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（十五）国有土地上房屋征收与补偿领域基层政务公开标准目录</w:t>
      </w:r>
    </w:p>
    <w:bookmarkEnd w:id="0"/>
    <w:tbl>
      <w:tblPr>
        <w:tblStyle w:val="3"/>
        <w:tblW w:w="0" w:type="auto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2572"/>
        <w:gridCol w:w="1928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7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9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7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花都区人民政府花都区土地开发储备中心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花都区人民政府网站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花都区人民政府及花都区土地开发储备中心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花都区人民政府网站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花都区人民政府及花都区土地开发储备中心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花都区人民政府及花都区土地开发储备中心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花都区人民政府及花都区土地开发储备中心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花都区人民政府及花都区土地开发储备中心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花都区人民政府网站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花都区人民政府及花都区土地开发储备中心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花都区人民政府网站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花都区人民政府及花都区土地开发储备中心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6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花都区人民政府及花都区土地开发储备中心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eastAsia="zh-CN"/>
              </w:rPr>
              <w:t>花都区人民政府网站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E3841"/>
    <w:rsid w:val="505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2020-10-22T03:26:00Z</dcterms:created>
  <dc:creator>508A</dc:creator>
  <cp:lastModifiedBy>508A</cp:lastModifiedBy>
  <dcterms:modified xsi:type="dcterms:W3CDTF">2020-10-22T03:26:15Z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