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7D" w:rsidRPr="004D7A7D" w:rsidRDefault="004D7A7D" w:rsidP="004D7A7D">
      <w:pPr>
        <w:spacing w:line="240" w:lineRule="auto"/>
        <w:jc w:val="center"/>
        <w:rPr>
          <w:rFonts w:ascii="仿宋_GB2312" w:eastAsia="仿宋_GB2312"/>
          <w:sz w:val="32"/>
          <w:szCs w:val="32"/>
        </w:rPr>
      </w:pPr>
    </w:p>
    <w:p w:rsidR="004D7A7D" w:rsidRPr="004D7A7D" w:rsidRDefault="004D7A7D" w:rsidP="004D7A7D">
      <w:pPr>
        <w:spacing w:line="240" w:lineRule="auto"/>
        <w:rPr>
          <w:rFonts w:ascii="方正小标宋简体" w:eastAsia="方正小标宋简体"/>
          <w:sz w:val="36"/>
          <w:szCs w:val="36"/>
        </w:rPr>
      </w:pPr>
      <w:r w:rsidRPr="004D7A7D">
        <w:rPr>
          <w:rFonts w:ascii="方正小标宋简体" w:eastAsia="方正小标宋简体" w:hint="eastAsia"/>
          <w:sz w:val="36"/>
          <w:szCs w:val="36"/>
        </w:rPr>
        <w:t>花都</w:t>
      </w:r>
      <w:proofErr w:type="gramStart"/>
      <w:r w:rsidRPr="004D7A7D">
        <w:rPr>
          <w:rFonts w:ascii="方正小标宋简体" w:eastAsia="方正小标宋简体" w:hint="eastAsia"/>
          <w:sz w:val="36"/>
          <w:szCs w:val="36"/>
        </w:rPr>
        <w:t>区汽车</w:t>
      </w:r>
      <w:proofErr w:type="gramEnd"/>
      <w:r w:rsidRPr="004D7A7D">
        <w:rPr>
          <w:rFonts w:ascii="方正小标宋简体" w:eastAsia="方正小标宋简体" w:hint="eastAsia"/>
          <w:sz w:val="36"/>
          <w:szCs w:val="36"/>
        </w:rPr>
        <w:t>城主体功能</w:t>
      </w:r>
      <w:proofErr w:type="gramStart"/>
      <w:r w:rsidRPr="004D7A7D">
        <w:rPr>
          <w:rFonts w:ascii="方正小标宋简体" w:eastAsia="方正小标宋简体" w:hint="eastAsia"/>
          <w:sz w:val="36"/>
          <w:szCs w:val="36"/>
        </w:rPr>
        <w:t>区产业</w:t>
      </w:r>
      <w:proofErr w:type="gramEnd"/>
      <w:r w:rsidRPr="004D7A7D">
        <w:rPr>
          <w:rFonts w:ascii="方正小标宋简体" w:eastAsia="方正小标宋简体" w:hint="eastAsia"/>
          <w:sz w:val="36"/>
          <w:szCs w:val="36"/>
        </w:rPr>
        <w:t>准入负面清单（试行）</w:t>
      </w:r>
    </w:p>
    <w:p w:rsidR="004D7A7D" w:rsidRPr="004D7A7D" w:rsidRDefault="004D7A7D" w:rsidP="004D7A7D">
      <w:pPr>
        <w:spacing w:line="240" w:lineRule="auto"/>
        <w:jc w:val="center"/>
        <w:rPr>
          <w:rFonts w:ascii="楷体" w:eastAsia="楷体" w:hAnsi="楷体"/>
          <w:sz w:val="28"/>
          <w:szCs w:val="28"/>
        </w:rPr>
      </w:pPr>
      <w:r w:rsidRPr="004D7A7D">
        <w:rPr>
          <w:rFonts w:ascii="楷体" w:eastAsia="楷体" w:hAnsi="楷体" w:hint="eastAsia"/>
          <w:sz w:val="28"/>
          <w:szCs w:val="28"/>
        </w:rPr>
        <w:t>（</w:t>
      </w:r>
      <w:r w:rsidR="00C97DDB">
        <w:rPr>
          <w:rFonts w:ascii="楷体" w:eastAsia="楷体" w:hAnsi="楷体" w:hint="eastAsia"/>
          <w:sz w:val="28"/>
          <w:szCs w:val="28"/>
        </w:rPr>
        <w:t>征求意见稿</w:t>
      </w:r>
      <w:r w:rsidRPr="004D7A7D">
        <w:rPr>
          <w:rFonts w:ascii="楷体" w:eastAsia="楷体" w:hAnsi="楷体" w:hint="eastAsia"/>
          <w:sz w:val="28"/>
          <w:szCs w:val="28"/>
        </w:rPr>
        <w:t>）</w:t>
      </w:r>
    </w:p>
    <w:p w:rsidR="004D7A7D" w:rsidRPr="00D8071B" w:rsidRDefault="004D7A7D" w:rsidP="004D7A7D">
      <w:pPr>
        <w:spacing w:line="240" w:lineRule="auto"/>
        <w:jc w:val="center"/>
        <w:rPr>
          <w:rFonts w:ascii="仿宋_GB2312" w:eastAsia="仿宋_GB2312"/>
          <w:sz w:val="24"/>
          <w:szCs w:val="24"/>
        </w:rPr>
      </w:pPr>
    </w:p>
    <w:p w:rsidR="004D7A7D" w:rsidRPr="004D7A7D" w:rsidRDefault="004D7A7D" w:rsidP="00C2509D">
      <w:pPr>
        <w:spacing w:line="580" w:lineRule="exact"/>
        <w:rPr>
          <w:rFonts w:ascii="黑体" w:eastAsia="黑体" w:hAnsi="黑体"/>
          <w:sz w:val="32"/>
          <w:szCs w:val="32"/>
        </w:rPr>
      </w:pPr>
      <w:r w:rsidRPr="004D7A7D">
        <w:rPr>
          <w:rFonts w:ascii="黑体" w:eastAsia="黑体" w:hAnsi="黑体" w:hint="eastAsia"/>
          <w:sz w:val="32"/>
          <w:szCs w:val="32"/>
        </w:rPr>
        <w:t>编制说明：</w:t>
      </w:r>
    </w:p>
    <w:p w:rsidR="004D7A7D" w:rsidRPr="006F7D4A" w:rsidRDefault="004D7A7D" w:rsidP="00C2509D">
      <w:pPr>
        <w:spacing w:line="580" w:lineRule="exact"/>
        <w:ind w:firstLineChars="221" w:firstLine="707"/>
        <w:rPr>
          <w:rFonts w:ascii="仿宋_GB2312" w:eastAsia="仿宋_GB2312"/>
          <w:sz w:val="32"/>
          <w:szCs w:val="32"/>
        </w:rPr>
      </w:pPr>
      <w:r w:rsidRPr="006F7D4A">
        <w:rPr>
          <w:rFonts w:ascii="仿宋_GB2312" w:eastAsia="仿宋_GB2312" w:hint="eastAsia"/>
          <w:sz w:val="32"/>
          <w:szCs w:val="32"/>
        </w:rPr>
        <w:t>一、《花都区汽车城主体功能区产业准入负面清单（试行）》（以下简称《负面清单》）依据《国务院关于实行市场准入负面清单制度的意见》、《产业结构调整指导目录（2011年本）（2013年修正）》、《市场准入负面清单草案（试点版）》、《广东省主体功能区产业发展指导目录（2014年本）》及《广州市产业用地指南（2013版）》等制定，适用于广州市花都</w:t>
      </w:r>
      <w:proofErr w:type="gramStart"/>
      <w:r w:rsidRPr="006F7D4A">
        <w:rPr>
          <w:rFonts w:ascii="仿宋_GB2312" w:eastAsia="仿宋_GB2312" w:hint="eastAsia"/>
          <w:sz w:val="32"/>
          <w:szCs w:val="32"/>
        </w:rPr>
        <w:t>区汽车</w:t>
      </w:r>
      <w:proofErr w:type="gramEnd"/>
      <w:r w:rsidRPr="006F7D4A">
        <w:rPr>
          <w:rFonts w:ascii="仿宋_GB2312" w:eastAsia="仿宋_GB2312" w:hint="eastAsia"/>
          <w:sz w:val="32"/>
          <w:szCs w:val="32"/>
        </w:rPr>
        <w:t>城主体功能区域</w:t>
      </w:r>
      <w:r w:rsidR="00351DC1" w:rsidRPr="006F7D4A">
        <w:rPr>
          <w:rFonts w:ascii="仿宋_GB2312" w:eastAsia="仿宋_GB2312" w:hint="eastAsia"/>
          <w:sz w:val="32"/>
          <w:szCs w:val="32"/>
        </w:rPr>
        <w:t>，包括花都汽车产业基地一期、二期、三期、四期、五期，以及</w:t>
      </w:r>
      <w:proofErr w:type="gramStart"/>
      <w:r w:rsidR="00351DC1" w:rsidRPr="006F7D4A">
        <w:rPr>
          <w:rFonts w:ascii="仿宋_GB2312" w:eastAsia="仿宋_GB2312" w:hint="eastAsia"/>
          <w:sz w:val="32"/>
          <w:szCs w:val="32"/>
        </w:rPr>
        <w:t>赤坭</w:t>
      </w:r>
      <w:proofErr w:type="gramEnd"/>
      <w:r w:rsidR="00351DC1" w:rsidRPr="006F7D4A">
        <w:rPr>
          <w:rFonts w:ascii="仿宋_GB2312" w:eastAsia="仿宋_GB2312" w:hint="eastAsia"/>
          <w:sz w:val="32"/>
          <w:szCs w:val="32"/>
        </w:rPr>
        <w:t>园区范围（详见附图：花都汽车产业基地总体规划示意图）</w:t>
      </w:r>
      <w:r w:rsidRPr="006F7D4A">
        <w:rPr>
          <w:rFonts w:ascii="仿宋_GB2312" w:eastAsia="仿宋_GB2312" w:hint="eastAsia"/>
          <w:sz w:val="32"/>
          <w:szCs w:val="32"/>
        </w:rPr>
        <w:t>。</w:t>
      </w:r>
    </w:p>
    <w:p w:rsidR="004D7A7D" w:rsidRPr="004D7A7D" w:rsidRDefault="004D7A7D" w:rsidP="00C2509D">
      <w:pPr>
        <w:spacing w:line="580" w:lineRule="exact"/>
        <w:ind w:firstLineChars="221" w:firstLine="707"/>
        <w:rPr>
          <w:rFonts w:ascii="仿宋_GB2312" w:eastAsia="仿宋_GB2312"/>
          <w:sz w:val="32"/>
          <w:szCs w:val="32"/>
        </w:rPr>
      </w:pPr>
      <w:r w:rsidRPr="004D7A7D">
        <w:rPr>
          <w:rFonts w:ascii="仿宋_GB2312" w:eastAsia="仿宋_GB2312" w:hint="eastAsia"/>
          <w:sz w:val="32"/>
          <w:szCs w:val="32"/>
        </w:rPr>
        <w:t>二、已列入国家《产业结构调整指导目录（2011年本）（2013年修正）》、《市场准入负面清单草案（试点版）》、《广东省主体功能区产业发展指导目录（2014年本）》及《广州市产业用地指南（2013版）》限制类、淘汰类和禁止类清单的内容不再重复列入，均按照原文件要求执行。除上述内容之外，列入禁止类产业还包括国家、省、市文件中鼓励类和允许类，但在</w:t>
      </w:r>
      <w:proofErr w:type="gramStart"/>
      <w:r w:rsidRPr="004D7A7D">
        <w:rPr>
          <w:rFonts w:ascii="仿宋_GB2312" w:eastAsia="仿宋_GB2312" w:hint="eastAsia"/>
          <w:sz w:val="32"/>
          <w:szCs w:val="32"/>
        </w:rPr>
        <w:t>本地不</w:t>
      </w:r>
      <w:proofErr w:type="gramEnd"/>
      <w:r w:rsidRPr="004D7A7D">
        <w:rPr>
          <w:rFonts w:ascii="仿宋_GB2312" w:eastAsia="仿宋_GB2312" w:hint="eastAsia"/>
          <w:sz w:val="32"/>
          <w:szCs w:val="32"/>
        </w:rPr>
        <w:t>具备资源要素禀赋，且与主体功能定位和发展方向不相符合的产业；列入限制类产业还包括国家、省、市文件中鼓励类和允许类，在</w:t>
      </w:r>
      <w:proofErr w:type="gramStart"/>
      <w:r w:rsidRPr="004D7A7D">
        <w:rPr>
          <w:rFonts w:ascii="仿宋_GB2312" w:eastAsia="仿宋_GB2312" w:hint="eastAsia"/>
          <w:sz w:val="32"/>
          <w:szCs w:val="32"/>
        </w:rPr>
        <w:t>本地具有</w:t>
      </w:r>
      <w:proofErr w:type="gramEnd"/>
      <w:r w:rsidRPr="004D7A7D">
        <w:rPr>
          <w:rFonts w:ascii="仿宋_GB2312" w:eastAsia="仿宋_GB2312" w:hint="eastAsia"/>
          <w:sz w:val="32"/>
          <w:szCs w:val="32"/>
        </w:rPr>
        <w:t>一定资源要素禀赋，但与主体功能定位和发展方向不相符合的产业。《负面</w:t>
      </w:r>
      <w:r w:rsidRPr="004D7A7D">
        <w:rPr>
          <w:rFonts w:ascii="仿宋_GB2312" w:eastAsia="仿宋_GB2312" w:hint="eastAsia"/>
          <w:sz w:val="32"/>
          <w:szCs w:val="32"/>
        </w:rPr>
        <w:lastRenderedPageBreak/>
        <w:t>清单》所列产业的准入条件均严于国家、省、市已有文件要求。</w:t>
      </w:r>
    </w:p>
    <w:p w:rsidR="004D7A7D" w:rsidRPr="004D7A7D" w:rsidRDefault="004D7A7D" w:rsidP="00C2509D">
      <w:pPr>
        <w:spacing w:line="580" w:lineRule="exact"/>
        <w:ind w:firstLineChars="221" w:firstLine="707"/>
        <w:rPr>
          <w:rFonts w:ascii="仿宋_GB2312" w:eastAsia="仿宋_GB2312"/>
          <w:sz w:val="32"/>
          <w:szCs w:val="32"/>
        </w:rPr>
      </w:pPr>
      <w:r w:rsidRPr="004D7A7D">
        <w:rPr>
          <w:rFonts w:ascii="仿宋_GB2312" w:eastAsia="仿宋_GB2312" w:hint="eastAsia"/>
          <w:sz w:val="32"/>
          <w:szCs w:val="32"/>
        </w:rPr>
        <w:t>三、《负面清单》所列产业不涉及由国家规划布局的产业（如核电、航空运输、跨流域调水等）。</w:t>
      </w:r>
    </w:p>
    <w:p w:rsidR="004D7A7D" w:rsidRPr="004D7A7D" w:rsidRDefault="004D7A7D" w:rsidP="00C2509D">
      <w:pPr>
        <w:spacing w:line="580" w:lineRule="exact"/>
        <w:ind w:firstLineChars="221" w:firstLine="707"/>
        <w:rPr>
          <w:rFonts w:ascii="仿宋_GB2312" w:eastAsia="仿宋_GB2312"/>
          <w:sz w:val="32"/>
          <w:szCs w:val="32"/>
        </w:rPr>
      </w:pPr>
      <w:r w:rsidRPr="004D7A7D">
        <w:rPr>
          <w:rFonts w:ascii="仿宋_GB2312" w:eastAsia="仿宋_GB2312" w:hint="eastAsia"/>
          <w:sz w:val="32"/>
          <w:szCs w:val="32"/>
        </w:rPr>
        <w:t>四、涉及自然保护区、世界文化自然遗产、风景名胜区、森林公园、湿地公园、地质公园、生态、大气、水环境管控区等已经有法律法规管控的区域，其管</w:t>
      </w:r>
      <w:proofErr w:type="gramStart"/>
      <w:r w:rsidRPr="004D7A7D">
        <w:rPr>
          <w:rFonts w:ascii="仿宋_GB2312" w:eastAsia="仿宋_GB2312" w:hint="eastAsia"/>
          <w:sz w:val="32"/>
          <w:szCs w:val="32"/>
        </w:rPr>
        <w:t>控要求</w:t>
      </w:r>
      <w:proofErr w:type="gramEnd"/>
      <w:r w:rsidRPr="004D7A7D">
        <w:rPr>
          <w:rFonts w:ascii="仿宋_GB2312" w:eastAsia="仿宋_GB2312" w:hint="eastAsia"/>
          <w:sz w:val="32"/>
          <w:szCs w:val="32"/>
        </w:rPr>
        <w:t>依法执行。</w:t>
      </w:r>
    </w:p>
    <w:p w:rsidR="004D7A7D" w:rsidRPr="004D7A7D" w:rsidRDefault="004D7A7D" w:rsidP="00C2509D">
      <w:pPr>
        <w:spacing w:line="580" w:lineRule="exact"/>
        <w:ind w:firstLineChars="221" w:firstLine="707"/>
        <w:rPr>
          <w:rFonts w:ascii="仿宋_GB2312" w:eastAsia="仿宋_GB2312"/>
          <w:sz w:val="32"/>
          <w:szCs w:val="32"/>
        </w:rPr>
      </w:pPr>
      <w:r w:rsidRPr="004D7A7D">
        <w:rPr>
          <w:rFonts w:ascii="仿宋_GB2312" w:eastAsia="仿宋_GB2312" w:hint="eastAsia"/>
          <w:sz w:val="32"/>
          <w:szCs w:val="32"/>
        </w:rPr>
        <w:t>五、本《负面清单》在</w:t>
      </w:r>
      <w:r w:rsidR="00C92B8E">
        <w:rPr>
          <w:rFonts w:ascii="仿宋_GB2312" w:eastAsia="仿宋_GB2312" w:hint="eastAsia"/>
          <w:sz w:val="32"/>
          <w:szCs w:val="32"/>
        </w:rPr>
        <w:t>广州市</w:t>
      </w:r>
      <w:r w:rsidRPr="004D7A7D">
        <w:rPr>
          <w:rFonts w:ascii="仿宋_GB2312" w:eastAsia="仿宋_GB2312" w:hint="eastAsia"/>
          <w:sz w:val="32"/>
          <w:szCs w:val="32"/>
        </w:rPr>
        <w:t>花都</w:t>
      </w:r>
      <w:proofErr w:type="gramStart"/>
      <w:r w:rsidRPr="004D7A7D">
        <w:rPr>
          <w:rFonts w:ascii="仿宋_GB2312" w:eastAsia="仿宋_GB2312" w:hint="eastAsia"/>
          <w:sz w:val="32"/>
          <w:szCs w:val="32"/>
        </w:rPr>
        <w:t>区汽车</w:t>
      </w:r>
      <w:proofErr w:type="gramEnd"/>
      <w:r w:rsidRPr="004D7A7D">
        <w:rPr>
          <w:rFonts w:ascii="仿宋_GB2312" w:eastAsia="仿宋_GB2312" w:hint="eastAsia"/>
          <w:sz w:val="32"/>
          <w:szCs w:val="32"/>
        </w:rPr>
        <w:t>城主体功能区域开展先行先试工作,自发布之日起实施,试行期两年。</w:t>
      </w:r>
    </w:p>
    <w:p w:rsidR="004D7A7D" w:rsidRPr="004D7A7D" w:rsidRDefault="004D7A7D" w:rsidP="00C2509D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4D7A7D" w:rsidRPr="004D7A7D" w:rsidRDefault="004D7A7D" w:rsidP="00C2509D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4D7A7D" w:rsidRPr="004D7A7D" w:rsidRDefault="004D7A7D" w:rsidP="00C2509D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1B1B13" w:rsidRPr="00C92B8E" w:rsidRDefault="001B1B13" w:rsidP="00C2509D">
      <w:pPr>
        <w:spacing w:line="580" w:lineRule="exact"/>
        <w:rPr>
          <w:rFonts w:ascii="仿宋_GB2312" w:eastAsia="仿宋_GB2312"/>
          <w:sz w:val="32"/>
          <w:szCs w:val="32"/>
        </w:rPr>
      </w:pPr>
    </w:p>
    <w:p w:rsidR="001B1B13" w:rsidRPr="004D7A7D" w:rsidRDefault="001B1B13" w:rsidP="00C2509D">
      <w:pPr>
        <w:widowControl/>
        <w:spacing w:line="580" w:lineRule="exact"/>
        <w:jc w:val="left"/>
        <w:rPr>
          <w:rFonts w:ascii="仿宋_GB2312" w:eastAsia="仿宋_GB2312"/>
          <w:sz w:val="32"/>
          <w:szCs w:val="32"/>
        </w:rPr>
      </w:pPr>
    </w:p>
    <w:p w:rsidR="001B1B13" w:rsidRPr="004D7A7D" w:rsidRDefault="001B1B13" w:rsidP="00C2509D">
      <w:pPr>
        <w:widowControl/>
        <w:spacing w:line="580" w:lineRule="exact"/>
        <w:jc w:val="left"/>
        <w:rPr>
          <w:rFonts w:ascii="仿宋_GB2312" w:eastAsia="仿宋_GB2312"/>
          <w:sz w:val="32"/>
          <w:szCs w:val="32"/>
        </w:rPr>
      </w:pPr>
    </w:p>
    <w:p w:rsidR="001B1B13" w:rsidRPr="004D7A7D" w:rsidRDefault="001B1B13" w:rsidP="00C2509D">
      <w:pPr>
        <w:widowControl/>
        <w:spacing w:line="580" w:lineRule="exact"/>
        <w:jc w:val="left"/>
        <w:rPr>
          <w:rFonts w:ascii="仿宋_GB2312" w:eastAsia="仿宋_GB2312"/>
          <w:sz w:val="32"/>
          <w:szCs w:val="32"/>
        </w:rPr>
      </w:pPr>
    </w:p>
    <w:p w:rsidR="001B1B13" w:rsidRPr="004D7A7D" w:rsidRDefault="001B1B13" w:rsidP="00C2509D">
      <w:pPr>
        <w:widowControl/>
        <w:spacing w:line="580" w:lineRule="exact"/>
        <w:jc w:val="left"/>
        <w:rPr>
          <w:rFonts w:ascii="仿宋_GB2312" w:eastAsia="仿宋_GB2312"/>
          <w:sz w:val="32"/>
          <w:szCs w:val="32"/>
        </w:rPr>
      </w:pPr>
    </w:p>
    <w:p w:rsidR="001B1B13" w:rsidRPr="004D7A7D" w:rsidRDefault="001B1B13" w:rsidP="00C2509D">
      <w:pPr>
        <w:widowControl/>
        <w:spacing w:line="580" w:lineRule="exact"/>
        <w:jc w:val="left"/>
        <w:rPr>
          <w:rFonts w:ascii="仿宋_GB2312" w:eastAsia="仿宋_GB2312"/>
          <w:sz w:val="32"/>
          <w:szCs w:val="32"/>
        </w:rPr>
      </w:pPr>
    </w:p>
    <w:p w:rsidR="001B1B13" w:rsidRDefault="001B1B13" w:rsidP="00C2509D">
      <w:pPr>
        <w:widowControl/>
        <w:spacing w:line="580" w:lineRule="exact"/>
        <w:jc w:val="left"/>
      </w:pPr>
    </w:p>
    <w:p w:rsidR="001B1B13" w:rsidRDefault="001B1B13" w:rsidP="00C2509D">
      <w:pPr>
        <w:widowControl/>
        <w:spacing w:line="580" w:lineRule="exact"/>
        <w:jc w:val="left"/>
      </w:pPr>
    </w:p>
    <w:p w:rsidR="001B1B13" w:rsidRDefault="001B1B13" w:rsidP="00C2509D">
      <w:pPr>
        <w:widowControl/>
        <w:spacing w:line="580" w:lineRule="exact"/>
        <w:jc w:val="left"/>
      </w:pPr>
    </w:p>
    <w:p w:rsidR="001B1B13" w:rsidRDefault="001B1B13" w:rsidP="00C2509D">
      <w:pPr>
        <w:widowControl/>
        <w:spacing w:line="580" w:lineRule="exact"/>
        <w:jc w:val="left"/>
      </w:pPr>
    </w:p>
    <w:p w:rsidR="001B1B13" w:rsidRDefault="001B1B13" w:rsidP="006D74E3">
      <w:pPr>
        <w:widowControl/>
        <w:spacing w:line="369" w:lineRule="atLeast"/>
        <w:jc w:val="left"/>
      </w:pPr>
    </w:p>
    <w:p w:rsidR="00965810" w:rsidRDefault="00965810" w:rsidP="006D74E3">
      <w:pPr>
        <w:widowControl/>
        <w:spacing w:line="369" w:lineRule="atLeast"/>
        <w:jc w:val="left"/>
        <w:sectPr w:rsidR="00965810" w:rsidSect="004D7A7D">
          <w:footerReference w:type="default" r:id="rId8"/>
          <w:pgSz w:w="11906" w:h="16838"/>
          <w:pgMar w:top="1440" w:right="1800" w:bottom="1440" w:left="1800" w:header="851" w:footer="794" w:gutter="0"/>
          <w:cols w:space="425"/>
          <w:docGrid w:type="lines" w:linePitch="312"/>
        </w:sectPr>
      </w:pPr>
    </w:p>
    <w:p w:rsidR="001B1B13" w:rsidRPr="004D6D93" w:rsidRDefault="001B1B13" w:rsidP="001B1B13">
      <w:pPr>
        <w:widowControl/>
        <w:spacing w:line="369" w:lineRule="atLeast"/>
        <w:jc w:val="center"/>
        <w:rPr>
          <w:rFonts w:ascii="方正小标宋简体" w:eastAsia="方正小标宋简体" w:hAnsi="微软雅黑" w:cs="宋体"/>
          <w:color w:val="333333"/>
          <w:kern w:val="0"/>
          <w:sz w:val="16"/>
          <w:szCs w:val="16"/>
        </w:rPr>
      </w:pPr>
      <w:r w:rsidRPr="004D6D93">
        <w:rPr>
          <w:rFonts w:ascii="方正小标宋简体" w:eastAsia="方正小标宋简体" w:hint="eastAsia"/>
          <w:color w:val="000000"/>
          <w:sz w:val="32"/>
        </w:rPr>
        <w:lastRenderedPageBreak/>
        <w:t>花都</w:t>
      </w:r>
      <w:proofErr w:type="gramStart"/>
      <w:r w:rsidRPr="004D6D93">
        <w:rPr>
          <w:rFonts w:ascii="方正小标宋简体" w:eastAsia="方正小标宋简体" w:hint="eastAsia"/>
          <w:color w:val="000000"/>
          <w:sz w:val="32"/>
        </w:rPr>
        <w:t>区汽车</w:t>
      </w:r>
      <w:proofErr w:type="gramEnd"/>
      <w:r w:rsidRPr="004D6D93">
        <w:rPr>
          <w:rFonts w:ascii="方正小标宋简体" w:eastAsia="方正小标宋简体" w:hint="eastAsia"/>
          <w:color w:val="000000"/>
          <w:sz w:val="32"/>
        </w:rPr>
        <w:t>城主体功能</w:t>
      </w:r>
      <w:proofErr w:type="gramStart"/>
      <w:r w:rsidRPr="004D6D93">
        <w:rPr>
          <w:rFonts w:ascii="方正小标宋简体" w:eastAsia="方正小标宋简体" w:hint="eastAsia"/>
          <w:color w:val="000000"/>
          <w:sz w:val="32"/>
        </w:rPr>
        <w:t>区产业</w:t>
      </w:r>
      <w:proofErr w:type="gramEnd"/>
      <w:r w:rsidRPr="004D6D93">
        <w:rPr>
          <w:rFonts w:ascii="方正小标宋简体" w:eastAsia="方正小标宋简体" w:hint="eastAsia"/>
          <w:color w:val="000000"/>
          <w:sz w:val="32"/>
        </w:rPr>
        <w:t>准入负面清单（试行）</w:t>
      </w:r>
    </w:p>
    <w:p w:rsidR="004A114A" w:rsidRPr="001B1B13" w:rsidRDefault="004A114A" w:rsidP="001B1B13">
      <w:pPr>
        <w:widowControl/>
        <w:spacing w:line="369" w:lineRule="atLeast"/>
        <w:jc w:val="center"/>
      </w:pPr>
    </w:p>
    <w:tbl>
      <w:tblPr>
        <w:tblW w:w="4989" w:type="pct"/>
        <w:tblLook w:val="04A0" w:firstRow="1" w:lastRow="0" w:firstColumn="1" w:lastColumn="0" w:noHBand="0" w:noVBand="1"/>
      </w:tblPr>
      <w:tblGrid>
        <w:gridCol w:w="1076"/>
        <w:gridCol w:w="1711"/>
        <w:gridCol w:w="1578"/>
        <w:gridCol w:w="2684"/>
        <w:gridCol w:w="7094"/>
      </w:tblGrid>
      <w:tr w:rsidR="001B1B13" w:rsidRPr="001B1B13" w:rsidTr="00022625">
        <w:trPr>
          <w:trHeight w:val="6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32"/>
                <w:szCs w:val="32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32"/>
                <w:szCs w:val="32"/>
              </w:rPr>
              <w:t>限  制  类</w:t>
            </w:r>
          </w:p>
        </w:tc>
      </w:tr>
      <w:tr w:rsidR="001B1B13" w:rsidRPr="001B1B13" w:rsidTr="00022625">
        <w:trPr>
          <w:trHeight w:val="60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门类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B13" w:rsidRPr="001B1B13" w:rsidRDefault="001B1B13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A农、林、牧、渔业</w:t>
            </w:r>
          </w:p>
        </w:tc>
        <w:tc>
          <w:tcPr>
            <w:tcW w:w="60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03畜牧业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031牲畜饲养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0311牛的饲养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0312马的饲养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0313猪的饲养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0314羊的饲养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0315骆驼饲养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0319其他牲畜饲养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032家禽饲养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0321鸡的饲养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0322鸭的饲养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24"/>
        </w:trPr>
        <w:tc>
          <w:tcPr>
            <w:tcW w:w="3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0323鹅的饲养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60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门类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263FF8" w:rsidRPr="001B1B13" w:rsidTr="00022625">
        <w:trPr>
          <w:trHeight w:val="799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A农、林、牧、渔业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03畜牧业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032家禽饲养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0329其他家禽饲养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83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0330狩猎和捕捉动物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836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0390其他畜牧业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1、禁止放养；2、现有产业向大型标准化规模养殖场等现代农、畜业基地发展；3、禁止在环境敏感区域内建设。</w:t>
            </w:r>
          </w:p>
        </w:tc>
      </w:tr>
      <w:tr w:rsidR="00263FF8" w:rsidRPr="001B1B13" w:rsidTr="00022625">
        <w:trPr>
          <w:trHeight w:val="1159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20木材加工和</w:t>
            </w:r>
            <w:proofErr w:type="gramStart"/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木、</w:t>
            </w:r>
            <w:proofErr w:type="gramEnd"/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竹、藤、棕、草制品业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202人造板制造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2021胶合板制造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禁止新建单线6万立方米/年以下的胶合板生产装置。现有生产线的生产工艺和清洁生产水平在2019年12月31日前完成升级改造，新建项目必须符合国家产业政策和汽车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发展规划定位，清洁生产水平应达到国内先进水平以上。</w:t>
            </w:r>
          </w:p>
        </w:tc>
      </w:tr>
      <w:tr w:rsidR="00263FF8" w:rsidRPr="001B1B13" w:rsidTr="00022625">
        <w:trPr>
          <w:trHeight w:val="1159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2022纤维板制造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禁止新建单线6万立方米/年以下的高中密度纤维板生产装置。现有生产线的生产工艺和清洁生产水平在2019年12月31日前完成升级改造，新建项目必须符合国家产业政策和汽车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发展规划定位，清洁生产水平应达到国内先进水平以上。</w:t>
            </w:r>
          </w:p>
        </w:tc>
      </w:tr>
      <w:tr w:rsidR="00263FF8" w:rsidRPr="001B1B13" w:rsidTr="00022625">
        <w:trPr>
          <w:trHeight w:val="1159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2023刨花板制造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禁止新建单线6万立方米/年以下的普通刨花板生产装置。现有生产线的生产工艺和清洁生产水平在2019年12月31日前完成升级改造，新建项目必须符合国家产业政策和汽车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发展规划定位，清洁生产水平应达到国内先进水平以上。</w:t>
            </w:r>
          </w:p>
        </w:tc>
      </w:tr>
      <w:tr w:rsidR="00263FF8" w:rsidRPr="001B1B13" w:rsidTr="00022625">
        <w:trPr>
          <w:trHeight w:val="1159"/>
        </w:trPr>
        <w:tc>
          <w:tcPr>
            <w:tcW w:w="3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2029其他人造板制造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禁止新建单线6万立方米/年以下的其他人造板生产装置。现有生产线的生产工艺和清洁生产水平在2019年12月31日前完成升级改造，新建项目必须符合国家产业政策和汽车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发展规划定位，清洁生产水平应达到国内先进水平以上。</w:t>
            </w:r>
          </w:p>
        </w:tc>
      </w:tr>
      <w:tr w:rsidR="00263FF8" w:rsidRPr="001B1B13" w:rsidTr="00022625">
        <w:trPr>
          <w:trHeight w:val="600"/>
        </w:trPr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lastRenderedPageBreak/>
              <w:t>门类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3305B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263FF8" w:rsidRPr="001B1B13" w:rsidTr="00022625">
        <w:trPr>
          <w:trHeight w:val="680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26化学原料和化学制品制造业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261基础化学原料制造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2611无机酸制造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263FF8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2612无机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碱制造</w:t>
            </w:r>
            <w:proofErr w:type="gramEnd"/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263FF8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2613无机盐制造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263FF8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2614有机化学原料制造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FF8" w:rsidRPr="001B1B13" w:rsidRDefault="00263FF8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387680" w:rsidRPr="001B1B13" w:rsidTr="00422434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264涂料、油墨、颜料及类似产品制造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2641涂料制造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387680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266专用化学产品制造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2661化学试剂和助剂制造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387680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2662专项化学用品制造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387680" w:rsidRPr="001B1B13" w:rsidTr="00022625">
        <w:trPr>
          <w:trHeight w:val="680"/>
        </w:trPr>
        <w:tc>
          <w:tcPr>
            <w:tcW w:w="3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6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268日用化学产品制造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2681肥皂及合成洗涤剂制造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符合国家产业政策和</w:t>
            </w:r>
            <w:proofErr w:type="gramStart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省产业</w:t>
            </w:r>
            <w:proofErr w:type="gramEnd"/>
            <w:r w:rsidRPr="001B1B1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发展规划定位，执行更加严格的准入标准，清洁水平和环保措施达到国家规定。</w:t>
            </w:r>
          </w:p>
        </w:tc>
      </w:tr>
      <w:tr w:rsidR="00387680" w:rsidRPr="001B1B13" w:rsidTr="00022625">
        <w:trPr>
          <w:trHeight w:val="78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680" w:rsidRPr="001B1B13" w:rsidRDefault="00387680" w:rsidP="00506E1F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0"/>
                <w:szCs w:val="20"/>
              </w:rPr>
            </w:pP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    </w:t>
            </w:r>
            <w:r w:rsidRPr="00BF26A7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《产业结构调整指导目录（2011年本）（2013年修正）》、《市场准入负面清单草案（试点版）》、《广东省主体功能区产业发展指导目录（2014年本）》及《广州市产业用地指南（2013版）》</w:t>
            </w: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中其他限制类产业全部列入本清单限制类</w:t>
            </w:r>
            <w:r w:rsidR="00567BC7" w:rsidRPr="00567BC7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，相关文件有修正、调整的，以最新修正、调整后的文件为准</w:t>
            </w:r>
            <w:r w:rsidRPr="001B1B13">
              <w:rPr>
                <w:rFonts w:ascii="宋体" w:eastAsia="宋体" w:hAnsi="宋体" w:cs="宋体" w:hint="eastAsia"/>
                <w:b/>
                <w:bCs/>
                <w:kern w:val="0"/>
                <w:sz w:val="20"/>
                <w:szCs w:val="20"/>
              </w:rPr>
              <w:t>。</w:t>
            </w:r>
          </w:p>
        </w:tc>
      </w:tr>
    </w:tbl>
    <w:p w:rsidR="004A114A" w:rsidRDefault="004A114A" w:rsidP="006D74E3">
      <w:pPr>
        <w:widowControl/>
        <w:spacing w:line="369" w:lineRule="atLeast"/>
        <w:jc w:val="left"/>
      </w:pPr>
    </w:p>
    <w:p w:rsidR="00AD1B06" w:rsidRDefault="00AD1B06" w:rsidP="006D74E3">
      <w:pPr>
        <w:widowControl/>
        <w:spacing w:line="369" w:lineRule="atLeast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4"/>
        <w:gridCol w:w="2872"/>
        <w:gridCol w:w="3444"/>
        <w:gridCol w:w="3867"/>
        <w:gridCol w:w="2727"/>
      </w:tblGrid>
      <w:tr w:rsidR="00AD1B06" w:rsidRPr="00AD1B06" w:rsidTr="00387680">
        <w:trPr>
          <w:trHeight w:val="60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32"/>
                <w:szCs w:val="32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  <w:lastRenderedPageBreak/>
              <w:t xml:space="preserve">禁  </w:t>
            </w:r>
            <w:proofErr w:type="gramStart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  <w:t>止</w:t>
            </w:r>
            <w:proofErr w:type="gramEnd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32"/>
                <w:szCs w:val="32"/>
              </w:rPr>
              <w:t xml:space="preserve">  类</w:t>
            </w:r>
          </w:p>
        </w:tc>
      </w:tr>
      <w:tr w:rsidR="00C03408" w:rsidRPr="00AD1B06" w:rsidTr="00387680">
        <w:trPr>
          <w:trHeight w:val="600"/>
        </w:trPr>
        <w:tc>
          <w:tcPr>
            <w:tcW w:w="446" w:type="pct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门类</w:t>
            </w:r>
          </w:p>
        </w:tc>
        <w:tc>
          <w:tcPr>
            <w:tcW w:w="1013" w:type="pct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1364" w:type="pct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AD1B06" w:rsidRPr="00AD1B06" w:rsidRDefault="00AD1B0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 w:val="restart"/>
            <w:shd w:val="clear" w:color="auto" w:fill="auto"/>
            <w:noWrap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B采矿业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10非金属矿采选业</w:t>
            </w: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101土砂石开采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1011石灰石、石膏开采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1012建筑装饰用石开采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1013耐火土石开采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1019粘土</w:t>
            </w:r>
            <w:proofErr w:type="gramStart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及其他土砂石</w:t>
            </w:r>
            <w:proofErr w:type="gramEnd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开采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AD1B06" w:rsidRPr="00AD1B06" w:rsidRDefault="00AD1B0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 w:val="restar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17纺织业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171棉纺织及印染精加工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1713棉印染精加工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172毛</w:t>
            </w:r>
            <w:proofErr w:type="gramStart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纺织及染整</w:t>
            </w:r>
            <w:proofErr w:type="gramEnd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精加工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1723毛染整精加工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173麻纺</w:t>
            </w:r>
            <w:proofErr w:type="gramStart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织及染整</w:t>
            </w:r>
            <w:proofErr w:type="gramEnd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精加工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1733</w:t>
            </w:r>
            <w:proofErr w:type="gramStart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麻染整</w:t>
            </w:r>
            <w:proofErr w:type="gramEnd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174丝绢纺织及印染精加工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1743丝印染精加工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175化纤织造及印染精加工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1752化纤织物染整精加工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68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176针织或钩针编织物及其制品制造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1762针织或钩针编织物印染精加工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C03408" w:rsidRPr="00AD1B06" w:rsidTr="00387680">
        <w:trPr>
          <w:trHeight w:val="563"/>
        </w:trPr>
        <w:tc>
          <w:tcPr>
            <w:tcW w:w="446" w:type="pct"/>
            <w:shd w:val="clear" w:color="auto" w:fill="auto"/>
            <w:vAlign w:val="center"/>
            <w:hideMark/>
          </w:tcPr>
          <w:p w:rsidR="007A08B6" w:rsidRPr="00AD1B06" w:rsidRDefault="007A08B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lastRenderedPageBreak/>
              <w:t>门类</w:t>
            </w:r>
          </w:p>
        </w:tc>
        <w:tc>
          <w:tcPr>
            <w:tcW w:w="1013" w:type="pct"/>
            <w:shd w:val="clear" w:color="auto" w:fill="auto"/>
            <w:vAlign w:val="center"/>
            <w:hideMark/>
          </w:tcPr>
          <w:p w:rsidR="007A08B6" w:rsidRPr="00AD1B06" w:rsidRDefault="007A08B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7A08B6" w:rsidRPr="00AD1B06" w:rsidRDefault="007A08B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7A08B6" w:rsidRPr="00AD1B06" w:rsidRDefault="007A08B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7A08B6" w:rsidRPr="00AD1B06" w:rsidRDefault="007A08B6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19皮革、毛皮、羽毛及其制品和制鞋业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1910皮革鞣制加工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193毛皮鞣制及制品加工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1931毛皮鞣制加工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195制鞋业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1953塑料鞋制造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1954橡胶</w:t>
            </w:r>
            <w:proofErr w:type="gramStart"/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鞋制造</w:t>
            </w:r>
            <w:proofErr w:type="gramEnd"/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22造纸和纸制品业 </w:t>
            </w: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221纸浆制造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2211木竹浆制造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2212非木竹浆制造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222造纸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2221机制纸及纸板制造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2222手工纸制造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2223加工纸制造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387680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26化学原料和化学制品制造业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263农药制造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2631化学农药制造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450E43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264涂料、油墨、颜料及类似产品制造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2644染料制造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267炸药、火工及焰火产品制造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2671炸药及火工产品制造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56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 xml:space="preserve">2672焰火、鞭炮产品制造 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680"/>
        </w:trPr>
        <w:tc>
          <w:tcPr>
            <w:tcW w:w="446" w:type="pct"/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lastRenderedPageBreak/>
              <w:t>门类</w:t>
            </w:r>
          </w:p>
        </w:tc>
        <w:tc>
          <w:tcPr>
            <w:tcW w:w="1013" w:type="pct"/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856CC2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29橡胶和塑料制品业</w:t>
            </w: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292塑料制品业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2921塑料薄膜制造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2924泡沫塑料制造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2925塑料人造革、合成革制造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30非金属矿物制品业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301水泥、石灰和石膏制造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3012石灰和石膏制造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303砖瓦、石材等建筑材料制造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3031粘土砖瓦及建筑砌块制造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3032建筑陶瓷制品制造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307陶瓷制品制造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3071卫生陶瓷制品制造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3072特种陶瓷制品制造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3073日用陶瓷制品制造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49501C">
        <w:trPr>
          <w:trHeight w:val="737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3079园林、陈设艺术及其他陶瓷制品制造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600"/>
        </w:trPr>
        <w:tc>
          <w:tcPr>
            <w:tcW w:w="446" w:type="pct"/>
            <w:shd w:val="clear" w:color="auto" w:fill="auto"/>
            <w:vAlign w:val="center"/>
            <w:hideMark/>
          </w:tcPr>
          <w:p w:rsidR="00387680" w:rsidRPr="00AD1B06" w:rsidRDefault="00387680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lastRenderedPageBreak/>
              <w:t>门类</w:t>
            </w:r>
          </w:p>
        </w:tc>
        <w:tc>
          <w:tcPr>
            <w:tcW w:w="1013" w:type="pct"/>
            <w:shd w:val="clear" w:color="auto" w:fill="auto"/>
            <w:vAlign w:val="center"/>
            <w:hideMark/>
          </w:tcPr>
          <w:p w:rsidR="00387680" w:rsidRPr="00AD1B06" w:rsidRDefault="00387680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大类</w:t>
            </w:r>
          </w:p>
        </w:tc>
        <w:tc>
          <w:tcPr>
            <w:tcW w:w="1215" w:type="pct"/>
            <w:shd w:val="clear" w:color="auto" w:fill="auto"/>
            <w:vAlign w:val="center"/>
            <w:hideMark/>
          </w:tcPr>
          <w:p w:rsidR="00387680" w:rsidRPr="00AD1B06" w:rsidRDefault="00387680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中类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小类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3305BF">
            <w:pPr>
              <w:widowControl/>
              <w:spacing w:line="240" w:lineRule="auto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管</w:t>
            </w:r>
            <w:proofErr w:type="gramStart"/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控要求</w:t>
            </w:r>
            <w:proofErr w:type="gramEnd"/>
          </w:p>
        </w:tc>
      </w:tr>
      <w:tr w:rsidR="00387680" w:rsidRPr="00AD1B06" w:rsidTr="00387680">
        <w:trPr>
          <w:trHeight w:val="600"/>
        </w:trPr>
        <w:tc>
          <w:tcPr>
            <w:tcW w:w="446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C制造业</w:t>
            </w:r>
          </w:p>
        </w:tc>
        <w:tc>
          <w:tcPr>
            <w:tcW w:w="1013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61581B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30非金属矿物制品业</w:t>
            </w:r>
          </w:p>
        </w:tc>
        <w:tc>
          <w:tcPr>
            <w:tcW w:w="1215" w:type="pct"/>
            <w:vMerge w:val="restar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308耐火材料制品制造</w:t>
            </w: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3081石棉制品制造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60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 xml:space="preserve">3082云母制品制造  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600"/>
        </w:trPr>
        <w:tc>
          <w:tcPr>
            <w:tcW w:w="446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13" w:type="pct"/>
            <w:vMerge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15" w:type="pct"/>
            <w:vMerge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</w:p>
        </w:tc>
        <w:tc>
          <w:tcPr>
            <w:tcW w:w="1364" w:type="pct"/>
            <w:shd w:val="clear" w:color="auto" w:fill="auto"/>
            <w:noWrap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3089耐火陶瓷制品及其他耐火材料制造</w:t>
            </w:r>
          </w:p>
        </w:tc>
        <w:tc>
          <w:tcPr>
            <w:tcW w:w="962" w:type="pct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kern w:val="0"/>
                <w:sz w:val="20"/>
                <w:szCs w:val="20"/>
              </w:rPr>
              <w:t>禁止新建。</w:t>
            </w:r>
          </w:p>
        </w:tc>
      </w:tr>
      <w:tr w:rsidR="00387680" w:rsidRPr="00AD1B06" w:rsidTr="00387680">
        <w:trPr>
          <w:trHeight w:val="953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387680" w:rsidRPr="00AD1B06" w:rsidRDefault="00387680" w:rsidP="00AD1B06">
            <w:pPr>
              <w:widowControl/>
              <w:spacing w:line="240" w:lineRule="auto"/>
              <w:jc w:val="left"/>
              <w:rPr>
                <w:rFonts w:ascii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</w:t>
            </w:r>
            <w:r w:rsidRPr="00BF26A7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《产业结构调整指导目录（2011年本）（2013年修正）》、《市场准入负面清单草案（试点版）》、《广东省主体功能区产业发展指导目录（2014年本）》及《广州市产业用地指南（2013版）》</w:t>
            </w: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中其他淘汰类、禁止类产业全部列入本清单禁止类</w:t>
            </w:r>
            <w:r w:rsidR="00567BC7" w:rsidRPr="00567BC7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，相关文件有修正、调整的，以最新修正、调整后的文件为准</w:t>
            </w:r>
            <w:r w:rsidRPr="00AD1B06">
              <w:rPr>
                <w:rFonts w:ascii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。</w:t>
            </w:r>
          </w:p>
        </w:tc>
      </w:tr>
    </w:tbl>
    <w:p w:rsidR="00AD1B06" w:rsidRDefault="00AD1B06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Pr="00567BC7" w:rsidRDefault="00351DC1" w:rsidP="006D74E3">
      <w:pPr>
        <w:widowControl/>
        <w:spacing w:line="369" w:lineRule="atLeast"/>
        <w:jc w:val="left"/>
      </w:pPr>
    </w:p>
    <w:p w:rsidR="009B1D1E" w:rsidRDefault="009B1D1E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351DC1" w:rsidRDefault="00351DC1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7898DC" wp14:editId="698D13F3">
            <wp:simplePos x="0" y="0"/>
            <wp:positionH relativeFrom="column">
              <wp:posOffset>-387350</wp:posOffset>
            </wp:positionH>
            <wp:positionV relativeFrom="paragraph">
              <wp:posOffset>-728345</wp:posOffset>
            </wp:positionV>
            <wp:extent cx="9563100" cy="6687820"/>
            <wp:effectExtent l="0" t="0" r="0" b="0"/>
            <wp:wrapNone/>
            <wp:docPr id="1" name="图片 1" descr="D:\刘    超\工作文件\主要工作\规范文件\2017.10 汽车城负面清单\汽车产业基地总体规划示意图（1-5期）（2016.2.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刘    超\工作文件\主要工作\规范文件\2017.10 汽车城负面清单\汽车产业基地总体规划示意图（1-5期）（2016.2.3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</w:p>
    <w:p w:rsidR="00702420" w:rsidRDefault="00702420" w:rsidP="006D74E3">
      <w:pPr>
        <w:widowControl/>
        <w:spacing w:line="369" w:lineRule="atLeast"/>
        <w:jc w:val="left"/>
      </w:pPr>
      <w:bookmarkStart w:id="0" w:name="_GoBack"/>
      <w:bookmarkEnd w:id="0"/>
    </w:p>
    <w:sectPr w:rsidR="00702420" w:rsidSect="001B1B13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C21" w:rsidRDefault="00301C21" w:rsidP="004D6D93">
      <w:pPr>
        <w:spacing w:line="240" w:lineRule="auto"/>
      </w:pPr>
      <w:r>
        <w:separator/>
      </w:r>
    </w:p>
  </w:endnote>
  <w:endnote w:type="continuationSeparator" w:id="0">
    <w:p w:rsidR="00301C21" w:rsidRDefault="00301C21" w:rsidP="004D6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91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D1B06" w:rsidRPr="00AD1B06" w:rsidRDefault="00087E3A">
        <w:pPr>
          <w:pStyle w:val="a5"/>
          <w:jc w:val="right"/>
          <w:rPr>
            <w:rFonts w:ascii="Times New Roman" w:hAnsi="Times New Roman" w:cs="Times New Roman"/>
          </w:rPr>
        </w:pPr>
        <w:r w:rsidRPr="00AD1B06">
          <w:rPr>
            <w:rFonts w:ascii="Times New Roman" w:hAnsi="Times New Roman" w:cs="Times New Roman"/>
          </w:rPr>
          <w:fldChar w:fldCharType="begin"/>
        </w:r>
        <w:r w:rsidR="00AD1B06" w:rsidRPr="00AD1B06">
          <w:rPr>
            <w:rFonts w:ascii="Times New Roman" w:hAnsi="Times New Roman" w:cs="Times New Roman"/>
          </w:rPr>
          <w:instrText xml:space="preserve"> PAGE   \* MERGEFORMAT </w:instrText>
        </w:r>
        <w:r w:rsidRPr="00AD1B06">
          <w:rPr>
            <w:rFonts w:ascii="Times New Roman" w:hAnsi="Times New Roman" w:cs="Times New Roman"/>
          </w:rPr>
          <w:fldChar w:fldCharType="separate"/>
        </w:r>
        <w:r w:rsidR="000B2E82" w:rsidRPr="000B2E82">
          <w:rPr>
            <w:rFonts w:ascii="Times New Roman" w:hAnsi="Times New Roman" w:cs="Times New Roman"/>
            <w:noProof/>
            <w:lang w:val="zh-CN"/>
          </w:rPr>
          <w:t>3</w:t>
        </w:r>
        <w:r w:rsidRPr="00AD1B06">
          <w:rPr>
            <w:rFonts w:ascii="Times New Roman" w:hAnsi="Times New Roman" w:cs="Times New Roman"/>
          </w:rPr>
          <w:fldChar w:fldCharType="end"/>
        </w:r>
      </w:p>
    </w:sdtContent>
  </w:sdt>
  <w:p w:rsidR="00AD1B06" w:rsidRDefault="00AD1B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C21" w:rsidRDefault="00301C21" w:rsidP="004D6D93">
      <w:pPr>
        <w:spacing w:line="240" w:lineRule="auto"/>
      </w:pPr>
      <w:r>
        <w:separator/>
      </w:r>
    </w:p>
  </w:footnote>
  <w:footnote w:type="continuationSeparator" w:id="0">
    <w:p w:rsidR="00301C21" w:rsidRDefault="00301C21" w:rsidP="004D6D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E3"/>
    <w:rsid w:val="000019E4"/>
    <w:rsid w:val="00022625"/>
    <w:rsid w:val="00024EF7"/>
    <w:rsid w:val="00087E3A"/>
    <w:rsid w:val="000B2E82"/>
    <w:rsid w:val="000F2012"/>
    <w:rsid w:val="001119BF"/>
    <w:rsid w:val="00156994"/>
    <w:rsid w:val="00180CBD"/>
    <w:rsid w:val="001B1B13"/>
    <w:rsid w:val="00224213"/>
    <w:rsid w:val="00230DF0"/>
    <w:rsid w:val="00263FF8"/>
    <w:rsid w:val="00280403"/>
    <w:rsid w:val="002B6CA1"/>
    <w:rsid w:val="002F2CE3"/>
    <w:rsid w:val="00301C21"/>
    <w:rsid w:val="00305635"/>
    <w:rsid w:val="003305BF"/>
    <w:rsid w:val="00342D2A"/>
    <w:rsid w:val="00343979"/>
    <w:rsid w:val="003516E3"/>
    <w:rsid w:val="00351DC1"/>
    <w:rsid w:val="00361F92"/>
    <w:rsid w:val="00367AA8"/>
    <w:rsid w:val="00387680"/>
    <w:rsid w:val="003D14C8"/>
    <w:rsid w:val="00446A16"/>
    <w:rsid w:val="00473E1C"/>
    <w:rsid w:val="004902D7"/>
    <w:rsid w:val="0049501C"/>
    <w:rsid w:val="004A114A"/>
    <w:rsid w:val="004B1813"/>
    <w:rsid w:val="004D6D93"/>
    <w:rsid w:val="004D7A7D"/>
    <w:rsid w:val="004F725F"/>
    <w:rsid w:val="00506E1F"/>
    <w:rsid w:val="0055368B"/>
    <w:rsid w:val="00567BC7"/>
    <w:rsid w:val="005D18BD"/>
    <w:rsid w:val="006B29A2"/>
    <w:rsid w:val="006D556C"/>
    <w:rsid w:val="006D74E3"/>
    <w:rsid w:val="006F7D4A"/>
    <w:rsid w:val="00702420"/>
    <w:rsid w:val="007263E3"/>
    <w:rsid w:val="007926DE"/>
    <w:rsid w:val="007A08B6"/>
    <w:rsid w:val="007A5C91"/>
    <w:rsid w:val="00877A5E"/>
    <w:rsid w:val="00887D35"/>
    <w:rsid w:val="008C47C4"/>
    <w:rsid w:val="009024B4"/>
    <w:rsid w:val="009427F2"/>
    <w:rsid w:val="0095472E"/>
    <w:rsid w:val="00964B45"/>
    <w:rsid w:val="00965810"/>
    <w:rsid w:val="009A6DAC"/>
    <w:rsid w:val="009B1D1E"/>
    <w:rsid w:val="009C4B8D"/>
    <w:rsid w:val="00A02F3E"/>
    <w:rsid w:val="00AB3C26"/>
    <w:rsid w:val="00AD1B06"/>
    <w:rsid w:val="00AE5DDE"/>
    <w:rsid w:val="00AF5626"/>
    <w:rsid w:val="00B53735"/>
    <w:rsid w:val="00B62A39"/>
    <w:rsid w:val="00BC5D5E"/>
    <w:rsid w:val="00BF26A7"/>
    <w:rsid w:val="00BF7984"/>
    <w:rsid w:val="00C03408"/>
    <w:rsid w:val="00C212A6"/>
    <w:rsid w:val="00C2509D"/>
    <w:rsid w:val="00C92B8E"/>
    <w:rsid w:val="00C957D3"/>
    <w:rsid w:val="00C97DDB"/>
    <w:rsid w:val="00CB38B1"/>
    <w:rsid w:val="00CD1331"/>
    <w:rsid w:val="00D521A4"/>
    <w:rsid w:val="00D7361B"/>
    <w:rsid w:val="00D8071B"/>
    <w:rsid w:val="00E87D7A"/>
    <w:rsid w:val="00EC45A4"/>
    <w:rsid w:val="00F225E8"/>
    <w:rsid w:val="00FB5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9A2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D6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D6D9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D6D9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D6D9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51DC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1D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9A2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D6D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D6D9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D6D9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D6D9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51DC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51D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3BE60-DF43-4D85-8543-F5777757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645</Words>
  <Characters>3681</Characters>
  <Application>Microsoft Office Word</Application>
  <DocSecurity>0</DocSecurity>
  <Lines>30</Lines>
  <Paragraphs>8</Paragraphs>
  <ScaleCrop>false</ScaleCrop>
  <Company>Microsoft</Company>
  <LinksUpToDate>false</LinksUpToDate>
  <CharactersWithSpaces>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2018-03-08T08:36:00Z</dcterms:created>
  <dcterms:modified xsi:type="dcterms:W3CDTF">2018-03-09T00:44:00Z</dcterms:modified>
</cp:coreProperties>
</file>