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outlineLvl w:val="0"/>
        <w:rPr>
          <w:b/>
          <w:bCs/>
          <w:color w:val="000000" w:themeColor="text1"/>
          <w:sz w:val="44"/>
          <w:szCs w:val="44"/>
          <w14:textFill>
            <w14:solidFill>
              <w14:schemeClr w14:val="tx1"/>
            </w14:solidFill>
          </w14:textFill>
        </w:rPr>
      </w:pPr>
      <w:bookmarkStart w:id="0" w:name="_GoBack"/>
      <w:r>
        <w:rPr>
          <w:b/>
          <w:bCs/>
          <w:color w:val="000000" w:themeColor="text1"/>
          <w:sz w:val="44"/>
          <w:szCs w:val="44"/>
          <w14:textFill>
            <w14:solidFill>
              <w14:schemeClr w14:val="tx1"/>
            </w14:solidFill>
          </w14:textFill>
        </w:rPr>
        <w:t>201</w:t>
      </w:r>
      <w:r>
        <w:rPr>
          <w:rFonts w:hint="eastAsia"/>
          <w:b/>
          <w:bCs/>
          <w:color w:val="000000" w:themeColor="text1"/>
          <w:sz w:val="44"/>
          <w:szCs w:val="44"/>
          <w:lang w:val="en-US" w:eastAsia="zh-CN"/>
          <w14:textFill>
            <w14:solidFill>
              <w14:schemeClr w14:val="tx1"/>
            </w14:solidFill>
          </w14:textFill>
        </w:rPr>
        <w:t>9</w:t>
      </w:r>
      <w:r>
        <w:rPr>
          <w:rFonts w:hint="eastAsia"/>
          <w:b/>
          <w:bCs/>
          <w:color w:val="000000" w:themeColor="text1"/>
          <w:sz w:val="44"/>
          <w:szCs w:val="44"/>
          <w14:textFill>
            <w14:solidFill>
              <w14:schemeClr w14:val="tx1"/>
            </w14:solidFill>
          </w14:textFill>
        </w:rPr>
        <w:t>年西片义务教育阶段中小学校招生工作细则</w:t>
      </w:r>
    </w:p>
    <w:p>
      <w:pPr>
        <w:keepNext w:val="0"/>
        <w:keepLines w:val="0"/>
        <w:pageBreakBefore w:val="0"/>
        <w:kinsoku/>
        <w:wordWrap/>
        <w:overflowPunct/>
        <w:topLinePunct w:val="0"/>
        <w:autoSpaceDE/>
        <w:autoSpaceDN/>
        <w:bidi w:val="0"/>
        <w:adjustRightInd/>
        <w:snapToGrid w:val="0"/>
        <w:spacing w:line="360" w:lineRule="auto"/>
        <w:ind w:firstLine="602" w:firstLineChars="200"/>
        <w:jc w:val="center"/>
        <w:textAlignment w:val="auto"/>
        <w:rPr>
          <w:rFonts w:hint="eastAsia" w:ascii="仿宋" w:hAnsi="仿宋" w:eastAsia="仿宋" w:cs="仿宋"/>
          <w:b/>
          <w:bCs/>
          <w:color w:val="000000" w:themeColor="text1"/>
          <w:sz w:val="30"/>
          <w:szCs w:val="30"/>
          <w:lang w:eastAsia="zh-CN"/>
          <w14:textFill>
            <w14:solidFill>
              <w14:schemeClr w14:val="tx1"/>
            </w14:solidFill>
          </w14:textFill>
        </w:rPr>
      </w:pPr>
    </w:p>
    <w:p>
      <w:pPr>
        <w:snapToGrid w:val="0"/>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eastAsia="zh-CN"/>
          <w14:textFill>
            <w14:solidFill>
              <w14:schemeClr w14:val="tx1"/>
            </w14:solidFill>
          </w14:textFill>
        </w:rPr>
        <w:t>为深入贯彻落实党的十九大精神</w:t>
      </w:r>
      <w:r>
        <w:rPr>
          <w:rFonts w:hint="eastAsia" w:ascii="仿宋" w:hAnsi="仿宋" w:eastAsia="仿宋" w:cs="仿宋"/>
          <w:color w:val="000000" w:themeColor="text1"/>
          <w:sz w:val="30"/>
          <w:szCs w:val="30"/>
          <w:lang w:val="en-US" w:eastAsia="zh-CN"/>
          <w14:textFill>
            <w14:solidFill>
              <w14:schemeClr w14:val="tx1"/>
            </w14:solidFill>
          </w14:textFill>
        </w:rPr>
        <w:t>,贯彻</w:t>
      </w:r>
      <w:r>
        <w:rPr>
          <w:rFonts w:hint="eastAsia" w:ascii="仿宋" w:hAnsi="仿宋" w:eastAsia="仿宋" w:cs="仿宋"/>
          <w:color w:val="000000" w:themeColor="text1"/>
          <w:sz w:val="30"/>
          <w:szCs w:val="30"/>
          <w:lang w:eastAsia="zh-CN"/>
          <w14:textFill>
            <w14:solidFill>
              <w14:schemeClr w14:val="tx1"/>
            </w14:solidFill>
          </w14:textFill>
        </w:rPr>
        <w:t>《中华人民共和国教育法》</w:t>
      </w:r>
      <w:r>
        <w:rPr>
          <w:rFonts w:hint="eastAsia" w:ascii="仿宋" w:hAnsi="仿宋" w:eastAsia="仿宋" w:cs="仿宋"/>
          <w:bCs/>
          <w:color w:val="000000" w:themeColor="text1"/>
          <w:kern w:val="0"/>
          <w:sz w:val="30"/>
          <w:szCs w:val="30"/>
          <w14:textFill>
            <w14:solidFill>
              <w14:schemeClr w14:val="tx1"/>
            </w14:solidFill>
          </w14:textFill>
        </w:rPr>
        <w:t>《中华人民共和国义务教育法》、《中华人民共和国民办教育促进法》及其《实施条例》、《广东省教育厅转发关于做好2019年普通中小学招生入学工作的通知》（粤教基函〔2019〕70号）、《广州市教育局转发关于做好2019年普通中小学招生入学工作的通知》(穗教转〔2019〕75号)</w:t>
      </w:r>
      <w:r>
        <w:rPr>
          <w:rFonts w:hint="eastAsia" w:ascii="仿宋" w:hAnsi="仿宋" w:eastAsia="仿宋" w:cs="仿宋"/>
          <w:bCs/>
          <w:color w:val="000000" w:themeColor="text1"/>
          <w:kern w:val="0"/>
          <w:sz w:val="30"/>
          <w:szCs w:val="30"/>
          <w:lang w:eastAsia="zh-CN"/>
          <w14:textFill>
            <w14:solidFill>
              <w14:schemeClr w14:val="tx1"/>
            </w14:solidFill>
          </w14:textFill>
        </w:rPr>
        <w:t>等国家法律法规和省市相关政策文件精神，根据</w:t>
      </w:r>
      <w:r>
        <w:rPr>
          <w:rFonts w:hint="eastAsia" w:ascii="仿宋" w:hAnsi="仿宋" w:eastAsia="仿宋" w:cs="仿宋"/>
          <w:bCs/>
          <w:color w:val="000000" w:themeColor="text1"/>
          <w:kern w:val="0"/>
          <w:sz w:val="30"/>
          <w:szCs w:val="30"/>
          <w14:textFill>
            <w14:solidFill>
              <w14:schemeClr w14:val="tx1"/>
            </w14:solidFill>
          </w14:textFill>
        </w:rPr>
        <w:t>《花都区义务教育招生入学工作细则》（花教〔2018〕55号）</w:t>
      </w:r>
      <w:r>
        <w:rPr>
          <w:rFonts w:hint="eastAsia" w:ascii="仿宋" w:hAnsi="仿宋" w:eastAsia="仿宋" w:cs="仿宋"/>
          <w:color w:val="000000" w:themeColor="text1"/>
          <w:sz w:val="30"/>
          <w:szCs w:val="30"/>
          <w:lang w:eastAsia="zh-CN"/>
          <w14:textFill>
            <w14:solidFill>
              <w14:schemeClr w14:val="tx1"/>
            </w14:solidFill>
          </w14:textFill>
        </w:rPr>
        <w:t>和《关于做好2019年花都区义务教育阶段学校招生工作的通知》</w:t>
      </w:r>
      <w:r>
        <w:rPr>
          <w:rFonts w:hint="eastAsia" w:ascii="仿宋" w:hAnsi="仿宋" w:eastAsia="仿宋" w:cs="仿宋"/>
          <w:color w:val="000000" w:themeColor="text1"/>
          <w:sz w:val="30"/>
          <w:szCs w:val="30"/>
          <w14:textFill>
            <w14:solidFill>
              <w14:schemeClr w14:val="tx1"/>
            </w14:solidFill>
          </w14:textFill>
        </w:rPr>
        <w:t>，结合炭步镇和赤坭镇的生源和教育资源分布状况，</w:t>
      </w:r>
      <w:r>
        <w:rPr>
          <w:rFonts w:hint="eastAsia" w:ascii="仿宋" w:hAnsi="仿宋" w:eastAsia="仿宋" w:cs="仿宋"/>
          <w:color w:val="000000" w:themeColor="text1"/>
          <w:sz w:val="30"/>
          <w:szCs w:val="30"/>
          <w:lang w:eastAsia="zh-CN"/>
          <w14:textFill>
            <w14:solidFill>
              <w14:schemeClr w14:val="tx1"/>
            </w14:solidFill>
          </w14:textFill>
        </w:rPr>
        <w:t>继续</w:t>
      </w:r>
      <w:r>
        <w:rPr>
          <w:rFonts w:hint="eastAsia" w:ascii="仿宋" w:hAnsi="仿宋" w:eastAsia="仿宋" w:cs="仿宋"/>
          <w:color w:val="000000" w:themeColor="text1"/>
          <w:sz w:val="30"/>
          <w:szCs w:val="30"/>
          <w14:textFill>
            <w14:solidFill>
              <w14:schemeClr w14:val="tx1"/>
            </w14:solidFill>
          </w14:textFill>
        </w:rPr>
        <w:t>按照“区域管理，就近入学”的原则，科学、合理安排201</w:t>
      </w:r>
      <w:r>
        <w:rPr>
          <w:rFonts w:hint="eastAsia" w:ascii="仿宋" w:hAnsi="仿宋" w:eastAsia="仿宋" w:cs="仿宋"/>
          <w:color w:val="000000" w:themeColor="text1"/>
          <w:sz w:val="30"/>
          <w:szCs w:val="30"/>
          <w:lang w:val="en-US" w:eastAsia="zh-CN"/>
          <w14:textFill>
            <w14:solidFill>
              <w14:schemeClr w14:val="tx1"/>
            </w14:solidFill>
          </w14:textFill>
        </w:rPr>
        <w:t>9年西片</w:t>
      </w:r>
      <w:r>
        <w:rPr>
          <w:rFonts w:hint="eastAsia" w:ascii="仿宋" w:hAnsi="仿宋" w:eastAsia="仿宋" w:cs="仿宋"/>
          <w:color w:val="000000" w:themeColor="text1"/>
          <w:sz w:val="30"/>
          <w:szCs w:val="30"/>
          <w14:textFill>
            <w14:solidFill>
              <w14:schemeClr w14:val="tx1"/>
            </w14:solidFill>
          </w14:textFill>
        </w:rPr>
        <w:t>中小学一年级新生入学</w:t>
      </w:r>
      <w:r>
        <w:rPr>
          <w:rFonts w:hint="eastAsia" w:ascii="仿宋" w:hAnsi="仿宋" w:eastAsia="仿宋" w:cs="仿宋"/>
          <w:color w:val="000000" w:themeColor="text1"/>
          <w:sz w:val="30"/>
          <w:szCs w:val="30"/>
          <w:lang w:eastAsia="zh-CN"/>
          <w14:textFill>
            <w14:solidFill>
              <w14:schemeClr w14:val="tx1"/>
            </w14:solidFill>
          </w14:textFill>
        </w:rPr>
        <w:t>的招生工作</w:t>
      </w:r>
      <w:r>
        <w:rPr>
          <w:rFonts w:hint="eastAsia" w:ascii="仿宋" w:hAnsi="仿宋" w:eastAsia="仿宋" w:cs="仿宋"/>
          <w:color w:val="000000" w:themeColor="text1"/>
          <w:sz w:val="30"/>
          <w:szCs w:val="30"/>
          <w14:textFill>
            <w14:solidFill>
              <w14:schemeClr w14:val="tx1"/>
            </w14:solidFill>
          </w14:textFill>
        </w:rPr>
        <w:t>。具体细则如下：</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Theme="majorEastAsia" w:hAnsiTheme="majorEastAsia" w:eastAsiaTheme="majorEastAsia" w:cstheme="majorEastAsia"/>
          <w:b/>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一、成立招生工作领导小组</w:t>
      </w:r>
    </w:p>
    <w:p>
      <w:pPr>
        <w:snapToGrid w:val="0"/>
        <w:spacing w:line="360" w:lineRule="auto"/>
        <w:ind w:firstLine="600" w:firstLineChars="200"/>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为确保招生工作顺利进行，分别成立炭步镇和赤坭镇中小学招生工作领导小组。两镇的招生工作领导小组下设办公室，地点</w:t>
      </w:r>
      <w:r>
        <w:rPr>
          <w:rFonts w:hint="eastAsia" w:ascii="仿宋" w:hAnsi="仿宋" w:eastAsia="仿宋" w:cs="仿宋"/>
          <w:color w:val="000000" w:themeColor="text1"/>
          <w:sz w:val="30"/>
          <w:szCs w:val="30"/>
          <w:lang w:eastAsia="zh-CN"/>
          <w14:textFill>
            <w14:solidFill>
              <w14:schemeClr w14:val="tx1"/>
            </w14:solidFill>
          </w14:textFill>
        </w:rPr>
        <w:t>分别</w:t>
      </w:r>
      <w:r>
        <w:rPr>
          <w:rFonts w:hint="eastAsia" w:ascii="仿宋" w:hAnsi="仿宋" w:eastAsia="仿宋" w:cs="仿宋"/>
          <w:color w:val="000000" w:themeColor="text1"/>
          <w:sz w:val="30"/>
          <w:szCs w:val="30"/>
          <w14:textFill>
            <w14:solidFill>
              <w14:schemeClr w14:val="tx1"/>
            </w14:solidFill>
          </w14:textFill>
        </w:rPr>
        <w:t>设在西片教育指导中心炭步办公点和赤坭办公点。（炭步办公点地址：炭步镇市场西路1号，招生咨询电话：86843457；</w:t>
      </w:r>
      <w:r>
        <w:rPr>
          <w:rFonts w:hint="eastAsia" w:ascii="仿宋" w:hAnsi="仿宋" w:eastAsia="仿宋" w:cs="仿宋"/>
          <w:bCs/>
          <w:color w:val="000000" w:themeColor="text1"/>
          <w:kern w:val="0"/>
          <w:sz w:val="30"/>
          <w:szCs w:val="30"/>
          <w14:textFill>
            <w14:solidFill>
              <w14:schemeClr w14:val="tx1"/>
            </w14:solidFill>
          </w14:textFill>
        </w:rPr>
        <w:t>赤坭办公点地址：赤坭镇吉祥街7号，招生咨询电话：86718391。）</w:t>
      </w:r>
      <w:r>
        <w:rPr>
          <w:rFonts w:hint="eastAsia" w:ascii="仿宋" w:hAnsi="仿宋" w:eastAsia="仿宋" w:cs="仿宋"/>
          <w:color w:val="000000" w:themeColor="text1"/>
          <w:sz w:val="30"/>
          <w:szCs w:val="30"/>
          <w14:textFill>
            <w14:solidFill>
              <w14:schemeClr w14:val="tx1"/>
            </w14:solidFill>
          </w14:textFill>
        </w:rPr>
        <w:t>教育指导中心在招生领导小组的监督下，负责对招生工作的具体实施，严格实行阳光招生，确保招生工作做到公开、公平、公正。</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Theme="majorEastAsia" w:hAnsiTheme="majorEastAsia" w:eastAsiaTheme="majorEastAsia" w:cstheme="majorEastAsia"/>
          <w:b/>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二、招生工作要求</w:t>
      </w:r>
    </w:p>
    <w:p>
      <w:pPr>
        <w:widowControl/>
        <w:snapToGrid w:val="0"/>
        <w:spacing w:line="360" w:lineRule="auto"/>
        <w:ind w:firstLine="602" w:firstLineChars="200"/>
        <w:jc w:val="left"/>
        <w:outlineLvl w:val="0"/>
        <w:rPr>
          <w:rFonts w:hint="eastAsia" w:ascii="仿宋" w:hAnsi="仿宋" w:eastAsia="仿宋" w:cs="仿宋"/>
          <w:b/>
          <w:bCs/>
          <w:color w:val="000000" w:themeColor="text1"/>
          <w:kern w:val="0"/>
          <w:sz w:val="30"/>
          <w:szCs w:val="30"/>
          <w:lang w:eastAsia="zh-CN"/>
          <w14:textFill>
            <w14:solidFill>
              <w14:schemeClr w14:val="tx1"/>
            </w14:solidFill>
          </w14:textFill>
        </w:rPr>
      </w:pPr>
      <w:r>
        <w:rPr>
          <w:rFonts w:hint="eastAsia" w:ascii="仿宋" w:hAnsi="仿宋" w:eastAsia="仿宋" w:cs="仿宋"/>
          <w:b/>
          <w:bCs/>
          <w:color w:val="000000" w:themeColor="text1"/>
          <w:kern w:val="0"/>
          <w:sz w:val="30"/>
          <w:szCs w:val="30"/>
          <w:lang w:eastAsia="zh-CN"/>
          <w14:textFill>
            <w14:solidFill>
              <w14:schemeClr w14:val="tx1"/>
            </w14:solidFill>
          </w14:textFill>
        </w:rPr>
        <w:t>（一）保障适龄儿童少年入学权利</w:t>
      </w:r>
    </w:p>
    <w:p>
      <w:pPr>
        <w:widowControl/>
        <w:snapToGrid w:val="0"/>
        <w:spacing w:line="360" w:lineRule="auto"/>
        <w:ind w:firstLine="600" w:firstLineChars="200"/>
        <w:jc w:val="left"/>
        <w:rPr>
          <w:rFonts w:hint="eastAsia" w:ascii="仿宋" w:hAnsi="仿宋" w:eastAsia="仿宋" w:cs="仿宋"/>
          <w:bCs/>
          <w:color w:val="000000" w:themeColor="text1"/>
          <w:kern w:val="0"/>
          <w:sz w:val="30"/>
          <w:szCs w:val="30"/>
          <w:lang w:val="en-US" w:eastAsia="zh-CN"/>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1.</w:t>
      </w:r>
      <w:r>
        <w:rPr>
          <w:rFonts w:hint="eastAsia" w:ascii="仿宋" w:hAnsi="仿宋" w:eastAsia="仿宋" w:cs="仿宋"/>
          <w:bCs/>
          <w:color w:val="000000" w:themeColor="text1"/>
          <w:kern w:val="0"/>
          <w:sz w:val="30"/>
          <w:szCs w:val="30"/>
          <w:lang w:eastAsia="zh-CN"/>
          <w14:textFill>
            <w14:solidFill>
              <w14:schemeClr w14:val="tx1"/>
            </w14:solidFill>
          </w14:textFill>
        </w:rPr>
        <w:t>严格落实《义务教育法》《未成年人保护法》等法律规定，做好对疑似失学儿童情况核查，健全联控联保机制，建立失学辍学适龄儿童工作台账，持续落实劝返复学和控辍工作，巩固控辍保学工作成效。</w:t>
      </w:r>
    </w:p>
    <w:p>
      <w:pPr>
        <w:widowControl/>
        <w:snapToGrid w:val="0"/>
        <w:spacing w:line="360" w:lineRule="auto"/>
        <w:ind w:firstLine="600" w:firstLineChars="200"/>
        <w:jc w:val="left"/>
        <w:rPr>
          <w:rFonts w:hint="eastAsia" w:ascii="仿宋" w:hAnsi="仿宋" w:eastAsia="仿宋" w:cs="仿宋"/>
          <w:bCs/>
          <w:color w:val="000000" w:themeColor="text1"/>
          <w:kern w:val="0"/>
          <w:sz w:val="30"/>
          <w:szCs w:val="30"/>
          <w:lang w:eastAsia="zh-CN"/>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2.</w:t>
      </w:r>
      <w:r>
        <w:rPr>
          <w:rFonts w:hint="eastAsia" w:ascii="仿宋" w:hAnsi="仿宋" w:eastAsia="仿宋" w:cs="仿宋"/>
          <w:bCs/>
          <w:color w:val="000000" w:themeColor="text1"/>
          <w:kern w:val="0"/>
          <w:sz w:val="30"/>
          <w:szCs w:val="30"/>
          <w:lang w:eastAsia="zh-CN"/>
          <w14:textFill>
            <w14:solidFill>
              <w14:schemeClr w14:val="tx1"/>
            </w14:solidFill>
          </w14:textFill>
        </w:rPr>
        <w:t>认真排查并严厉查处社会培训机构以“国学班”“读经班”“私塾”等形式替代义务教育的非法办学行为。父母或其他法定监护人无正当理由未送适龄儿童少年入学接受义务教育或造成辍学，情节严重或构成犯罪的，依法追究法律责任。按照</w:t>
      </w:r>
      <w:r>
        <w:rPr>
          <w:rFonts w:hint="eastAsia" w:ascii="仿宋" w:hAnsi="仿宋" w:eastAsia="仿宋" w:cs="仿宋"/>
          <w:bCs/>
          <w:color w:val="000000" w:themeColor="text1"/>
          <w:kern w:val="0"/>
          <w:sz w:val="30"/>
          <w:szCs w:val="30"/>
          <w14:textFill>
            <w14:solidFill>
              <w14:schemeClr w14:val="tx1"/>
            </w14:solidFill>
          </w14:textFill>
        </w:rPr>
        <w:t>“</w:t>
      </w:r>
      <w:r>
        <w:rPr>
          <w:rFonts w:hint="eastAsia" w:ascii="仿宋" w:hAnsi="仿宋" w:eastAsia="仿宋" w:cs="仿宋"/>
          <w:bCs/>
          <w:color w:val="000000" w:themeColor="text1"/>
          <w:kern w:val="0"/>
          <w:sz w:val="30"/>
          <w:szCs w:val="30"/>
          <w:lang w:eastAsia="zh-CN"/>
          <w14:textFill>
            <w14:solidFill>
              <w14:schemeClr w14:val="tx1"/>
            </w14:solidFill>
          </w14:textFill>
        </w:rPr>
        <w:t>全覆盖、</w:t>
      </w:r>
      <w:r>
        <w:rPr>
          <w:rFonts w:hint="eastAsia" w:ascii="仿宋" w:hAnsi="仿宋" w:eastAsia="仿宋" w:cs="仿宋"/>
          <w:bCs/>
          <w:color w:val="000000" w:themeColor="text1"/>
          <w:kern w:val="0"/>
          <w:sz w:val="30"/>
          <w:szCs w:val="30"/>
          <w14:textFill>
            <w14:solidFill>
              <w14:schemeClr w14:val="tx1"/>
            </w14:solidFill>
          </w14:textFill>
        </w:rPr>
        <w:t>零</w:t>
      </w:r>
      <w:r>
        <w:rPr>
          <w:rFonts w:hint="eastAsia" w:ascii="仿宋" w:hAnsi="仿宋" w:eastAsia="仿宋" w:cs="仿宋"/>
          <w:bCs/>
          <w:color w:val="000000" w:themeColor="text1"/>
          <w:kern w:val="0"/>
          <w:sz w:val="30"/>
          <w:szCs w:val="30"/>
          <w:lang w:eastAsia="zh-CN"/>
          <w14:textFill>
            <w14:solidFill>
              <w14:schemeClr w14:val="tx1"/>
            </w14:solidFill>
          </w14:textFill>
        </w:rPr>
        <w:t>拒绝</w:t>
      </w:r>
      <w:r>
        <w:rPr>
          <w:rFonts w:hint="eastAsia" w:ascii="仿宋" w:hAnsi="仿宋" w:eastAsia="仿宋" w:cs="仿宋"/>
          <w:bCs/>
          <w:color w:val="000000" w:themeColor="text1"/>
          <w:kern w:val="0"/>
          <w:sz w:val="30"/>
          <w:szCs w:val="30"/>
          <w14:textFill>
            <w14:solidFill>
              <w14:schemeClr w14:val="tx1"/>
            </w14:solidFill>
          </w14:textFill>
        </w:rPr>
        <w:t>”</w:t>
      </w:r>
      <w:r>
        <w:rPr>
          <w:rFonts w:hint="eastAsia" w:ascii="仿宋" w:hAnsi="仿宋" w:eastAsia="仿宋" w:cs="仿宋"/>
          <w:bCs/>
          <w:color w:val="000000" w:themeColor="text1"/>
          <w:kern w:val="0"/>
          <w:sz w:val="30"/>
          <w:szCs w:val="30"/>
          <w:lang w:eastAsia="zh-CN"/>
          <w14:textFill>
            <w14:solidFill>
              <w14:schemeClr w14:val="tx1"/>
            </w14:solidFill>
          </w14:textFill>
        </w:rPr>
        <w:t>的要求，妥善安排适龄残疾儿童少年接受教育，为不同类型和不同程度的残疾儿童提供多种形式的学习机会。</w:t>
      </w:r>
    </w:p>
    <w:p>
      <w:pPr>
        <w:keepNext w:val="0"/>
        <w:keepLines w:val="0"/>
        <w:pageBreakBefore w:val="0"/>
        <w:kinsoku/>
        <w:wordWrap/>
        <w:overflowPunct/>
        <w:topLinePunct w:val="0"/>
        <w:autoSpaceDE/>
        <w:autoSpaceDN/>
        <w:bidi w:val="0"/>
        <w:adjustRightInd/>
        <w:snapToGrid w:val="0"/>
        <w:spacing w:line="360" w:lineRule="auto"/>
        <w:ind w:firstLine="602" w:firstLineChars="200"/>
        <w:textAlignment w:val="auto"/>
        <w:outlineLvl w:val="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）义务教育阶段招生实行属地管理，免试就近入学</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kern w:val="0"/>
          <w:sz w:val="30"/>
          <w:szCs w:val="30"/>
          <w:lang w:eastAsia="zh-CN"/>
          <w14:textFill>
            <w14:solidFill>
              <w14:schemeClr w14:val="tx1"/>
            </w14:solidFill>
          </w14:textFill>
        </w:rPr>
        <w:t>公办学校</w:t>
      </w:r>
      <w:r>
        <w:rPr>
          <w:rFonts w:hint="eastAsia" w:ascii="仿宋" w:hAnsi="仿宋" w:eastAsia="仿宋" w:cs="仿宋"/>
          <w:bCs/>
          <w:color w:val="000000" w:themeColor="text1"/>
          <w:kern w:val="0"/>
          <w:sz w:val="30"/>
          <w:szCs w:val="30"/>
          <w14:textFill>
            <w14:solidFill>
              <w14:schemeClr w14:val="tx1"/>
            </w14:solidFill>
          </w14:textFill>
        </w:rPr>
        <w:t>根据适龄儿童少年人数、学校分布、所在社区、学校规模、交通状况等因素，按照就近入学原则合理划定服务片区并保持相对稳定性</w:t>
      </w:r>
      <w:r>
        <w:rPr>
          <w:rFonts w:hint="eastAsia" w:ascii="仿宋" w:hAnsi="仿宋" w:eastAsia="仿宋" w:cs="仿宋"/>
          <w:bCs/>
          <w:color w:val="000000" w:themeColor="text1"/>
          <w:kern w:val="0"/>
          <w:sz w:val="30"/>
          <w:szCs w:val="30"/>
          <w:lang w:eastAsia="zh-CN"/>
          <w14:textFill>
            <w14:solidFill>
              <w14:schemeClr w14:val="tx1"/>
            </w14:solidFill>
          </w14:textFill>
        </w:rPr>
        <w:t>，确保本地户籍适龄儿童、少年义务教育免试就近入学政策全覆盖</w:t>
      </w:r>
      <w:r>
        <w:rPr>
          <w:rFonts w:hint="eastAsia" w:ascii="仿宋" w:hAnsi="仿宋" w:eastAsia="仿宋" w:cs="仿宋"/>
          <w:bCs/>
          <w:color w:val="000000" w:themeColor="text1"/>
          <w:kern w:val="0"/>
          <w:sz w:val="30"/>
          <w:szCs w:val="30"/>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lang w:val="en-US" w:eastAsia="zh-CN"/>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民办学校招生入学工作要纳入教育行政部门统一管理，</w:t>
      </w:r>
      <w:r>
        <w:rPr>
          <w:rFonts w:hint="eastAsia" w:ascii="仿宋" w:hAnsi="仿宋" w:eastAsia="仿宋" w:cs="仿宋"/>
          <w:bCs/>
          <w:color w:val="000000" w:themeColor="text1"/>
          <w:kern w:val="0"/>
          <w:sz w:val="30"/>
          <w:szCs w:val="30"/>
          <w:lang w:eastAsia="zh-CN"/>
          <w14:textFill>
            <w14:solidFill>
              <w14:schemeClr w14:val="tx1"/>
            </w14:solidFill>
          </w14:textFill>
        </w:rPr>
        <w:t>按照广东省、广州市教育部门的要求执行，民办中小学主要在审批机关管理的区域范围内，按照核定的招生计划招生，无寄宿条件的民办中小学不得跨区域招生，有寄宿条件的民办中小学原则上面向审批地招生，面向审批地的招生计划不得少于本校招生计划的</w:t>
      </w:r>
      <w:r>
        <w:rPr>
          <w:rFonts w:hint="eastAsia" w:ascii="仿宋" w:hAnsi="仿宋" w:eastAsia="仿宋" w:cs="仿宋"/>
          <w:bCs/>
          <w:color w:val="000000" w:themeColor="text1"/>
          <w:kern w:val="0"/>
          <w:sz w:val="30"/>
          <w:szCs w:val="30"/>
          <w:u w:val="none"/>
          <w:lang w:val="en-US" w:eastAsia="zh-CN"/>
          <w14:textFill>
            <w14:solidFill>
              <w14:schemeClr w14:val="tx1"/>
            </w14:solidFill>
          </w14:textFill>
        </w:rPr>
        <w:t>50%</w:t>
      </w:r>
      <w:r>
        <w:rPr>
          <w:rFonts w:hint="eastAsia" w:ascii="仿宋" w:hAnsi="仿宋" w:eastAsia="仿宋" w:cs="仿宋"/>
          <w:bCs/>
          <w:color w:val="000000" w:themeColor="text1"/>
          <w:kern w:val="0"/>
          <w:sz w:val="30"/>
          <w:szCs w:val="30"/>
          <w:lang w:val="en-US" w:eastAsia="zh-CN"/>
          <w14:textFill>
            <w14:solidFill>
              <w14:schemeClr w14:val="tx1"/>
            </w14:solidFill>
          </w14:textFill>
        </w:rPr>
        <w:t>。</w:t>
      </w:r>
    </w:p>
    <w:p>
      <w:pPr>
        <w:numPr>
          <w:ilvl w:val="-1"/>
          <w:numId w:val="0"/>
        </w:numPr>
        <w:snapToGrid w:val="0"/>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公</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民办学校招生坚持免试入学原则。坚持小学一年级“零起点”教学；严禁学校以考试或任何变相考试形式进行</w:t>
      </w:r>
      <w:r>
        <w:rPr>
          <w:rFonts w:hint="eastAsia" w:ascii="仿宋" w:hAnsi="仿宋" w:eastAsia="仿宋" w:cs="仿宋"/>
          <w:bCs/>
          <w:color w:val="000000" w:themeColor="text1"/>
          <w:kern w:val="0"/>
          <w:sz w:val="30"/>
          <w:szCs w:val="30"/>
          <w:lang w:eastAsia="zh-CN"/>
          <w14:textFill>
            <w14:solidFill>
              <w14:schemeClr w14:val="tx1"/>
            </w14:solidFill>
          </w14:textFill>
        </w:rPr>
        <w:t>选拔</w:t>
      </w:r>
      <w:r>
        <w:rPr>
          <w:rFonts w:hint="eastAsia" w:ascii="仿宋" w:hAnsi="仿宋" w:eastAsia="仿宋" w:cs="仿宋"/>
          <w:color w:val="000000" w:themeColor="text1"/>
          <w:sz w:val="30"/>
          <w:szCs w:val="30"/>
          <w14:textFill>
            <w14:solidFill>
              <w14:schemeClr w14:val="tx1"/>
            </w14:solidFill>
          </w14:textFill>
        </w:rPr>
        <w:t>招生。</w:t>
      </w:r>
    </w:p>
    <w:p>
      <w:pPr>
        <w:keepNext w:val="0"/>
        <w:keepLines w:val="0"/>
        <w:pageBreakBefore w:val="0"/>
        <w:kinsoku/>
        <w:wordWrap/>
        <w:overflowPunct/>
        <w:topLinePunct w:val="0"/>
        <w:autoSpaceDE/>
        <w:autoSpaceDN/>
        <w:bidi w:val="0"/>
        <w:adjustRightInd/>
        <w:snapToGrid w:val="0"/>
        <w:spacing w:line="360" w:lineRule="auto"/>
        <w:ind w:firstLine="602" w:firstLineChars="200"/>
        <w:textAlignment w:val="auto"/>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（三）加强招生计划管理</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本行政区域内公民办学校招生计划，以区政府审定并向市教育行政部门报告后，正式下达并向社会公布的为准，</w:t>
      </w:r>
      <w:r>
        <w:rPr>
          <w:rFonts w:hint="eastAsia" w:ascii="仿宋" w:hAnsi="仿宋" w:eastAsia="仿宋" w:cs="仿宋"/>
          <w:bCs/>
          <w:color w:val="000000" w:themeColor="text1"/>
          <w:kern w:val="0"/>
          <w:sz w:val="30"/>
          <w:szCs w:val="30"/>
          <w14:textFill>
            <w14:solidFill>
              <w14:schemeClr w14:val="tx1"/>
            </w14:solidFill>
          </w14:textFill>
        </w:rPr>
        <w:t>学校招生计划下达</w:t>
      </w:r>
      <w:r>
        <w:rPr>
          <w:rFonts w:hint="eastAsia" w:ascii="仿宋" w:hAnsi="仿宋" w:eastAsia="仿宋" w:cs="仿宋"/>
          <w:color w:val="000000" w:themeColor="text1"/>
          <w:sz w:val="30"/>
          <w:szCs w:val="30"/>
          <w14:textFill>
            <w14:solidFill>
              <w14:schemeClr w14:val="tx1"/>
            </w14:solidFill>
          </w14:textFill>
        </w:rPr>
        <w:t>不得随意调整；确需调整的，由学校提出调整申请，</w:t>
      </w:r>
      <w:r>
        <w:rPr>
          <w:rFonts w:hint="eastAsia" w:ascii="仿宋" w:hAnsi="仿宋" w:eastAsia="仿宋" w:cs="宋体"/>
          <w:bCs/>
          <w:color w:val="000000" w:themeColor="text1"/>
          <w:kern w:val="0"/>
          <w:sz w:val="32"/>
          <w:szCs w:val="32"/>
          <w14:textFill>
            <w14:solidFill>
              <w14:schemeClr w14:val="tx1"/>
            </w14:solidFill>
          </w14:textFill>
        </w:rPr>
        <w:t>报区政府审核同意</w:t>
      </w:r>
      <w:r>
        <w:rPr>
          <w:rFonts w:hint="eastAsia" w:ascii="仿宋" w:hAnsi="仿宋" w:eastAsia="仿宋" w:cs="仿宋"/>
          <w:color w:val="000000" w:themeColor="text1"/>
          <w:sz w:val="30"/>
          <w:szCs w:val="30"/>
          <w14:textFill>
            <w14:solidFill>
              <w14:schemeClr w14:val="tx1"/>
            </w14:solidFill>
          </w14:textFill>
        </w:rPr>
        <w:t>。未经批准的招生计划无效，超出招生计划部分的新生不予办理学籍。</w:t>
      </w:r>
      <w:r>
        <w:rPr>
          <w:rFonts w:hint="eastAsia" w:ascii="仿宋" w:hAnsi="仿宋" w:eastAsia="仿宋" w:cs="仿宋"/>
          <w:bCs/>
          <w:color w:val="000000" w:themeColor="text1"/>
          <w:kern w:val="0"/>
          <w:sz w:val="30"/>
          <w:szCs w:val="30"/>
          <w:lang w:eastAsia="zh-CN"/>
          <w14:textFill>
            <w14:solidFill>
              <w14:schemeClr w14:val="tx1"/>
            </w14:solidFill>
          </w14:textFill>
        </w:rPr>
        <w:t>各中小学校起始年级严格按照标准班额招生，严防产生大班额。按照“人籍一致”原则及时做好学籍建档工作，严禁出现人籍分离、空挂学籍、学籍造假等现象。</w:t>
      </w:r>
    </w:p>
    <w:p>
      <w:pPr>
        <w:keepNext w:val="0"/>
        <w:keepLines w:val="0"/>
        <w:pageBreakBefore w:val="0"/>
        <w:kinsoku/>
        <w:wordWrap/>
        <w:overflowPunct/>
        <w:topLinePunct w:val="0"/>
        <w:autoSpaceDE/>
        <w:autoSpaceDN/>
        <w:bidi w:val="0"/>
        <w:adjustRightInd/>
        <w:snapToGrid w:val="0"/>
        <w:spacing w:line="360" w:lineRule="auto"/>
        <w:ind w:firstLine="602" w:firstLineChars="200"/>
        <w:textAlignment w:val="auto"/>
        <w:outlineLvl w:val="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w:t>
      </w:r>
      <w:r>
        <w:rPr>
          <w:rFonts w:hint="eastAsia" w:ascii="仿宋" w:hAnsi="仿宋" w:eastAsia="仿宋" w:cs="仿宋"/>
          <w:b/>
          <w:bCs/>
          <w:color w:val="000000" w:themeColor="text1"/>
          <w:sz w:val="30"/>
          <w:szCs w:val="30"/>
          <w:lang w:eastAsia="zh-CN"/>
          <w14:textFill>
            <w14:solidFill>
              <w14:schemeClr w14:val="tx1"/>
            </w14:solidFill>
          </w14:textFill>
        </w:rPr>
        <w:t>四</w:t>
      </w:r>
      <w:r>
        <w:rPr>
          <w:rFonts w:hint="eastAsia" w:ascii="仿宋" w:hAnsi="仿宋" w:eastAsia="仿宋" w:cs="仿宋"/>
          <w:b/>
          <w:bCs/>
          <w:color w:val="000000" w:themeColor="text1"/>
          <w:sz w:val="30"/>
          <w:szCs w:val="30"/>
          <w14:textFill>
            <w14:solidFill>
              <w14:schemeClr w14:val="tx1"/>
            </w14:solidFill>
          </w14:textFill>
        </w:rPr>
        <w:t>）</w:t>
      </w:r>
      <w:r>
        <w:rPr>
          <w:rFonts w:hint="eastAsia" w:ascii="仿宋" w:hAnsi="仿宋" w:eastAsia="仿宋" w:cs="仿宋"/>
          <w:b/>
          <w:bCs/>
          <w:color w:val="000000" w:themeColor="text1"/>
          <w:kern w:val="0"/>
          <w:sz w:val="30"/>
          <w:szCs w:val="30"/>
          <w14:textFill>
            <w14:solidFill>
              <w14:schemeClr w14:val="tx1"/>
            </w14:solidFill>
          </w14:textFill>
        </w:rPr>
        <w:t>做好区域内各类型招生入学服务</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bCs/>
          <w:color w:val="000000" w:themeColor="text1"/>
          <w:kern w:val="0"/>
          <w:sz w:val="30"/>
          <w:szCs w:val="30"/>
          <w:lang w:eastAsia="zh-CN"/>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1、</w:t>
      </w:r>
      <w:r>
        <w:rPr>
          <w:rFonts w:hint="eastAsia" w:ascii="仿宋" w:hAnsi="仿宋" w:eastAsia="仿宋" w:cs="仿宋"/>
          <w:bCs/>
          <w:color w:val="000000" w:themeColor="text1"/>
          <w:kern w:val="0"/>
          <w:sz w:val="30"/>
          <w:szCs w:val="30"/>
          <w:lang w:eastAsia="zh-CN"/>
          <w14:textFill>
            <w14:solidFill>
              <w14:schemeClr w14:val="tx1"/>
            </w14:solidFill>
          </w14:textFill>
        </w:rPr>
        <w:t>继续健全以居住证为主要依据的随迁子女义务教育入学政策，进一步完善随迁子女积分制入学实施细则，将满足本地户籍学生入学后的剩余学位用于统筹安排随迁子女入学。根据《广州市积分制服务管理规定（试行）》及其实施细则的规定，积分制服务工作实行个人自愿、属地申办、统分结合、动态调整的原则，</w:t>
      </w:r>
      <w:r>
        <w:rPr>
          <w:rFonts w:hint="eastAsia" w:ascii="仿宋" w:hAnsi="仿宋" w:eastAsia="仿宋" w:cs="仿宋"/>
          <w:bCs/>
          <w:color w:val="000000" w:themeColor="text1"/>
          <w:kern w:val="0"/>
          <w:sz w:val="30"/>
          <w:szCs w:val="30"/>
          <w:lang w:val="en-US" w:eastAsia="zh-CN"/>
          <w14:textFill>
            <w14:solidFill>
              <w14:schemeClr w14:val="tx1"/>
            </w14:solidFill>
          </w14:textFill>
        </w:rPr>
        <w:t>2019年起，</w:t>
      </w:r>
      <w:r>
        <w:rPr>
          <w:rFonts w:hint="eastAsia" w:ascii="仿宋" w:hAnsi="仿宋" w:eastAsia="仿宋" w:cs="仿宋"/>
          <w:bCs/>
          <w:color w:val="000000" w:themeColor="text1"/>
          <w:kern w:val="0"/>
          <w:sz w:val="30"/>
          <w:szCs w:val="30"/>
          <w:lang w:eastAsia="zh-CN"/>
          <w14:textFill>
            <w14:solidFill>
              <w14:schemeClr w14:val="tx1"/>
            </w14:solidFill>
          </w14:textFill>
        </w:rPr>
        <w:t>申请人必须申报并核定积分后才能申请积分制入学等公共服务，积分制入学具体内容见《花都区2019年来穗人员随迁子女入读义务教育阶段公办学校工作指引》。</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bCs/>
          <w:color w:val="000000" w:themeColor="text1"/>
          <w:kern w:val="0"/>
          <w:sz w:val="30"/>
          <w:szCs w:val="30"/>
          <w:lang w:eastAsia="zh-CN"/>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2、</w:t>
      </w:r>
      <w:r>
        <w:rPr>
          <w:rFonts w:hint="eastAsia" w:ascii="仿宋" w:hAnsi="仿宋" w:eastAsia="仿宋" w:cs="仿宋"/>
          <w:bCs/>
          <w:color w:val="000000" w:themeColor="text1"/>
          <w:kern w:val="0"/>
          <w:sz w:val="30"/>
          <w:szCs w:val="30"/>
          <w:lang w:eastAsia="zh-CN"/>
          <w14:textFill>
            <w14:solidFill>
              <w14:schemeClr w14:val="tx1"/>
            </w14:solidFill>
          </w14:textFill>
        </w:rPr>
        <w:t>严格执行《广州市人民政府关于取消一批证明事项的通知》（穗府规字〔201</w:t>
      </w:r>
      <w:r>
        <w:rPr>
          <w:rFonts w:hint="eastAsia" w:ascii="仿宋" w:hAnsi="仿宋" w:eastAsia="仿宋" w:cs="仿宋"/>
          <w:bCs/>
          <w:color w:val="000000" w:themeColor="text1"/>
          <w:kern w:val="0"/>
          <w:sz w:val="30"/>
          <w:szCs w:val="30"/>
          <w:lang w:val="en-US" w:eastAsia="zh-CN"/>
          <w14:textFill>
            <w14:solidFill>
              <w14:schemeClr w14:val="tx1"/>
            </w14:solidFill>
          </w14:textFill>
        </w:rPr>
        <w:t>9</w:t>
      </w:r>
      <w:r>
        <w:rPr>
          <w:rFonts w:hint="eastAsia" w:ascii="仿宋" w:hAnsi="仿宋" w:eastAsia="仿宋" w:cs="仿宋"/>
          <w:bCs/>
          <w:color w:val="000000" w:themeColor="text1"/>
          <w:kern w:val="0"/>
          <w:sz w:val="30"/>
          <w:szCs w:val="30"/>
          <w:lang w:eastAsia="zh-CN"/>
          <w14:textFill>
            <w14:solidFill>
              <w14:schemeClr w14:val="tx1"/>
            </w14:solidFill>
          </w14:textFill>
        </w:rPr>
        <w:t>〕</w:t>
      </w:r>
      <w:r>
        <w:rPr>
          <w:rFonts w:hint="eastAsia" w:ascii="仿宋" w:hAnsi="仿宋" w:eastAsia="仿宋" w:cs="仿宋"/>
          <w:bCs/>
          <w:color w:val="000000" w:themeColor="text1"/>
          <w:kern w:val="0"/>
          <w:sz w:val="30"/>
          <w:szCs w:val="30"/>
          <w:lang w:val="en-US" w:eastAsia="zh-CN"/>
          <w14:textFill>
            <w14:solidFill>
              <w14:schemeClr w14:val="tx1"/>
            </w14:solidFill>
          </w14:textFill>
        </w:rPr>
        <w:t>4</w:t>
      </w:r>
      <w:r>
        <w:rPr>
          <w:rFonts w:hint="eastAsia" w:ascii="仿宋" w:hAnsi="仿宋" w:eastAsia="仿宋" w:cs="仿宋"/>
          <w:bCs/>
          <w:color w:val="000000" w:themeColor="text1"/>
          <w:kern w:val="0"/>
          <w:sz w:val="30"/>
          <w:szCs w:val="30"/>
          <w:lang w:eastAsia="zh-CN"/>
          <w14:textFill>
            <w14:solidFill>
              <w14:schemeClr w14:val="tx1"/>
            </w14:solidFill>
          </w14:textFill>
        </w:rPr>
        <w:t>号）、《广州市人民政府关于取消</w:t>
      </w:r>
      <w:r>
        <w:rPr>
          <w:rFonts w:hint="eastAsia" w:ascii="仿宋" w:hAnsi="仿宋" w:eastAsia="仿宋" w:cs="仿宋"/>
          <w:bCs/>
          <w:color w:val="000000" w:themeColor="text1"/>
          <w:kern w:val="0"/>
          <w:sz w:val="30"/>
          <w:szCs w:val="30"/>
          <w:lang w:val="en-US" w:eastAsia="zh-CN"/>
          <w14:textFill>
            <w14:solidFill>
              <w14:schemeClr w14:val="tx1"/>
            </w14:solidFill>
          </w14:textFill>
        </w:rPr>
        <w:t>33项</w:t>
      </w:r>
      <w:r>
        <w:rPr>
          <w:rFonts w:hint="eastAsia" w:ascii="仿宋" w:hAnsi="仿宋" w:eastAsia="仿宋" w:cs="仿宋"/>
          <w:bCs/>
          <w:color w:val="000000" w:themeColor="text1"/>
          <w:kern w:val="0"/>
          <w:sz w:val="30"/>
          <w:szCs w:val="30"/>
          <w:lang w:eastAsia="zh-CN"/>
          <w14:textFill>
            <w14:solidFill>
              <w14:schemeClr w14:val="tx1"/>
            </w14:solidFill>
          </w14:textFill>
        </w:rPr>
        <w:t>证明事项的通知》（穗府规字〔201</w:t>
      </w:r>
      <w:r>
        <w:rPr>
          <w:rFonts w:hint="eastAsia" w:ascii="仿宋" w:hAnsi="仿宋" w:eastAsia="仿宋" w:cs="仿宋"/>
          <w:bCs/>
          <w:color w:val="000000" w:themeColor="text1"/>
          <w:kern w:val="0"/>
          <w:sz w:val="30"/>
          <w:szCs w:val="30"/>
          <w:lang w:val="en-US" w:eastAsia="zh-CN"/>
          <w14:textFill>
            <w14:solidFill>
              <w14:schemeClr w14:val="tx1"/>
            </w14:solidFill>
          </w14:textFill>
        </w:rPr>
        <w:t>8</w:t>
      </w:r>
      <w:r>
        <w:rPr>
          <w:rFonts w:hint="eastAsia" w:ascii="仿宋" w:hAnsi="仿宋" w:eastAsia="仿宋" w:cs="仿宋"/>
          <w:bCs/>
          <w:color w:val="000000" w:themeColor="text1"/>
          <w:kern w:val="0"/>
          <w:sz w:val="30"/>
          <w:szCs w:val="30"/>
          <w:lang w:eastAsia="zh-CN"/>
          <w14:textFill>
            <w14:solidFill>
              <w14:schemeClr w14:val="tx1"/>
            </w14:solidFill>
          </w14:textFill>
        </w:rPr>
        <w:t>〕</w:t>
      </w:r>
      <w:r>
        <w:rPr>
          <w:rFonts w:hint="eastAsia" w:ascii="仿宋" w:hAnsi="仿宋" w:eastAsia="仿宋" w:cs="仿宋"/>
          <w:bCs/>
          <w:color w:val="000000" w:themeColor="text1"/>
          <w:kern w:val="0"/>
          <w:sz w:val="30"/>
          <w:szCs w:val="30"/>
          <w:lang w:val="en-US" w:eastAsia="zh-CN"/>
          <w14:textFill>
            <w14:solidFill>
              <w14:schemeClr w14:val="tx1"/>
            </w14:solidFill>
          </w14:textFill>
        </w:rPr>
        <w:t>14</w:t>
      </w:r>
      <w:r>
        <w:rPr>
          <w:rFonts w:hint="eastAsia" w:ascii="仿宋" w:hAnsi="仿宋" w:eastAsia="仿宋" w:cs="仿宋"/>
          <w:bCs/>
          <w:color w:val="000000" w:themeColor="text1"/>
          <w:kern w:val="0"/>
          <w:sz w:val="30"/>
          <w:szCs w:val="30"/>
          <w:lang w:eastAsia="zh-CN"/>
          <w14:textFill>
            <w14:solidFill>
              <w14:schemeClr w14:val="tx1"/>
            </w14:solidFill>
          </w14:textFill>
        </w:rPr>
        <w:t>号）等文件精神，落实减证便民要求。</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bCs/>
          <w:color w:val="000000" w:themeColor="text1"/>
          <w:kern w:val="0"/>
          <w:sz w:val="30"/>
          <w:szCs w:val="30"/>
          <w:lang w:val="en-US" w:eastAsia="zh-CN"/>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3、</w:t>
      </w:r>
      <w:r>
        <w:rPr>
          <w:rFonts w:hint="eastAsia" w:ascii="仿宋" w:hAnsi="仿宋" w:eastAsia="仿宋" w:cs="仿宋"/>
          <w:bCs/>
          <w:color w:val="000000" w:themeColor="text1"/>
          <w:kern w:val="0"/>
          <w:sz w:val="30"/>
          <w:szCs w:val="30"/>
          <w:lang w:eastAsia="zh-CN"/>
          <w14:textFill>
            <w14:solidFill>
              <w14:schemeClr w14:val="tx1"/>
            </w14:solidFill>
          </w14:textFill>
        </w:rPr>
        <w:t>为保障机构改革顺利推进，</w:t>
      </w:r>
      <w:r>
        <w:rPr>
          <w:rFonts w:hint="eastAsia" w:ascii="仿宋" w:hAnsi="仿宋" w:eastAsia="仿宋" w:cs="仿宋"/>
          <w:bCs/>
          <w:color w:val="000000" w:themeColor="text1"/>
          <w:kern w:val="0"/>
          <w:sz w:val="30"/>
          <w:szCs w:val="30"/>
          <w:lang w:val="en-US" w:eastAsia="zh-CN"/>
          <w14:textFill>
            <w14:solidFill>
              <w14:schemeClr w14:val="tx1"/>
            </w14:solidFill>
          </w14:textFill>
        </w:rPr>
        <w:t>2019年将原公安警卫部队、消防部队、边防部队等单位转隶人员纳入我区义务教育阶段政策性照顾的优抚群体类范围。</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bCs/>
          <w:color w:val="000000" w:themeColor="text1"/>
          <w:kern w:val="0"/>
          <w:sz w:val="30"/>
          <w:szCs w:val="30"/>
          <w:lang w:eastAsia="zh-CN"/>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4、</w:t>
      </w:r>
      <w:r>
        <w:rPr>
          <w:rFonts w:hint="eastAsia" w:ascii="仿宋" w:hAnsi="仿宋" w:eastAsia="仿宋" w:cs="仿宋"/>
          <w:color w:val="000000" w:themeColor="text1"/>
          <w:sz w:val="30"/>
          <w:szCs w:val="30"/>
          <w14:textFill>
            <w14:solidFill>
              <w14:schemeClr w14:val="tx1"/>
            </w14:solidFill>
          </w14:textFill>
        </w:rPr>
        <w:t>为贯彻落实好《粤港澳大湾区发展规划纲要》要求，</w:t>
      </w:r>
      <w:r>
        <w:rPr>
          <w:rFonts w:hint="eastAsia" w:ascii="仿宋" w:hAnsi="仿宋" w:eastAsia="仿宋" w:cs="仿宋"/>
          <w:color w:val="000000" w:themeColor="text1"/>
          <w:sz w:val="30"/>
          <w:szCs w:val="30"/>
          <w:lang w:eastAsia="zh-CN"/>
          <w14:textFill>
            <w14:solidFill>
              <w14:schemeClr w14:val="tx1"/>
            </w14:solidFill>
          </w14:textFill>
        </w:rPr>
        <w:t>我区</w:t>
      </w:r>
      <w:r>
        <w:rPr>
          <w:rFonts w:hint="eastAsia" w:ascii="仿宋" w:hAnsi="仿宋" w:eastAsia="仿宋" w:cs="仿宋"/>
          <w:color w:val="000000" w:themeColor="text1"/>
          <w:sz w:val="30"/>
          <w:szCs w:val="30"/>
          <w14:textFill>
            <w14:solidFill>
              <w14:schemeClr w14:val="tx1"/>
            </w14:solidFill>
          </w14:textFill>
        </w:rPr>
        <w:t>将积极采取有效措施，为港澳居民子女在</w:t>
      </w:r>
      <w:r>
        <w:rPr>
          <w:rFonts w:hint="eastAsia" w:ascii="仿宋" w:hAnsi="仿宋" w:eastAsia="仿宋" w:cs="仿宋"/>
          <w:color w:val="000000" w:themeColor="text1"/>
          <w:sz w:val="30"/>
          <w:szCs w:val="30"/>
          <w:lang w:eastAsia="zh-CN"/>
          <w14:textFill>
            <w14:solidFill>
              <w14:schemeClr w14:val="tx1"/>
            </w14:solidFill>
          </w14:textFill>
        </w:rPr>
        <w:t>我区</w:t>
      </w:r>
      <w:r>
        <w:rPr>
          <w:rFonts w:hint="eastAsia" w:ascii="仿宋" w:hAnsi="仿宋" w:eastAsia="仿宋" w:cs="仿宋"/>
          <w:color w:val="000000" w:themeColor="text1"/>
          <w:sz w:val="30"/>
          <w:szCs w:val="30"/>
          <w14:textFill>
            <w14:solidFill>
              <w14:schemeClr w14:val="tx1"/>
            </w14:solidFill>
          </w14:textFill>
        </w:rPr>
        <w:t>接受义务教育做好保障。符合省教育厅制定的《广东省教育厅转发关于做好2019年普通中小学招生入学工作的通知》（粤教基函〔2019〕70号）</w:t>
      </w:r>
      <w:r>
        <w:rPr>
          <w:rFonts w:hint="eastAsia" w:ascii="仿宋" w:hAnsi="仿宋" w:eastAsia="仿宋" w:cs="仿宋"/>
          <w:color w:val="000000" w:themeColor="text1"/>
          <w:sz w:val="30"/>
          <w:szCs w:val="30"/>
          <w:lang w:eastAsia="zh-CN"/>
          <w14:textFill>
            <w14:solidFill>
              <w14:schemeClr w14:val="tx1"/>
            </w14:solidFill>
          </w14:textFill>
        </w:rPr>
        <w:t>文件</w:t>
      </w:r>
      <w:r>
        <w:rPr>
          <w:rFonts w:hint="eastAsia" w:ascii="仿宋" w:hAnsi="仿宋" w:eastAsia="仿宋" w:cs="仿宋"/>
          <w:color w:val="000000" w:themeColor="text1"/>
          <w:sz w:val="30"/>
          <w:szCs w:val="30"/>
          <w14:textFill>
            <w14:solidFill>
              <w14:schemeClr w14:val="tx1"/>
            </w14:solidFill>
          </w14:textFill>
        </w:rPr>
        <w:t>精神的港澳居民子女，参照台胞子女政策性照顾审核条件执行</w:t>
      </w:r>
      <w:r>
        <w:rPr>
          <w:rFonts w:hint="eastAsia" w:ascii="仿宋" w:hAnsi="仿宋" w:eastAsia="仿宋" w:cs="仿宋"/>
          <w:color w:val="000000" w:themeColor="text1"/>
          <w:sz w:val="30"/>
          <w:szCs w:val="30"/>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由居住地教育指导中心统筹安排。</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承租人子女入学</w:t>
      </w:r>
      <w:r>
        <w:rPr>
          <w:rFonts w:hint="eastAsia" w:ascii="仿宋" w:hAnsi="仿宋" w:eastAsia="仿宋" w:cs="仿宋"/>
          <w:color w:val="000000" w:themeColor="text1"/>
          <w:sz w:val="30"/>
          <w:szCs w:val="30"/>
          <w:lang w:eastAsia="zh-CN"/>
          <w14:textFill>
            <w14:solidFill>
              <w14:schemeClr w14:val="tx1"/>
            </w14:solidFill>
          </w14:textFill>
        </w:rPr>
        <w:t>权益</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按照上级的要求做好我区符合“租购同权”条件的承租人子女接受义务教育工作，租购同权指适龄儿童少年监护人在本市无自有产权住房(含城乡自建房)，以监护人租赁房屋所在地作为唯一居住地且房屋租赁合同经登记备案满一年（截止日期为申请入学当年3月31日）以上，申请时租赁合同在有效状态，以下简称租购同权条件。关于租购同权的享受主体、基本条件、实施办法等详请参见《花都区保障符合条件的承租人子女接受义务教育权益的实施细则》。</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6、</w:t>
      </w:r>
      <w:r>
        <w:rPr>
          <w:rFonts w:hint="eastAsia" w:ascii="仿宋" w:hAnsi="仿宋" w:eastAsia="仿宋" w:cs="仿宋"/>
          <w:color w:val="000000" w:themeColor="text1"/>
          <w:kern w:val="0"/>
          <w:sz w:val="30"/>
          <w:szCs w:val="30"/>
          <w14:textFill>
            <w14:solidFill>
              <w14:schemeClr w14:val="tx1"/>
            </w14:solidFill>
          </w14:textFill>
        </w:rPr>
        <w:t>特长生入学</w:t>
      </w:r>
      <w:r>
        <w:rPr>
          <w:rFonts w:hint="eastAsia" w:ascii="仿宋" w:hAnsi="仿宋" w:eastAsia="仿宋" w:cs="仿宋"/>
          <w:color w:val="000000" w:themeColor="text1"/>
          <w:kern w:val="0"/>
          <w:sz w:val="30"/>
          <w:szCs w:val="30"/>
          <w:lang w:eastAsia="zh-CN"/>
          <w14:textFill>
            <w14:solidFill>
              <w14:schemeClr w14:val="tx1"/>
            </w14:solidFill>
          </w14:textFill>
        </w:rPr>
        <w:t>招生</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经省级教育行政部门批准招收特长生的初中</w:t>
      </w:r>
      <w:r>
        <w:rPr>
          <w:rFonts w:hint="eastAsia" w:ascii="仿宋" w:hAnsi="仿宋" w:eastAsia="仿宋" w:cs="仿宋"/>
          <w:bCs/>
          <w:color w:val="000000" w:themeColor="text1"/>
          <w:kern w:val="0"/>
          <w:sz w:val="30"/>
          <w:szCs w:val="30"/>
          <w:lang w:eastAsia="zh-CN"/>
          <w14:textFill>
            <w14:solidFill>
              <w14:schemeClr w14:val="tx1"/>
            </w14:solidFill>
          </w14:textFill>
        </w:rPr>
        <w:t>，可</w:t>
      </w:r>
      <w:r>
        <w:rPr>
          <w:rFonts w:hint="eastAsia" w:ascii="仿宋" w:hAnsi="仿宋" w:eastAsia="仿宋" w:cs="仿宋"/>
          <w:bCs/>
          <w:color w:val="000000" w:themeColor="text1"/>
          <w:kern w:val="0"/>
          <w:sz w:val="30"/>
          <w:szCs w:val="30"/>
          <w14:textFill>
            <w14:solidFill>
              <w14:schemeClr w14:val="tx1"/>
            </w14:solidFill>
          </w14:textFill>
        </w:rPr>
        <w:t>招收特长生</w:t>
      </w:r>
      <w:r>
        <w:rPr>
          <w:rFonts w:hint="eastAsia" w:ascii="仿宋" w:hAnsi="仿宋" w:eastAsia="仿宋" w:cs="仿宋"/>
          <w:bCs/>
          <w:color w:val="000000" w:themeColor="text1"/>
          <w:kern w:val="0"/>
          <w:sz w:val="30"/>
          <w:szCs w:val="30"/>
          <w:lang w:eastAsia="zh-CN"/>
          <w14:textFill>
            <w14:solidFill>
              <w14:schemeClr w14:val="tx1"/>
            </w14:solidFill>
          </w14:textFill>
        </w:rPr>
        <w:t>，但</w:t>
      </w:r>
      <w:r>
        <w:rPr>
          <w:rFonts w:hint="eastAsia" w:ascii="仿宋" w:hAnsi="仿宋" w:eastAsia="仿宋" w:cs="仿宋"/>
          <w:bCs/>
          <w:color w:val="000000" w:themeColor="text1"/>
          <w:kern w:val="0"/>
          <w:sz w:val="30"/>
          <w:szCs w:val="30"/>
          <w14:textFill>
            <w14:solidFill>
              <w14:schemeClr w14:val="tx1"/>
            </w14:solidFill>
          </w14:textFill>
        </w:rPr>
        <w:t>比例不得超过花都区初中招生总人数的5%。公办学校原则上不得跨区招收特长生。学校招收体育、艺术特长生时，只能进行特长技能测试，并按学生特长技能测试成绩录取，不得进行其他内容的选拔性测试；对获得特长生升学资格的学生及其特长技能测试成绩应同时在招生学校和毕业学校公示。逐步压缩特长生招生规模，直至2020年前取消各类特长生招生。</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lang w:val="en-US" w:eastAsia="zh-CN"/>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7、特殊情况</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教育指导中心在妥善做好本行政区域内户籍适龄儿童、少年入学工作,同时做好辖区内困难家庭子女入学工作，妥善处理随祖辈居住适龄儿童、拆迁户子女、特殊儿童、高层次人才子女、军人子女、返区生、跨区“人户不一致”学生等群体入学问题。因特殊情况的个案，需提交招生领导小组研究解决，本行政区域内无法解决的，由区教育局协调解决；对于一些涉及广州市其他行政区的个案，由区教育局提出解决建议，报市教育行政部门仲裁。</w:t>
      </w:r>
    </w:p>
    <w:p>
      <w:pPr>
        <w:keepNext w:val="0"/>
        <w:keepLines w:val="0"/>
        <w:pageBreakBefore w:val="0"/>
        <w:widowControl/>
        <w:kinsoku/>
        <w:wordWrap/>
        <w:overflowPunct/>
        <w:topLinePunct w:val="0"/>
        <w:autoSpaceDE/>
        <w:autoSpaceDN/>
        <w:bidi w:val="0"/>
        <w:adjustRightInd/>
        <w:snapToGrid w:val="0"/>
        <w:spacing w:line="360" w:lineRule="auto"/>
        <w:ind w:firstLine="602" w:firstLineChars="200"/>
        <w:jc w:val="left"/>
        <w:textAlignment w:val="auto"/>
        <w:outlineLvl w:val="0"/>
        <w:rPr>
          <w:rFonts w:hint="eastAsia" w:ascii="仿宋" w:hAnsi="仿宋" w:eastAsia="仿宋" w:cs="仿宋"/>
          <w:b/>
          <w:bCs/>
          <w:color w:val="000000" w:themeColor="text1"/>
          <w:kern w:val="0"/>
          <w:sz w:val="30"/>
          <w:szCs w:val="30"/>
          <w:lang w:eastAsia="zh-CN"/>
          <w14:textFill>
            <w14:solidFill>
              <w14:schemeClr w14:val="tx1"/>
            </w14:solidFill>
          </w14:textFill>
        </w:rPr>
      </w:pPr>
      <w:r>
        <w:rPr>
          <w:rFonts w:hint="eastAsia" w:ascii="仿宋" w:hAnsi="仿宋" w:eastAsia="仿宋" w:cs="仿宋"/>
          <w:b/>
          <w:bCs/>
          <w:color w:val="000000" w:themeColor="text1"/>
          <w:kern w:val="0"/>
          <w:sz w:val="30"/>
          <w:szCs w:val="30"/>
          <w:lang w:eastAsia="zh-CN"/>
          <w14:textFill>
            <w14:solidFill>
              <w14:schemeClr w14:val="tx1"/>
            </w14:solidFill>
          </w14:textFill>
        </w:rPr>
        <w:t>（五）维护良好招生工作秩序</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bCs/>
          <w:color w:val="000000" w:themeColor="text1"/>
          <w:kern w:val="0"/>
          <w:sz w:val="30"/>
          <w:szCs w:val="30"/>
          <w:lang w:eastAsia="zh-CN"/>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1、</w:t>
      </w:r>
      <w:r>
        <w:rPr>
          <w:rFonts w:hint="eastAsia" w:ascii="仿宋" w:hAnsi="仿宋" w:eastAsia="仿宋" w:cs="仿宋"/>
          <w:bCs/>
          <w:color w:val="000000" w:themeColor="text1"/>
          <w:kern w:val="0"/>
          <w:sz w:val="30"/>
          <w:szCs w:val="30"/>
          <w14:textFill>
            <w14:solidFill>
              <w14:schemeClr w14:val="tx1"/>
            </w14:solidFill>
          </w14:textFill>
        </w:rPr>
        <w:t>加强廉洁招生，对招生过程的各个环节都建立廉政风险防控机制，确保招生工作公开透明。（义务教育学校招生负面清单及处理措施详见附件</w:t>
      </w:r>
      <w:r>
        <w:rPr>
          <w:rFonts w:hint="eastAsia" w:ascii="仿宋" w:hAnsi="仿宋" w:eastAsia="仿宋" w:cs="仿宋"/>
          <w:bCs/>
          <w:color w:val="000000" w:themeColor="text1"/>
          <w:kern w:val="0"/>
          <w:sz w:val="30"/>
          <w:szCs w:val="30"/>
          <w:lang w:val="en-US" w:eastAsia="zh-CN"/>
          <w14:textFill>
            <w14:solidFill>
              <w14:schemeClr w14:val="tx1"/>
            </w14:solidFill>
          </w14:textFill>
        </w:rPr>
        <w:t>5</w:t>
      </w:r>
      <w:r>
        <w:rPr>
          <w:rFonts w:hint="eastAsia" w:ascii="仿宋" w:hAnsi="仿宋" w:eastAsia="仿宋" w:cs="仿宋"/>
          <w:bCs/>
          <w:color w:val="000000" w:themeColor="text1"/>
          <w:kern w:val="0"/>
          <w:sz w:val="30"/>
          <w:szCs w:val="30"/>
          <w14:textFill>
            <w14:solidFill>
              <w14:schemeClr w14:val="tx1"/>
            </w14:solidFill>
          </w14:textFill>
        </w:rPr>
        <w:t>）</w:t>
      </w:r>
      <w:r>
        <w:rPr>
          <w:rFonts w:hint="eastAsia" w:ascii="仿宋" w:hAnsi="仿宋" w:eastAsia="仿宋" w:cs="仿宋"/>
          <w:bCs/>
          <w:color w:val="000000" w:themeColor="text1"/>
          <w:kern w:val="0"/>
          <w:sz w:val="30"/>
          <w:szCs w:val="30"/>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bCs/>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招生信息公开</w:t>
      </w:r>
      <w:r>
        <w:rPr>
          <w:rFonts w:hint="eastAsia" w:ascii="仿宋" w:hAnsi="仿宋" w:eastAsia="仿宋" w:cs="仿宋"/>
          <w:color w:val="000000" w:themeColor="text1"/>
          <w:kern w:val="0"/>
          <w:sz w:val="30"/>
          <w:szCs w:val="30"/>
          <w:lang w:eastAsia="zh-CN"/>
          <w14:textFill>
            <w14:solidFill>
              <w14:schemeClr w14:val="tx1"/>
            </w14:solidFill>
          </w14:textFill>
        </w:rPr>
        <w:t>的官方渠道，为花都</w:t>
      </w:r>
      <w:r>
        <w:rPr>
          <w:rFonts w:hint="eastAsia" w:ascii="仿宋" w:hAnsi="仿宋" w:eastAsia="仿宋" w:cs="仿宋"/>
          <w:bCs/>
          <w:color w:val="000000" w:themeColor="text1"/>
          <w:kern w:val="0"/>
          <w:sz w:val="30"/>
          <w:szCs w:val="30"/>
          <w14:textFill>
            <w14:solidFill>
              <w14:schemeClr w14:val="tx1"/>
            </w14:solidFill>
          </w14:textFill>
        </w:rPr>
        <w:t>区政府门户网站中的花都区教育局网页(广州市花都区政府门户网站：</w:t>
      </w:r>
      <w:r>
        <w:rPr>
          <w:rFonts w:hint="eastAsia" w:ascii="仿宋" w:hAnsi="仿宋" w:eastAsia="仿宋" w:cs="仿宋"/>
          <w:bCs/>
          <w:color w:val="000000" w:themeColor="text1"/>
          <w:kern w:val="0"/>
          <w:sz w:val="30"/>
          <w:szCs w:val="30"/>
          <w14:textFill>
            <w14:solidFill>
              <w14:schemeClr w14:val="tx1"/>
            </w14:solidFill>
          </w14:textFill>
        </w:rPr>
        <w:fldChar w:fldCharType="begin"/>
      </w:r>
      <w:r>
        <w:rPr>
          <w:rFonts w:hint="eastAsia" w:ascii="仿宋" w:hAnsi="仿宋" w:eastAsia="仿宋" w:cs="仿宋"/>
          <w:bCs/>
          <w:color w:val="000000" w:themeColor="text1"/>
          <w:kern w:val="0"/>
          <w:sz w:val="30"/>
          <w:szCs w:val="30"/>
          <w14:textFill>
            <w14:solidFill>
              <w14:schemeClr w14:val="tx1"/>
            </w14:solidFill>
          </w14:textFill>
        </w:rPr>
        <w:instrText xml:space="preserve"> HYPERLINK "http://www.huadu.gov.cn/" </w:instrText>
      </w:r>
      <w:r>
        <w:rPr>
          <w:rFonts w:hint="eastAsia" w:ascii="仿宋" w:hAnsi="仿宋" w:eastAsia="仿宋" w:cs="仿宋"/>
          <w:bCs/>
          <w:color w:val="000000" w:themeColor="text1"/>
          <w:kern w:val="0"/>
          <w:sz w:val="30"/>
          <w:szCs w:val="30"/>
          <w14:textFill>
            <w14:solidFill>
              <w14:schemeClr w14:val="tx1"/>
            </w14:solidFill>
          </w14:textFill>
        </w:rPr>
        <w:fldChar w:fldCharType="separate"/>
      </w:r>
      <w:r>
        <w:rPr>
          <w:rFonts w:hint="eastAsia" w:ascii="仿宋" w:hAnsi="仿宋" w:eastAsia="仿宋" w:cs="仿宋"/>
          <w:bCs/>
          <w:color w:val="000000" w:themeColor="text1"/>
          <w:kern w:val="0"/>
          <w:sz w:val="30"/>
          <w:szCs w:val="30"/>
          <w14:textFill>
            <w14:solidFill>
              <w14:schemeClr w14:val="tx1"/>
            </w14:solidFill>
          </w14:textFill>
        </w:rPr>
        <w:t>http://www.huadu.gov.cn/</w:t>
      </w:r>
      <w:r>
        <w:rPr>
          <w:rFonts w:hint="eastAsia" w:ascii="仿宋" w:hAnsi="仿宋" w:eastAsia="仿宋" w:cs="仿宋"/>
          <w:bCs/>
          <w:color w:val="000000" w:themeColor="text1"/>
          <w:kern w:val="0"/>
          <w:sz w:val="30"/>
          <w:szCs w:val="30"/>
          <w14:textFill>
            <w14:solidFill>
              <w14:schemeClr w14:val="tx1"/>
            </w14:solidFill>
          </w14:textFill>
        </w:rPr>
        <w:fldChar w:fldCharType="end"/>
      </w:r>
      <w:r>
        <w:rPr>
          <w:rFonts w:hint="eastAsia" w:ascii="仿宋" w:hAnsi="仿宋" w:eastAsia="仿宋" w:cs="仿宋"/>
          <w:bCs/>
          <w:color w:val="000000" w:themeColor="text1"/>
          <w:kern w:val="0"/>
          <w:sz w:val="30"/>
          <w:szCs w:val="30"/>
          <w14:textFill>
            <w14:solidFill>
              <w14:schemeClr w14:val="tx1"/>
            </w14:solidFill>
          </w14:textFill>
        </w:rPr>
        <w:t xml:space="preserve">，其中的 </w:t>
      </w:r>
      <w:r>
        <w:rPr>
          <w:rFonts w:hint="eastAsia" w:ascii="仿宋" w:hAnsi="仿宋" w:eastAsia="仿宋" w:cs="仿宋"/>
          <w:bCs/>
          <w:color w:val="000000" w:themeColor="text1"/>
          <w:kern w:val="0"/>
          <w:sz w:val="30"/>
          <w:szCs w:val="30"/>
          <w14:textFill>
            <w14:solidFill>
              <w14:schemeClr w14:val="tx1"/>
            </w14:solidFill>
          </w14:textFill>
        </w:rPr>
        <w:fldChar w:fldCharType="begin"/>
      </w:r>
      <w:r>
        <w:rPr>
          <w:rFonts w:hint="eastAsia" w:ascii="仿宋" w:hAnsi="仿宋" w:eastAsia="仿宋" w:cs="仿宋"/>
          <w:bCs/>
          <w:color w:val="000000" w:themeColor="text1"/>
          <w:kern w:val="0"/>
          <w:sz w:val="30"/>
          <w:szCs w:val="30"/>
          <w14:textFill>
            <w14:solidFill>
              <w14:schemeClr w14:val="tx1"/>
            </w14:solidFill>
          </w14:textFill>
        </w:rPr>
        <w:instrText xml:space="preserve"> HYPERLINK "http://www.huadu.gov.cn/" \o "首页" </w:instrText>
      </w:r>
      <w:r>
        <w:rPr>
          <w:rFonts w:hint="eastAsia" w:ascii="仿宋" w:hAnsi="仿宋" w:eastAsia="仿宋" w:cs="仿宋"/>
          <w:bCs/>
          <w:color w:val="000000" w:themeColor="text1"/>
          <w:kern w:val="0"/>
          <w:sz w:val="30"/>
          <w:szCs w:val="30"/>
          <w14:textFill>
            <w14:solidFill>
              <w14:schemeClr w14:val="tx1"/>
            </w14:solidFill>
          </w14:textFill>
        </w:rPr>
        <w:fldChar w:fldCharType="separate"/>
      </w:r>
      <w:r>
        <w:rPr>
          <w:rFonts w:hint="eastAsia" w:ascii="仿宋" w:hAnsi="仿宋" w:eastAsia="仿宋" w:cs="仿宋"/>
          <w:bCs/>
          <w:color w:val="000000" w:themeColor="text1"/>
          <w:kern w:val="0"/>
          <w:sz w:val="30"/>
          <w:szCs w:val="30"/>
          <w14:textFill>
            <w14:solidFill>
              <w14:schemeClr w14:val="tx1"/>
            </w14:solidFill>
          </w14:textFill>
        </w:rPr>
        <w:t>首页</w:t>
      </w:r>
      <w:r>
        <w:rPr>
          <w:rFonts w:hint="eastAsia" w:ascii="仿宋" w:hAnsi="仿宋" w:eastAsia="仿宋" w:cs="仿宋"/>
          <w:bCs/>
          <w:color w:val="000000" w:themeColor="text1"/>
          <w:kern w:val="0"/>
          <w:sz w:val="30"/>
          <w:szCs w:val="30"/>
          <w14:textFill>
            <w14:solidFill>
              <w14:schemeClr w14:val="tx1"/>
            </w14:solidFill>
          </w14:textFill>
        </w:rPr>
        <w:fldChar w:fldCharType="end"/>
      </w:r>
      <w:r>
        <w:rPr>
          <w:rFonts w:hint="eastAsia" w:ascii="仿宋" w:hAnsi="仿宋" w:eastAsia="仿宋" w:cs="仿宋"/>
          <w:bCs/>
          <w:color w:val="000000" w:themeColor="text1"/>
          <w:kern w:val="0"/>
          <w:sz w:val="30"/>
          <w:szCs w:val="30"/>
          <w14:textFill>
            <w14:solidFill>
              <w14:schemeClr w14:val="tx1"/>
            </w14:solidFill>
          </w14:textFill>
        </w:rPr>
        <w:t>&gt;</w:t>
      </w:r>
      <w:r>
        <w:rPr>
          <w:rFonts w:hint="eastAsia" w:ascii="仿宋" w:hAnsi="仿宋" w:eastAsia="仿宋" w:cs="仿宋"/>
          <w:bCs/>
          <w:color w:val="000000" w:themeColor="text1"/>
          <w:kern w:val="0"/>
          <w:sz w:val="30"/>
          <w:szCs w:val="30"/>
          <w14:textFill>
            <w14:solidFill>
              <w14:schemeClr w14:val="tx1"/>
            </w14:solidFill>
          </w14:textFill>
        </w:rPr>
        <w:fldChar w:fldCharType="begin"/>
      </w:r>
      <w:r>
        <w:rPr>
          <w:rFonts w:hint="eastAsia" w:ascii="仿宋" w:hAnsi="仿宋" w:eastAsia="仿宋" w:cs="仿宋"/>
          <w:bCs/>
          <w:color w:val="000000" w:themeColor="text1"/>
          <w:kern w:val="0"/>
          <w:sz w:val="30"/>
          <w:szCs w:val="30"/>
          <w14:textFill>
            <w14:solidFill>
              <w14:schemeClr w14:val="tx1"/>
            </w14:solidFill>
          </w14:textFill>
        </w:rPr>
        <w:instrText xml:space="preserve"> HYPERLINK "http://www.huadu.gov.cn/gkml/" \o "信息公开目录首页" </w:instrText>
      </w:r>
      <w:r>
        <w:rPr>
          <w:rFonts w:hint="eastAsia" w:ascii="仿宋" w:hAnsi="仿宋" w:eastAsia="仿宋" w:cs="仿宋"/>
          <w:bCs/>
          <w:color w:val="000000" w:themeColor="text1"/>
          <w:kern w:val="0"/>
          <w:sz w:val="30"/>
          <w:szCs w:val="30"/>
          <w14:textFill>
            <w14:solidFill>
              <w14:schemeClr w14:val="tx1"/>
            </w14:solidFill>
          </w14:textFill>
        </w:rPr>
        <w:fldChar w:fldCharType="separate"/>
      </w:r>
      <w:r>
        <w:rPr>
          <w:rFonts w:hint="eastAsia" w:ascii="仿宋" w:hAnsi="仿宋" w:eastAsia="仿宋" w:cs="仿宋"/>
          <w:bCs/>
          <w:color w:val="000000" w:themeColor="text1"/>
          <w:kern w:val="0"/>
          <w:sz w:val="30"/>
          <w:szCs w:val="30"/>
          <w14:textFill>
            <w14:solidFill>
              <w14:schemeClr w14:val="tx1"/>
            </w14:solidFill>
          </w14:textFill>
        </w:rPr>
        <w:t>信息公开目录首页</w:t>
      </w:r>
      <w:r>
        <w:rPr>
          <w:rFonts w:hint="eastAsia" w:ascii="仿宋" w:hAnsi="仿宋" w:eastAsia="仿宋" w:cs="仿宋"/>
          <w:bCs/>
          <w:color w:val="000000" w:themeColor="text1"/>
          <w:kern w:val="0"/>
          <w:sz w:val="30"/>
          <w:szCs w:val="30"/>
          <w14:textFill>
            <w14:solidFill>
              <w14:schemeClr w14:val="tx1"/>
            </w14:solidFill>
          </w14:textFill>
        </w:rPr>
        <w:fldChar w:fldCharType="end"/>
      </w:r>
      <w:r>
        <w:rPr>
          <w:rFonts w:hint="eastAsia" w:ascii="仿宋" w:hAnsi="仿宋" w:eastAsia="仿宋" w:cs="仿宋"/>
          <w:bCs/>
          <w:color w:val="000000" w:themeColor="text1"/>
          <w:kern w:val="0"/>
          <w:sz w:val="30"/>
          <w:szCs w:val="30"/>
          <w14:textFill>
            <w14:solidFill>
              <w14:schemeClr w14:val="tx1"/>
            </w14:solidFill>
          </w14:textFill>
        </w:rPr>
        <w:t>&gt;</w:t>
      </w:r>
      <w:r>
        <w:rPr>
          <w:rFonts w:hint="eastAsia" w:ascii="仿宋" w:hAnsi="仿宋" w:eastAsia="仿宋" w:cs="仿宋"/>
          <w:bCs/>
          <w:color w:val="000000" w:themeColor="text1"/>
          <w:kern w:val="0"/>
          <w:sz w:val="30"/>
          <w:szCs w:val="30"/>
          <w14:textFill>
            <w14:solidFill>
              <w14:schemeClr w14:val="tx1"/>
            </w14:solidFill>
          </w14:textFill>
        </w:rPr>
        <w:fldChar w:fldCharType="begin"/>
      </w:r>
      <w:r>
        <w:rPr>
          <w:rFonts w:hint="eastAsia" w:ascii="仿宋" w:hAnsi="仿宋" w:eastAsia="仿宋" w:cs="仿宋"/>
          <w:bCs/>
          <w:color w:val="000000" w:themeColor="text1"/>
          <w:kern w:val="0"/>
          <w:sz w:val="30"/>
          <w:szCs w:val="30"/>
          <w14:textFill>
            <w14:solidFill>
              <w14:schemeClr w14:val="tx1"/>
            </w14:solidFill>
          </w14:textFill>
        </w:rPr>
        <w:instrText xml:space="preserve"> HYPERLINK "http://www.huadu.gov.cn/gkml/HD19/" \o "教育局" </w:instrText>
      </w:r>
      <w:r>
        <w:rPr>
          <w:rFonts w:hint="eastAsia" w:ascii="仿宋" w:hAnsi="仿宋" w:eastAsia="仿宋" w:cs="仿宋"/>
          <w:bCs/>
          <w:color w:val="000000" w:themeColor="text1"/>
          <w:kern w:val="0"/>
          <w:sz w:val="30"/>
          <w:szCs w:val="30"/>
          <w14:textFill>
            <w14:solidFill>
              <w14:schemeClr w14:val="tx1"/>
            </w14:solidFill>
          </w14:textFill>
        </w:rPr>
        <w:fldChar w:fldCharType="separate"/>
      </w:r>
      <w:r>
        <w:rPr>
          <w:rFonts w:hint="eastAsia" w:ascii="仿宋" w:hAnsi="仿宋" w:eastAsia="仿宋" w:cs="仿宋"/>
          <w:bCs/>
          <w:color w:val="000000" w:themeColor="text1"/>
          <w:kern w:val="0"/>
          <w:sz w:val="30"/>
          <w:szCs w:val="30"/>
          <w14:textFill>
            <w14:solidFill>
              <w14:schemeClr w14:val="tx1"/>
            </w14:solidFill>
          </w14:textFill>
        </w:rPr>
        <w:t>教育局</w:t>
      </w:r>
      <w:r>
        <w:rPr>
          <w:rFonts w:hint="eastAsia" w:ascii="仿宋" w:hAnsi="仿宋" w:eastAsia="仿宋" w:cs="仿宋"/>
          <w:bCs/>
          <w:color w:val="000000" w:themeColor="text1"/>
          <w:kern w:val="0"/>
          <w:sz w:val="30"/>
          <w:szCs w:val="30"/>
          <w14:textFill>
            <w14:solidFill>
              <w14:schemeClr w14:val="tx1"/>
            </w14:solidFill>
          </w14:textFill>
        </w:rPr>
        <w:fldChar w:fldCharType="end"/>
      </w:r>
      <w:r>
        <w:rPr>
          <w:rFonts w:hint="eastAsia" w:ascii="仿宋" w:hAnsi="仿宋" w:eastAsia="仿宋" w:cs="仿宋"/>
          <w:bCs/>
          <w:color w:val="000000" w:themeColor="text1"/>
          <w:kern w:val="0"/>
          <w:sz w:val="30"/>
          <w:szCs w:val="30"/>
          <w14:textFill>
            <w14:solidFill>
              <w14:schemeClr w14:val="tx1"/>
            </w14:solidFill>
          </w14:textFill>
        </w:rPr>
        <w:t>)，同时发布在“广州花都教育”微信公众号和微博</w:t>
      </w:r>
      <w:r>
        <w:rPr>
          <w:rFonts w:hint="eastAsia" w:ascii="仿宋" w:hAnsi="仿宋" w:eastAsia="仿宋" w:cs="仿宋"/>
          <w:bCs/>
          <w:color w:val="000000" w:themeColor="text1"/>
          <w:kern w:val="0"/>
          <w:sz w:val="30"/>
          <w:szCs w:val="30"/>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bCs/>
          <w:color w:val="000000" w:themeColor="text1"/>
          <w:kern w:val="0"/>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bCs/>
          <w:color w:val="000000" w:themeColor="text1"/>
          <w:kern w:val="0"/>
          <w:sz w:val="30"/>
          <w:szCs w:val="30"/>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Theme="majorEastAsia" w:hAnsiTheme="majorEastAsia" w:eastAsiaTheme="majorEastAsia" w:cstheme="majorEastAsia"/>
          <w:b/>
          <w:bCs/>
          <w:color w:val="000000" w:themeColor="text1"/>
          <w:kern w:val="2"/>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三、</w:t>
      </w:r>
      <w:r>
        <w:rPr>
          <w:rFonts w:hint="eastAsia" w:asciiTheme="majorEastAsia" w:hAnsiTheme="majorEastAsia" w:eastAsiaTheme="majorEastAsia" w:cstheme="majorEastAsia"/>
          <w:b/>
          <w:bCs/>
          <w:color w:val="000000" w:themeColor="text1"/>
          <w:kern w:val="2"/>
          <w:sz w:val="32"/>
          <w:szCs w:val="32"/>
          <w14:textFill>
            <w14:solidFill>
              <w14:schemeClr w14:val="tx1"/>
            </w14:solidFill>
          </w14:textFill>
        </w:rPr>
        <w:t>适龄儿童、少年入学具体办法</w:t>
      </w:r>
      <w:r>
        <w:rPr>
          <w:rFonts w:hint="eastAsia" w:asciiTheme="majorEastAsia" w:hAnsiTheme="majorEastAsia" w:eastAsiaTheme="majorEastAsia" w:cstheme="majorEastAsia"/>
          <w:b/>
          <w:bCs/>
          <w:color w:val="000000" w:themeColor="text1"/>
          <w:kern w:val="2"/>
          <w:sz w:val="32"/>
          <w:szCs w:val="32"/>
          <w:lang w:eastAsia="zh-CN"/>
          <w14:textFill>
            <w14:solidFill>
              <w14:schemeClr w14:val="tx1"/>
            </w14:solidFill>
          </w14:textFill>
        </w:rPr>
        <w:t>和细则</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2" w:firstLineChars="200"/>
        <w:jc w:val="left"/>
        <w:textAlignment w:val="auto"/>
        <w:outlineLvl w:val="0"/>
        <w:rPr>
          <w:rFonts w:hint="eastAsia" w:ascii="仿宋" w:hAnsi="仿宋" w:eastAsia="仿宋" w:cs="仿宋"/>
          <w:b/>
          <w:color w:val="000000" w:themeColor="text1"/>
          <w:kern w:val="0"/>
          <w:sz w:val="30"/>
          <w:szCs w:val="30"/>
          <w14:textFill>
            <w14:solidFill>
              <w14:schemeClr w14:val="tx1"/>
            </w14:solidFill>
          </w14:textFill>
        </w:rPr>
      </w:pPr>
      <w:r>
        <w:rPr>
          <w:rFonts w:hint="eastAsia" w:ascii="黑体" w:hAnsi="黑体" w:eastAsia="黑体" w:cs="黑体"/>
          <w:b/>
          <w:color w:val="000000" w:themeColor="text1"/>
          <w:kern w:val="0"/>
          <w:sz w:val="30"/>
          <w:szCs w:val="30"/>
          <w:lang w:eastAsia="zh-CN"/>
          <w14:textFill>
            <w14:solidFill>
              <w14:schemeClr w14:val="tx1"/>
            </w14:solidFill>
          </w14:textFill>
        </w:rPr>
        <w:t>公办</w:t>
      </w:r>
      <w:r>
        <w:rPr>
          <w:rFonts w:hint="eastAsia" w:ascii="黑体" w:hAnsi="黑体" w:eastAsia="黑体" w:cs="黑体"/>
          <w:b/>
          <w:color w:val="000000" w:themeColor="text1"/>
          <w:kern w:val="0"/>
          <w:sz w:val="30"/>
          <w:szCs w:val="30"/>
          <w14:textFill>
            <w14:solidFill>
              <w14:schemeClr w14:val="tx1"/>
            </w14:solidFill>
          </w14:textFill>
        </w:rPr>
        <w:t>小学招生工作具体办法</w:t>
      </w:r>
    </w:p>
    <w:p>
      <w:pPr>
        <w:keepNext w:val="0"/>
        <w:keepLines w:val="0"/>
        <w:pageBreakBefore w:val="0"/>
        <w:kinsoku/>
        <w:wordWrap/>
        <w:overflowPunct/>
        <w:topLinePunct w:val="0"/>
        <w:autoSpaceDE/>
        <w:autoSpaceDN/>
        <w:bidi w:val="0"/>
        <w:adjustRightInd/>
        <w:snapToGrid w:val="0"/>
        <w:spacing w:line="360" w:lineRule="auto"/>
        <w:ind w:firstLine="602" w:firstLineChars="200"/>
        <w:textAlignment w:val="auto"/>
        <w:outlineLvl w:val="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（一）小学招生对象</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就读小学一年级儿童的截止出生年月仍按《关于印发&lt;广东省教育厅关于中小学生学籍管理的实施细则（试行）&gt;的通知》（粤教基〔2014〕24号）的有关要求，即小学、特殊教育学校小学阶段的招生对象为6周岁以上儿童。凡具有中华人民共和国国籍、当年8月31日（含8月31日）前年满6周岁的儿童。</w:t>
      </w:r>
    </w:p>
    <w:p>
      <w:pPr>
        <w:keepNext w:val="0"/>
        <w:keepLines w:val="0"/>
        <w:pageBreakBefore w:val="0"/>
        <w:kinsoku/>
        <w:wordWrap/>
        <w:overflowPunct/>
        <w:topLinePunct w:val="0"/>
        <w:autoSpaceDE/>
        <w:autoSpaceDN/>
        <w:bidi w:val="0"/>
        <w:adjustRightInd/>
        <w:snapToGrid w:val="0"/>
        <w:spacing w:line="360" w:lineRule="auto"/>
        <w:ind w:firstLine="602"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w:t>
      </w:r>
      <w:r>
        <w:rPr>
          <w:rFonts w:hint="eastAsia" w:ascii="仿宋" w:hAnsi="仿宋" w:eastAsia="仿宋" w:cs="仿宋"/>
          <w:b/>
          <w:bCs/>
          <w:color w:val="000000" w:themeColor="text1"/>
          <w:sz w:val="30"/>
          <w:szCs w:val="30"/>
          <w:lang w:eastAsia="zh-CN"/>
          <w14:textFill>
            <w14:solidFill>
              <w14:schemeClr w14:val="tx1"/>
            </w14:solidFill>
          </w14:textFill>
        </w:rPr>
        <w:t>二</w:t>
      </w:r>
      <w:r>
        <w:rPr>
          <w:rFonts w:hint="eastAsia" w:ascii="仿宋" w:hAnsi="仿宋" w:eastAsia="仿宋" w:cs="仿宋"/>
          <w:b/>
          <w:bCs/>
          <w:color w:val="000000" w:themeColor="text1"/>
          <w:sz w:val="30"/>
          <w:szCs w:val="30"/>
          <w14:textFill>
            <w14:solidFill>
              <w14:schemeClr w14:val="tx1"/>
            </w14:solidFill>
          </w14:textFill>
        </w:rPr>
        <w:t>）小学招生地段。</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教育指导中心根据本行政区域内地理状况、交通状况、人口分布、学校规模及布局等因素，按照就近入学原则合理划分公办小学招生地段。划分公办小学招生地段时，学生居住地与学校距离原则上在3公里以内。具体参照附件1-1，附件1-2（或见区公布的招生计划）。</w:t>
      </w:r>
    </w:p>
    <w:p>
      <w:pPr>
        <w:keepNext w:val="0"/>
        <w:keepLines w:val="0"/>
        <w:pageBreakBefore w:val="0"/>
        <w:kinsoku/>
        <w:wordWrap/>
        <w:overflowPunct/>
        <w:topLinePunct w:val="0"/>
        <w:autoSpaceDE/>
        <w:autoSpaceDN/>
        <w:bidi w:val="0"/>
        <w:adjustRightInd/>
        <w:snapToGrid w:val="0"/>
        <w:spacing w:line="360" w:lineRule="auto"/>
        <w:ind w:firstLine="602" w:firstLineChars="200"/>
        <w:textAlignment w:val="auto"/>
        <w:outlineLvl w:val="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w:t>
      </w:r>
      <w:r>
        <w:rPr>
          <w:rFonts w:hint="eastAsia" w:ascii="仿宋" w:hAnsi="仿宋" w:eastAsia="仿宋" w:cs="仿宋"/>
          <w:b/>
          <w:bCs/>
          <w:color w:val="000000" w:themeColor="text1"/>
          <w:sz w:val="30"/>
          <w:szCs w:val="30"/>
          <w:lang w:eastAsia="zh-CN"/>
          <w14:textFill>
            <w14:solidFill>
              <w14:schemeClr w14:val="tx1"/>
            </w14:solidFill>
          </w14:textFill>
        </w:rPr>
        <w:t>三</w:t>
      </w:r>
      <w:r>
        <w:rPr>
          <w:rFonts w:hint="eastAsia" w:ascii="仿宋" w:hAnsi="仿宋" w:eastAsia="仿宋" w:cs="仿宋"/>
          <w:b/>
          <w:bCs/>
          <w:color w:val="000000" w:themeColor="text1"/>
          <w:sz w:val="30"/>
          <w:szCs w:val="30"/>
          <w14:textFill>
            <w14:solidFill>
              <w14:schemeClr w14:val="tx1"/>
            </w14:solidFill>
          </w14:textFill>
        </w:rPr>
        <w:t>）小学招生类别和入学途径</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1"/>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1.花都区户籍的适龄儿童</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（1）地段生：具有花都区户籍的适龄儿童，符合“人户一致”条件的，</w:t>
      </w:r>
      <w:r>
        <w:rPr>
          <w:rFonts w:hint="eastAsia" w:ascii="仿宋" w:hAnsi="仿宋" w:eastAsia="仿宋" w:cs="仿宋"/>
          <w:bCs/>
          <w:color w:val="000000" w:themeColor="text1"/>
          <w:kern w:val="0"/>
          <w:sz w:val="30"/>
          <w:szCs w:val="30"/>
          <w14:textFill>
            <w14:solidFill>
              <w14:schemeClr w14:val="tx1"/>
            </w14:solidFill>
          </w14:textFill>
        </w:rPr>
        <w:t>在规定时间内办理入学报名手续，按招生地段</w:t>
      </w:r>
      <w:r>
        <w:rPr>
          <w:rFonts w:hint="eastAsia" w:ascii="仿宋" w:hAnsi="仿宋" w:eastAsia="仿宋" w:cs="仿宋"/>
          <w:color w:val="000000" w:themeColor="text1"/>
          <w:sz w:val="30"/>
          <w:szCs w:val="30"/>
          <w14:textFill>
            <w14:solidFill>
              <w14:schemeClr w14:val="tx1"/>
            </w14:solidFill>
          </w14:textFill>
        </w:rPr>
        <w:t>安排入读户口所在地对口地段的公办小学。“人户一致”指：适龄儿童户</w:t>
      </w:r>
      <w:r>
        <w:rPr>
          <w:rFonts w:hint="eastAsia" w:ascii="仿宋" w:hAnsi="仿宋" w:eastAsia="仿宋" w:cs="仿宋"/>
          <w:bCs/>
          <w:color w:val="000000" w:themeColor="text1"/>
          <w:kern w:val="0"/>
          <w:sz w:val="30"/>
          <w:szCs w:val="30"/>
          <w14:textFill>
            <w14:solidFill>
              <w14:schemeClr w14:val="tx1"/>
            </w14:solidFill>
          </w14:textFill>
        </w:rPr>
        <w:t>籍</w:t>
      </w:r>
      <w:r>
        <w:rPr>
          <w:rFonts w:hint="eastAsia" w:ascii="仿宋" w:hAnsi="仿宋" w:eastAsia="仿宋" w:cs="仿宋"/>
          <w:color w:val="000000" w:themeColor="text1"/>
          <w:sz w:val="30"/>
          <w:szCs w:val="30"/>
          <w14:textFill>
            <w14:solidFill>
              <w14:schemeClr w14:val="tx1"/>
            </w14:solidFill>
          </w14:textFill>
        </w:rPr>
        <w:t>地址与其父母或其他法定监护人</w:t>
      </w:r>
      <w:r>
        <w:rPr>
          <w:rFonts w:hint="eastAsia" w:ascii="仿宋" w:hAnsi="仿宋" w:eastAsia="仿宋" w:cs="仿宋"/>
          <w:bCs/>
          <w:color w:val="000000" w:themeColor="text1"/>
          <w:kern w:val="0"/>
          <w:sz w:val="30"/>
          <w:szCs w:val="30"/>
          <w14:textFill>
            <w14:solidFill>
              <w14:schemeClr w14:val="tx1"/>
            </w14:solidFill>
          </w14:textFill>
        </w:rPr>
        <w:t>提供的有效实际居住证明</w:t>
      </w:r>
      <w:r>
        <w:rPr>
          <w:rFonts w:hint="eastAsia" w:ascii="仿宋" w:hAnsi="仿宋" w:eastAsia="仿宋" w:cs="仿宋"/>
          <w:color w:val="000000" w:themeColor="text1"/>
          <w:sz w:val="30"/>
          <w:szCs w:val="30"/>
          <w14:textFill>
            <w14:solidFill>
              <w14:schemeClr w14:val="tx1"/>
            </w14:solidFill>
          </w14:textFill>
        </w:rPr>
        <w:t>地址一致</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bCs/>
          <w:color w:val="000000" w:themeColor="text1"/>
          <w:kern w:val="0"/>
          <w:sz w:val="30"/>
          <w:szCs w:val="30"/>
          <w14:textFill>
            <w14:solidFill>
              <w14:schemeClr w14:val="tx1"/>
            </w14:solidFill>
          </w14:textFill>
        </w:rPr>
        <w:t>房产证明、购房协议、宅基地证明、集资房证明、拆迁协议等</w:t>
      </w:r>
      <w:r>
        <w:rPr>
          <w:rFonts w:hint="eastAsia" w:ascii="仿宋" w:hAnsi="仿宋" w:eastAsia="仿宋" w:cs="仿宋"/>
          <w:color w:val="000000" w:themeColor="text1"/>
          <w:sz w:val="30"/>
          <w:szCs w:val="30"/>
          <w:lang w:val="en-US" w:eastAsia="zh-CN"/>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bCs/>
          <w:color w:val="000000" w:themeColor="text1"/>
          <w:kern w:val="0"/>
          <w:sz w:val="30"/>
          <w:szCs w:val="30"/>
          <w14:textFill>
            <w14:solidFill>
              <w14:schemeClr w14:val="tx1"/>
            </w14:solidFill>
          </w14:textFill>
        </w:rPr>
        <w:t>且监护人须占有房产份额100%</w:t>
      </w:r>
      <w:r>
        <w:rPr>
          <w:rFonts w:hint="eastAsia" w:ascii="仿宋" w:hAnsi="仿宋" w:eastAsia="仿宋" w:cs="仿宋"/>
          <w:color w:val="000000" w:themeColor="text1"/>
          <w:sz w:val="30"/>
          <w:szCs w:val="30"/>
          <w14:textFill>
            <w14:solidFill>
              <w14:schemeClr w14:val="tx1"/>
            </w14:solidFill>
          </w14:textFill>
        </w:rPr>
        <w:t>；儿童与父母在花都的唯一居住地（儿童父母没有单位分房、自购房、租房等）是</w:t>
      </w:r>
      <w:r>
        <w:rPr>
          <w:rFonts w:hint="eastAsia" w:ascii="仿宋" w:hAnsi="仿宋" w:eastAsia="仿宋" w:cs="仿宋"/>
          <w:bCs/>
          <w:color w:val="000000" w:themeColor="text1"/>
          <w:kern w:val="0"/>
          <w:sz w:val="30"/>
          <w:szCs w:val="30"/>
          <w14:textFill>
            <w14:solidFill>
              <w14:schemeClr w14:val="tx1"/>
            </w14:solidFill>
          </w14:textFill>
        </w:rPr>
        <w:t>直系祖辈的，且同户籍同住</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当符合“人户一致”条件适龄儿童属以下四类情况时，由教育指导中心统筹安排学位：一是购买二手房业主，该居住单元原业主已有小孩在对口小学就读1-5年级的；</w:t>
      </w:r>
      <w:r>
        <w:rPr>
          <w:rFonts w:hint="eastAsia" w:ascii="仿宋" w:hAnsi="仿宋" w:eastAsia="仿宋" w:cs="仿宋"/>
          <w:bCs/>
          <w:color w:val="000000" w:themeColor="text1"/>
          <w:kern w:val="0"/>
          <w:sz w:val="30"/>
          <w:szCs w:val="30"/>
          <w14:textFill>
            <w14:solidFill>
              <w14:schemeClr w14:val="tx1"/>
            </w14:solidFill>
          </w14:textFill>
        </w:rPr>
        <w:t>二是网上报名截止后户籍才迁入房产所在地址的</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bCs/>
          <w:color w:val="000000" w:themeColor="text1"/>
          <w:kern w:val="0"/>
          <w:sz w:val="30"/>
          <w:szCs w:val="30"/>
          <w14:textFill>
            <w14:solidFill>
              <w14:schemeClr w14:val="tx1"/>
            </w14:solidFill>
          </w14:textFill>
        </w:rPr>
        <w:t>三是当年网上报名截止后购买并于8月27日前获得《房地产权证》或已进行网签的；四是不按规定依时办理报名手续的。</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就近入学并不意味着直线距离最近入学,公办小学招生地段原则上为学生户口地址与学校距离在3公里以内。</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（2）统筹生：</w:t>
      </w:r>
      <w:r>
        <w:rPr>
          <w:rFonts w:hint="eastAsia" w:ascii="仿宋" w:hAnsi="仿宋" w:eastAsia="仿宋" w:cs="仿宋"/>
          <w:bCs/>
          <w:color w:val="000000" w:themeColor="text1"/>
          <w:kern w:val="0"/>
          <w:sz w:val="30"/>
          <w:szCs w:val="30"/>
          <w14:textFill>
            <w14:solidFill>
              <w14:schemeClr w14:val="tx1"/>
            </w14:solidFill>
          </w14:textFill>
        </w:rPr>
        <w:t>不符合“人户一致”条件的</w:t>
      </w:r>
      <w:r>
        <w:rPr>
          <w:rFonts w:hint="eastAsia" w:ascii="仿宋" w:hAnsi="仿宋" w:eastAsia="仿宋" w:cs="仿宋"/>
          <w:color w:val="000000" w:themeColor="text1"/>
          <w:sz w:val="30"/>
          <w:szCs w:val="30"/>
          <w14:textFill>
            <w14:solidFill>
              <w14:schemeClr w14:val="tx1"/>
            </w14:solidFill>
          </w14:textFill>
        </w:rPr>
        <w:t>具</w:t>
      </w:r>
      <w:r>
        <w:rPr>
          <w:rFonts w:hint="eastAsia" w:ascii="仿宋" w:hAnsi="仿宋" w:eastAsia="仿宋" w:cs="仿宋"/>
          <w:bCs/>
          <w:color w:val="000000" w:themeColor="text1"/>
          <w:kern w:val="0"/>
          <w:sz w:val="30"/>
          <w:szCs w:val="30"/>
          <w14:textFill>
            <w14:solidFill>
              <w14:schemeClr w14:val="tx1"/>
            </w14:solidFill>
          </w14:textFill>
        </w:rPr>
        <w:t>有花都区户籍的适龄儿童，或符合租购同权条件的，或未在规定时间内办理入学报名手续的，以实际居住地为主</w:t>
      </w:r>
      <w:r>
        <w:rPr>
          <w:rFonts w:hint="eastAsia" w:ascii="仿宋" w:hAnsi="仿宋" w:eastAsia="仿宋" w:cs="仿宋"/>
          <w:bCs/>
          <w:color w:val="000000" w:themeColor="text1"/>
          <w:kern w:val="0"/>
          <w:sz w:val="30"/>
          <w:szCs w:val="30"/>
          <w:lang w:eastAsia="zh-CN"/>
          <w14:textFill>
            <w14:solidFill>
              <w14:schemeClr w14:val="tx1"/>
            </w14:solidFill>
          </w14:textFill>
        </w:rPr>
        <w:t>，</w:t>
      </w:r>
      <w:r>
        <w:rPr>
          <w:rFonts w:hint="eastAsia" w:ascii="仿宋" w:hAnsi="仿宋" w:eastAsia="仿宋" w:cs="仿宋"/>
          <w:bCs/>
          <w:color w:val="000000" w:themeColor="text1"/>
          <w:kern w:val="0"/>
          <w:sz w:val="30"/>
          <w:szCs w:val="30"/>
          <w14:textFill>
            <w14:solidFill>
              <w14:schemeClr w14:val="tx1"/>
            </w14:solidFill>
          </w14:textFill>
        </w:rPr>
        <w:t>由教育指导中心为其统筹安排</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统筹安排入学主要是落实其义务教育学位,并非确保其入读地段对口学校。</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1"/>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2.穗籍非花都区户籍适龄儿童</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穗籍非花都区户籍的适龄儿童，原则上应统筹回户籍所在地接受义务教育。在入学当年网上报名系统截止报名前迁入花都区户籍的，按花都区户籍适龄儿童安排入读公办小学；入学当年网上报名截止后，8月27日前才迁入花都区户籍的，由户籍所在地教育指导中心统筹安排入读公办小学；若其监护人在花都区符合拥有唯一产权房或租购同权条件,确需在花都区申请入读公办小学的,由居住地教育指导中心根据本学区学位情况,统筹安排。</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outlineLvl w:val="1"/>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3.非穗籍适龄儿童</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根据《中华人民共和国义务教育法》第十二条“地方各级人民政府应当保障适龄儿童、少年在户籍所在地学校就近入学”的精神，我区必须首先保障本地户籍适龄儿童、少年入读公办学校接受义务教育，非本地户籍的适龄儿童、少年，原则上应回户籍所在地接受义务教育。如果非穗籍适龄儿童确需在花都区接受义务教育的，家长可根据“多渠道、分步骤”的原则，根据自身实际情况选择以下适合的途径申请入学。</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（1）政策性照顾入学。符合当年《广州市义务教育招生入学工作通知》中广州市政策性照顾生条件（政策性照顾生清单详见附件4）或花都区政策性照顾生条件的，可持相关</w:t>
      </w:r>
      <w:r>
        <w:rPr>
          <w:rFonts w:hint="eastAsia" w:ascii="仿宋" w:hAnsi="仿宋" w:eastAsia="仿宋" w:cs="仿宋"/>
          <w:bCs/>
          <w:color w:val="000000" w:themeColor="text1"/>
          <w:kern w:val="0"/>
          <w:sz w:val="30"/>
          <w:szCs w:val="30"/>
          <w:lang w:eastAsia="zh-CN"/>
          <w14:textFill>
            <w14:solidFill>
              <w14:schemeClr w14:val="tx1"/>
            </w14:solidFill>
          </w14:textFill>
        </w:rPr>
        <w:t>材料</w:t>
      </w:r>
      <w:r>
        <w:rPr>
          <w:rFonts w:hint="eastAsia" w:ascii="仿宋" w:hAnsi="仿宋" w:eastAsia="仿宋" w:cs="仿宋"/>
          <w:bCs/>
          <w:color w:val="000000" w:themeColor="text1"/>
          <w:kern w:val="0"/>
          <w:sz w:val="30"/>
          <w:szCs w:val="30"/>
          <w14:textFill>
            <w14:solidFill>
              <w14:schemeClr w14:val="tx1"/>
            </w14:solidFill>
          </w14:textFill>
        </w:rPr>
        <w:t>按公布的日程安排向教育部门申请审核，由教育指导中心统筹安排公办学校学位。</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lang w:eastAsia="zh-CN"/>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（2）属于房地产小区配套公办学校招生范围的，如果适龄儿童监护人在有小区配套公办学校的住宅小区购房并已收楼</w:t>
      </w:r>
      <w:r>
        <w:rPr>
          <w:rFonts w:hint="eastAsia" w:ascii="仿宋" w:hAnsi="仿宋" w:eastAsia="仿宋" w:cs="仿宋"/>
          <w:bCs/>
          <w:color w:val="000000" w:themeColor="text1"/>
          <w:kern w:val="0"/>
          <w:sz w:val="30"/>
          <w:szCs w:val="30"/>
          <w:lang w:eastAsia="zh-CN"/>
          <w14:textFill>
            <w14:solidFill>
              <w14:schemeClr w14:val="tx1"/>
            </w14:solidFill>
          </w14:textFill>
        </w:rPr>
        <w:t>，</w:t>
      </w:r>
      <w:r>
        <w:rPr>
          <w:rFonts w:hint="eastAsia" w:ascii="仿宋" w:hAnsi="仿宋" w:eastAsia="仿宋" w:cs="仿宋"/>
          <w:bCs/>
          <w:color w:val="000000" w:themeColor="text1"/>
          <w:kern w:val="0"/>
          <w:sz w:val="30"/>
          <w:szCs w:val="30"/>
          <w14:textFill>
            <w14:solidFill>
              <w14:schemeClr w14:val="tx1"/>
            </w14:solidFill>
          </w14:textFill>
        </w:rPr>
        <w:t>可按照《花都区小区配套公办学校学位分配办法》申请入学，若未能通过上述安排入读小区配套公办学校的适龄儿童，只能通过参加我区“积分入学”的途径入读公办学校，或回户籍所在地就读</w:t>
      </w:r>
      <w:r>
        <w:rPr>
          <w:rFonts w:hint="eastAsia" w:ascii="仿宋" w:hAnsi="仿宋" w:eastAsia="仿宋" w:cs="仿宋"/>
          <w:bCs/>
          <w:color w:val="000000" w:themeColor="text1"/>
          <w:kern w:val="0"/>
          <w:sz w:val="30"/>
          <w:szCs w:val="30"/>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w:t>
      </w:r>
      <w:r>
        <w:rPr>
          <w:rFonts w:hint="eastAsia" w:ascii="仿宋" w:hAnsi="仿宋" w:eastAsia="仿宋" w:cs="仿宋"/>
          <w:bCs/>
          <w:color w:val="000000" w:themeColor="text1"/>
          <w:kern w:val="0"/>
          <w:sz w:val="30"/>
          <w:szCs w:val="30"/>
          <w:lang w:val="en-US" w:eastAsia="zh-CN"/>
          <w14:textFill>
            <w14:solidFill>
              <w14:schemeClr w14:val="tx1"/>
            </w14:solidFill>
          </w14:textFill>
        </w:rPr>
        <w:t>3</w:t>
      </w:r>
      <w:r>
        <w:rPr>
          <w:rFonts w:hint="eastAsia" w:ascii="仿宋" w:hAnsi="仿宋" w:eastAsia="仿宋" w:cs="仿宋"/>
          <w:bCs/>
          <w:color w:val="000000" w:themeColor="text1"/>
          <w:kern w:val="0"/>
          <w:sz w:val="30"/>
          <w:szCs w:val="30"/>
          <w14:textFill>
            <w14:solidFill>
              <w14:schemeClr w14:val="tx1"/>
            </w14:solidFill>
          </w14:textFill>
        </w:rPr>
        <w:t>）积分入学。持有我市有效《广东省居住证》连续满一年、在广州地区就业创业、缴纳社会保险、申请积分制管理服务并完成积分核定，可为随迁子女提出积分申请入学</w:t>
      </w:r>
      <w:r>
        <w:rPr>
          <w:rFonts w:hint="eastAsia" w:ascii="仿宋" w:hAnsi="仿宋" w:eastAsia="仿宋" w:cs="仿宋"/>
          <w:bCs/>
          <w:color w:val="000000" w:themeColor="text1"/>
          <w:kern w:val="0"/>
          <w:sz w:val="30"/>
          <w:szCs w:val="30"/>
          <w:lang w:eastAsia="zh-CN"/>
          <w14:textFill>
            <w14:solidFill>
              <w14:schemeClr w14:val="tx1"/>
            </w14:solidFill>
          </w14:textFill>
        </w:rPr>
        <w:t>，</w:t>
      </w:r>
      <w:r>
        <w:rPr>
          <w:rFonts w:hint="eastAsia" w:ascii="仿宋" w:hAnsi="仿宋" w:eastAsia="仿宋" w:cs="仿宋"/>
          <w:bCs/>
          <w:color w:val="000000" w:themeColor="text1"/>
          <w:kern w:val="0"/>
          <w:sz w:val="30"/>
          <w:szCs w:val="30"/>
          <w14:textFill>
            <w14:solidFill>
              <w14:schemeClr w14:val="tx1"/>
            </w14:solidFill>
          </w14:textFill>
        </w:rPr>
        <w:t>详情参见公布的《花都区201</w:t>
      </w:r>
      <w:r>
        <w:rPr>
          <w:rFonts w:hint="eastAsia" w:ascii="仿宋" w:hAnsi="仿宋" w:eastAsia="仿宋" w:cs="仿宋"/>
          <w:bCs/>
          <w:color w:val="000000" w:themeColor="text1"/>
          <w:kern w:val="0"/>
          <w:sz w:val="30"/>
          <w:szCs w:val="30"/>
          <w:lang w:val="en-US" w:eastAsia="zh-CN"/>
          <w14:textFill>
            <w14:solidFill>
              <w14:schemeClr w14:val="tx1"/>
            </w14:solidFill>
          </w14:textFill>
        </w:rPr>
        <w:t>9</w:t>
      </w:r>
      <w:r>
        <w:rPr>
          <w:rFonts w:hint="eastAsia" w:ascii="仿宋" w:hAnsi="仿宋" w:eastAsia="仿宋" w:cs="仿宋"/>
          <w:bCs/>
          <w:color w:val="000000" w:themeColor="text1"/>
          <w:kern w:val="0"/>
          <w:sz w:val="30"/>
          <w:szCs w:val="30"/>
          <w14:textFill>
            <w14:solidFill>
              <w14:schemeClr w14:val="tx1"/>
            </w14:solidFill>
          </w14:textFill>
        </w:rPr>
        <w:t>年来穗人员随迁子女入读义务教育阶段公办学校工作指引》。</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不服从教育部门学位安排、放弃入读公办学校资格或不符合上述条件的，其父母（或监护人）可结合自身情况和需求为适龄儿童（被监护人）</w:t>
      </w:r>
      <w:r>
        <w:rPr>
          <w:rFonts w:hint="eastAsia" w:ascii="仿宋" w:hAnsi="仿宋" w:eastAsia="仿宋" w:cs="仿宋"/>
          <w:bCs/>
          <w:color w:val="000000" w:themeColor="text1"/>
          <w:kern w:val="0"/>
          <w:sz w:val="30"/>
          <w:szCs w:val="30"/>
          <w:lang w:eastAsia="zh-CN"/>
          <w14:textFill>
            <w14:solidFill>
              <w14:schemeClr w14:val="tx1"/>
            </w14:solidFill>
          </w14:textFill>
        </w:rPr>
        <w:t>自行</w:t>
      </w:r>
      <w:r>
        <w:rPr>
          <w:rFonts w:hint="eastAsia" w:ascii="仿宋" w:hAnsi="仿宋" w:eastAsia="仿宋" w:cs="仿宋"/>
          <w:bCs/>
          <w:color w:val="000000" w:themeColor="text1"/>
          <w:kern w:val="0"/>
          <w:sz w:val="30"/>
          <w:szCs w:val="30"/>
          <w14:textFill>
            <w14:solidFill>
              <w14:schemeClr w14:val="tx1"/>
            </w14:solidFill>
          </w14:textFill>
        </w:rPr>
        <w:t>选择联系入读经教育行政部门审批通过的民办学校（以下简称“民办学校”），来解决孩子接受义务教育的问题。</w:t>
      </w:r>
    </w:p>
    <w:p>
      <w:pPr>
        <w:keepNext w:val="0"/>
        <w:keepLines w:val="0"/>
        <w:pageBreakBefore w:val="0"/>
        <w:kinsoku/>
        <w:wordWrap/>
        <w:overflowPunct/>
        <w:topLinePunct w:val="0"/>
        <w:autoSpaceDE/>
        <w:autoSpaceDN/>
        <w:bidi w:val="0"/>
        <w:adjustRightInd/>
        <w:snapToGrid w:val="0"/>
        <w:spacing w:line="360" w:lineRule="auto"/>
        <w:ind w:firstLine="602" w:firstLineChars="200"/>
        <w:textAlignment w:val="auto"/>
        <w:outlineLvl w:val="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（四）小学入学程序</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1.本市户籍生：全市公办小学招生实行网上报名。本市户籍适龄儿童的父母或其他法定监护人，</w:t>
      </w:r>
      <w:r>
        <w:rPr>
          <w:rFonts w:hint="eastAsia" w:ascii="仿宋" w:hAnsi="仿宋" w:eastAsia="仿宋" w:cs="仿宋"/>
          <w:bCs/>
          <w:color w:val="000000" w:themeColor="text1"/>
          <w:kern w:val="0"/>
          <w:sz w:val="30"/>
          <w:szCs w:val="30"/>
          <w14:textFill>
            <w14:solidFill>
              <w14:schemeClr w14:val="tx1"/>
            </w14:solidFill>
          </w14:textFill>
        </w:rPr>
        <w:t>需按招生工作时间表要求的时间登录广州市义务教育阶段学校招生网上报名系统（网址：</w:t>
      </w:r>
      <w:r>
        <w:rPr>
          <w:rFonts w:hint="eastAsia" w:ascii="仿宋" w:hAnsi="仿宋" w:eastAsia="仿宋" w:cs="仿宋"/>
          <w:bCs/>
          <w:color w:val="000000" w:themeColor="text1"/>
          <w:kern w:val="0"/>
          <w:sz w:val="30"/>
          <w:szCs w:val="30"/>
          <w:lang w:val="en-US" w:eastAsia="zh-CN"/>
          <w14:textFill>
            <w14:solidFill>
              <w14:schemeClr w14:val="tx1"/>
            </w14:solidFill>
          </w14:textFill>
        </w:rPr>
        <w:t>http://</w:t>
      </w:r>
      <w:r>
        <w:rPr>
          <w:rFonts w:hint="eastAsia" w:ascii="仿宋" w:hAnsi="仿宋" w:eastAsia="仿宋" w:cs="仿宋"/>
          <w:bCs/>
          <w:color w:val="000000" w:themeColor="text1"/>
          <w:kern w:val="0"/>
          <w:sz w:val="30"/>
          <w:szCs w:val="30"/>
          <w14:textFill>
            <w14:solidFill>
              <w14:schemeClr w14:val="tx1"/>
            </w14:solidFill>
          </w14:textFill>
        </w:rPr>
        <w:t>zs.gzeducms.cn），选择“公办小学报名”填写报名信息。</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适龄儿童的家庭不具备网上报名条件的，其父母或其他法定监护人可在报名时段内的工作日时间前往居住地段小学现场提出申请，地段小学提供网上报名服务接受报名。</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登记有效后按网上预约时段，</w:t>
      </w:r>
      <w:r>
        <w:rPr>
          <w:rFonts w:hint="eastAsia" w:ascii="仿宋" w:hAnsi="仿宋" w:eastAsia="仿宋" w:cs="仿宋"/>
          <w:bCs/>
          <w:color w:val="000000" w:themeColor="text1"/>
          <w:kern w:val="0"/>
          <w:sz w:val="30"/>
          <w:szCs w:val="30"/>
          <w:lang w:eastAsia="zh-CN"/>
          <w14:textFill>
            <w14:solidFill>
              <w14:schemeClr w14:val="tx1"/>
            </w14:solidFill>
          </w14:textFill>
        </w:rPr>
        <w:t>按指引</w:t>
      </w:r>
      <w:r>
        <w:rPr>
          <w:rFonts w:hint="eastAsia" w:ascii="仿宋" w:hAnsi="仿宋" w:eastAsia="仿宋" w:cs="仿宋"/>
          <w:bCs/>
          <w:color w:val="000000" w:themeColor="text1"/>
          <w:kern w:val="0"/>
          <w:sz w:val="30"/>
          <w:szCs w:val="30"/>
          <w14:textFill>
            <w14:solidFill>
              <w14:schemeClr w14:val="tx1"/>
            </w14:solidFill>
          </w14:textFill>
        </w:rPr>
        <w:t>到学校或指导中心进行资料审核，经审核符合条件的适龄儿童，由区教育行政部门确认后，适龄儿童取得录取资格。</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本区户籍适龄儿童因特殊原因逾期未报名的，其父母或其他法定监护人可于当年8月27日至28日</w:t>
      </w:r>
      <w:r>
        <w:rPr>
          <w:rFonts w:hint="eastAsia" w:ascii="仿宋" w:hAnsi="仿宋" w:eastAsia="仿宋" w:cs="仿宋"/>
          <w:bCs/>
          <w:color w:val="000000" w:themeColor="text1"/>
          <w:kern w:val="0"/>
          <w:sz w:val="30"/>
          <w:szCs w:val="30"/>
          <w:lang w:eastAsia="zh-CN"/>
          <w14:textFill>
            <w14:solidFill>
              <w14:schemeClr w14:val="tx1"/>
            </w14:solidFill>
          </w14:textFill>
        </w:rPr>
        <w:t>，</w:t>
      </w:r>
      <w:r>
        <w:rPr>
          <w:rFonts w:hint="eastAsia" w:ascii="仿宋" w:hAnsi="仿宋" w:eastAsia="仿宋" w:cs="仿宋"/>
          <w:bCs/>
          <w:color w:val="000000" w:themeColor="text1"/>
          <w:kern w:val="0"/>
          <w:sz w:val="30"/>
          <w:szCs w:val="30"/>
          <w14:textFill>
            <w14:solidFill>
              <w14:schemeClr w14:val="tx1"/>
            </w14:solidFill>
          </w14:textFill>
        </w:rPr>
        <w:t>向户籍所在地教育指导中心递交补报名申请。</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w:t>
      </w:r>
      <w:r>
        <w:rPr>
          <w:rFonts w:hint="eastAsia" w:ascii="仿宋" w:hAnsi="仿宋" w:eastAsia="仿宋" w:cs="仿宋"/>
          <w:bCs/>
          <w:color w:val="000000" w:themeColor="text1"/>
          <w:kern w:val="0"/>
          <w:sz w:val="30"/>
          <w:szCs w:val="30"/>
          <w14:textFill>
            <w14:solidFill>
              <w14:schemeClr w14:val="tx1"/>
            </w14:solidFill>
          </w14:textFill>
        </w:rPr>
        <w:t>来穗人员随迁子女：符合条件需参加我区“积分入学”的，可登陆花都区来穗局的积分入学网站进行申请，具体条件、操作、流程等，详见《花都区</w:t>
      </w:r>
      <w:r>
        <w:rPr>
          <w:rFonts w:hint="eastAsia" w:ascii="仿宋" w:hAnsi="仿宋" w:eastAsia="仿宋" w:cs="仿宋"/>
          <w:bCs/>
          <w:color w:val="000000" w:themeColor="text1"/>
          <w:kern w:val="0"/>
          <w:sz w:val="30"/>
          <w:szCs w:val="30"/>
          <w:lang w:eastAsia="zh-CN"/>
          <w14:textFill>
            <w14:solidFill>
              <w14:schemeClr w14:val="tx1"/>
            </w14:solidFill>
          </w14:textFill>
        </w:rPr>
        <w:t>2019年</w:t>
      </w:r>
      <w:r>
        <w:rPr>
          <w:rFonts w:hint="eastAsia" w:ascii="仿宋" w:hAnsi="仿宋" w:eastAsia="仿宋" w:cs="仿宋"/>
          <w:bCs/>
          <w:color w:val="000000" w:themeColor="text1"/>
          <w:kern w:val="0"/>
          <w:sz w:val="30"/>
          <w:szCs w:val="30"/>
          <w14:textFill>
            <w14:solidFill>
              <w14:schemeClr w14:val="tx1"/>
            </w14:solidFill>
          </w14:textFill>
        </w:rPr>
        <w:t>来穗人员随迁子女入读义务教育阶段公办学校工作指引》。</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3.申请入读民办学校的适龄儿童：请登录广州市义务教育阶段学校招生网上报名系统（网址：http://zs.gzeducms.cn），选择“民办</w:t>
      </w:r>
      <w:r>
        <w:rPr>
          <w:rFonts w:hint="eastAsia" w:ascii="仿宋" w:hAnsi="仿宋" w:eastAsia="仿宋" w:cs="仿宋"/>
          <w:color w:val="000000" w:themeColor="text1"/>
          <w:sz w:val="30"/>
          <w:szCs w:val="30"/>
          <w:lang w:eastAsia="zh-CN"/>
          <w14:textFill>
            <w14:solidFill>
              <w14:schemeClr w14:val="tx1"/>
            </w14:solidFill>
          </w14:textFill>
        </w:rPr>
        <w:t>小学</w:t>
      </w:r>
      <w:r>
        <w:rPr>
          <w:rFonts w:hint="eastAsia" w:ascii="仿宋" w:hAnsi="仿宋" w:eastAsia="仿宋" w:cs="仿宋"/>
          <w:color w:val="000000" w:themeColor="text1"/>
          <w:sz w:val="30"/>
          <w:szCs w:val="30"/>
          <w14:textFill>
            <w14:solidFill>
              <w14:schemeClr w14:val="tx1"/>
            </w14:solidFill>
          </w14:textFill>
        </w:rPr>
        <w:t>报名”进行报名。</w:t>
      </w:r>
    </w:p>
    <w:p>
      <w:pPr>
        <w:keepNext w:val="0"/>
        <w:keepLines w:val="0"/>
        <w:pageBreakBefore w:val="0"/>
        <w:kinsoku/>
        <w:wordWrap/>
        <w:overflowPunct/>
        <w:topLinePunct w:val="0"/>
        <w:autoSpaceDE/>
        <w:autoSpaceDN/>
        <w:bidi w:val="0"/>
        <w:adjustRightInd/>
        <w:snapToGrid w:val="0"/>
        <w:spacing w:line="360" w:lineRule="auto"/>
        <w:ind w:firstLine="602" w:firstLineChars="200"/>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（五）公办小学学位安排</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教育指导中心按“居住为主，户籍优先”原则安排本区域内户籍适龄儿童入读对口地段小学;在保证“人户一致”学生学位的基础上，以实际居住地为主，统筹安排经审核符合条件的“人户不一致”的户籍适龄儿童及政策性照顾、积分入学的适龄儿童。</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先安排第一批，有剩余学位再安排第二批，如此类推。</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具体操作如下:</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1、第一批次（地段生）：通过广州市公办小学报名系统对地段生进行网上审核，地段生人数少于学位数，则剩余学位进行下一批次统筹。</w:t>
      </w:r>
    </w:p>
    <w:p>
      <w:pPr>
        <w:keepNext w:val="0"/>
        <w:keepLines w:val="0"/>
        <w:pageBreakBefore w:val="0"/>
        <w:numPr>
          <w:ilvl w:val="255"/>
          <w:numId w:val="0"/>
        </w:numPr>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如果除前面所述的地段生的四类情况外，符合“人户一致”条件的适龄儿童数超出对口地段公办小学当年招生计划数时，按适龄儿童入户时间先后顺序安排学位，其余的适龄儿童由教育指导中心统筹安排学位。前面所述的地段生的四类情况统筹时，按其所列情况的次序统筹安排。</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经第一批安排学位已满的学校不再参加第二批次的统筹安排。</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第二批次（统筹生）：优先安排本镇户籍学生，有剩余学位再安排非本镇花都户籍学生，仍有剩余学位再安排非本区广州户籍学生。当同一户籍条件人数多于学位数时，参考实际居住状况。实际居住状况，按以下顺序安排：</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第一类，父母占有完全房产：①具有房产证明的；②具有集资房产权证的；③持有购房协议的；④持有拆迁协议（因拆迁，在原地段学校服务半径无其他房产）的；⑤持有宅基地证明的；</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第二类，直系祖辈完全房产：⑥儿童其父母无房产而与直系祖辈居住并为唯一居住所的（要具备资料：父母无房产查册证明、祖辈房产证明、与祖辈唯一居住证明）。</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第三类，父母租住房产：⑦儿童其父母或法定监护人无房产、租住房屋有住建证明并在出租屋管理中心备案、现租住期内并</w:t>
      </w:r>
      <w:r>
        <w:rPr>
          <w:rFonts w:hint="eastAsia" w:ascii="仿宋" w:hAnsi="仿宋" w:eastAsia="仿宋" w:cs="仿宋"/>
          <w:color w:val="000000" w:themeColor="text1"/>
          <w:sz w:val="30"/>
          <w:szCs w:val="30"/>
          <w:lang w:eastAsia="zh-CN"/>
          <w14:textFill>
            <w14:solidFill>
              <w14:schemeClr w14:val="tx1"/>
            </w14:solidFill>
          </w14:textFill>
        </w:rPr>
        <w:t>唯一居住</w:t>
      </w:r>
      <w:r>
        <w:rPr>
          <w:rFonts w:hint="eastAsia" w:ascii="仿宋" w:hAnsi="仿宋" w:eastAsia="仿宋" w:cs="仿宋"/>
          <w:color w:val="000000" w:themeColor="text1"/>
          <w:sz w:val="30"/>
          <w:szCs w:val="30"/>
          <w14:textFill>
            <w14:solidFill>
              <w14:schemeClr w14:val="tx1"/>
            </w14:solidFill>
          </w14:textFill>
        </w:rPr>
        <w:t>租住满一年</w:t>
      </w:r>
      <w:r>
        <w:rPr>
          <w:rFonts w:hint="eastAsia" w:ascii="仿宋" w:hAnsi="仿宋" w:eastAsia="仿宋" w:cs="仿宋"/>
          <w:color w:val="000000" w:themeColor="text1"/>
          <w:sz w:val="30"/>
          <w:szCs w:val="30"/>
          <w:lang w:eastAsia="zh-CN"/>
          <w14:textFill>
            <w14:solidFill>
              <w14:schemeClr w14:val="tx1"/>
            </w14:solidFill>
          </w14:textFill>
        </w:rPr>
        <w:t>（当年</w:t>
      </w:r>
      <w:r>
        <w:rPr>
          <w:rFonts w:hint="eastAsia" w:ascii="仿宋" w:hAnsi="仿宋" w:eastAsia="仿宋" w:cs="仿宋"/>
          <w:color w:val="000000" w:themeColor="text1"/>
          <w:sz w:val="30"/>
          <w:szCs w:val="30"/>
          <w:lang w:val="en-US" w:eastAsia="zh-CN"/>
          <w14:textFill>
            <w14:solidFill>
              <w14:schemeClr w14:val="tx1"/>
            </w14:solidFill>
          </w14:textFill>
        </w:rPr>
        <w:t>3月31日为止）</w:t>
      </w:r>
      <w:r>
        <w:rPr>
          <w:rFonts w:hint="eastAsia" w:ascii="仿宋" w:hAnsi="仿宋" w:eastAsia="仿宋" w:cs="仿宋"/>
          <w:color w:val="000000" w:themeColor="text1"/>
          <w:sz w:val="30"/>
          <w:szCs w:val="30"/>
          <w14:textFill>
            <w14:solidFill>
              <w14:schemeClr w14:val="tx1"/>
            </w14:solidFill>
          </w14:textFill>
        </w:rPr>
        <w:t>、该租住房五年内未曾申请过学位（要具备资料：父母或监护人无房产查册证明</w:t>
      </w:r>
      <w:r>
        <w:rPr>
          <w:rFonts w:hint="eastAsia" w:ascii="仿宋" w:hAnsi="仿宋" w:eastAsia="仿宋" w:cs="仿宋"/>
          <w:color w:val="000000" w:themeColor="text1"/>
          <w:sz w:val="30"/>
          <w:szCs w:val="30"/>
          <w:lang w:eastAsia="zh-CN"/>
          <w14:textFill>
            <w14:solidFill>
              <w14:schemeClr w14:val="tx1"/>
            </w14:solidFill>
          </w14:textFill>
        </w:rPr>
        <w:t>、无自建证明</w:t>
      </w:r>
      <w:r>
        <w:rPr>
          <w:rFonts w:hint="eastAsia" w:ascii="仿宋" w:hAnsi="仿宋" w:eastAsia="仿宋" w:cs="仿宋"/>
          <w:color w:val="000000" w:themeColor="text1"/>
          <w:sz w:val="30"/>
          <w:szCs w:val="30"/>
          <w14:textFill>
            <w14:solidFill>
              <w14:schemeClr w14:val="tx1"/>
            </w14:solidFill>
          </w14:textFill>
        </w:rPr>
        <w:t>、出租屋管理中心审核租住年限证明，租住房屋主近五年内除现租住户之外未申请过学位承诺书）。按《花都区保障符合条件的承租人子女接受义务教育权益的实施细则》。</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注：以房屋</w:t>
      </w:r>
      <w:r>
        <w:rPr>
          <w:rFonts w:hint="eastAsia" w:ascii="仿宋" w:hAnsi="仿宋" w:eastAsia="仿宋" w:cs="仿宋"/>
          <w:color w:val="000000" w:themeColor="text1"/>
          <w:sz w:val="30"/>
          <w:szCs w:val="30"/>
          <w:lang w:eastAsia="zh-CN"/>
          <w14:textFill>
            <w14:solidFill>
              <w14:schemeClr w14:val="tx1"/>
            </w14:solidFill>
          </w14:textFill>
        </w:rPr>
        <w:t>租购</w:t>
      </w:r>
      <w:r>
        <w:rPr>
          <w:rFonts w:hint="eastAsia" w:ascii="仿宋" w:hAnsi="仿宋" w:eastAsia="仿宋" w:cs="仿宋"/>
          <w:color w:val="000000" w:themeColor="text1"/>
          <w:sz w:val="30"/>
          <w:szCs w:val="30"/>
          <w14:textFill>
            <w14:solidFill>
              <w14:schemeClr w14:val="tx1"/>
            </w14:solidFill>
          </w14:textFill>
        </w:rPr>
        <w:t>同权申请入学，须经相关部门审核并公示5天，无异议后方安排学位，并且五年内不得再以该租住房申请学位。</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特别地，遇本细则未列出的特殊情况，由镇招生领导小组研究决定。（一般地，父母是儿童的法定监护人，否则以法定其他监护人为准）</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经前二批安排学位已满的学校不再参加第三批次的安排。</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3、第三批次（政策性照顾生）：参照户籍生，以志愿＋就近的原则进行统筹安排。</w:t>
      </w:r>
    </w:p>
    <w:p>
      <w:pPr>
        <w:widowControl/>
        <w:snapToGrid w:val="0"/>
        <w:spacing w:line="360" w:lineRule="auto"/>
        <w:ind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义务教育公办学校在解决符合上述</w:t>
      </w:r>
      <w:r>
        <w:rPr>
          <w:rFonts w:hint="eastAsia" w:ascii="仿宋" w:hAnsi="仿宋" w:eastAsia="仿宋" w:cs="仿宋"/>
          <w:color w:val="000000" w:themeColor="text1"/>
          <w:sz w:val="30"/>
          <w:szCs w:val="30"/>
          <w:lang w:eastAsia="zh-CN"/>
          <w14:textFill>
            <w14:solidFill>
              <w14:schemeClr w14:val="tx1"/>
            </w14:solidFill>
          </w14:textFill>
        </w:rPr>
        <w:t>前三批</w:t>
      </w:r>
      <w:r>
        <w:rPr>
          <w:rFonts w:hint="eastAsia" w:ascii="仿宋" w:hAnsi="仿宋" w:eastAsia="仿宋" w:cs="仿宋"/>
          <w:color w:val="000000" w:themeColor="text1"/>
          <w:sz w:val="30"/>
          <w:szCs w:val="30"/>
          <w14:textFill>
            <w14:solidFill>
              <w14:schemeClr w14:val="tx1"/>
            </w14:solidFill>
          </w14:textFill>
        </w:rPr>
        <w:t>入读的前提下,在预留适量学位以供返穗（区）生使用后，剩余的学位</w:t>
      </w:r>
      <w:r>
        <w:rPr>
          <w:rFonts w:hint="eastAsia" w:ascii="仿宋" w:hAnsi="仿宋" w:eastAsia="仿宋" w:cs="仿宋"/>
          <w:color w:val="000000" w:themeColor="text1"/>
          <w:sz w:val="30"/>
          <w:szCs w:val="30"/>
          <w:lang w:eastAsia="zh-CN"/>
          <w14:textFill>
            <w14:solidFill>
              <w14:schemeClr w14:val="tx1"/>
            </w14:solidFill>
          </w14:textFill>
        </w:rPr>
        <w:t>进行第四批次的安排</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tabs>
          <w:tab w:val="left" w:pos="0"/>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4、第四批次（积分入学</w:t>
      </w:r>
      <w:r>
        <w:rPr>
          <w:rFonts w:hint="eastAsia" w:ascii="仿宋" w:hAnsi="仿宋" w:eastAsia="仿宋" w:cs="仿宋"/>
          <w:color w:val="000000" w:themeColor="text1"/>
          <w:sz w:val="30"/>
          <w:szCs w:val="30"/>
          <w:lang w:eastAsia="zh-CN"/>
          <w14:textFill>
            <w14:solidFill>
              <w14:schemeClr w14:val="tx1"/>
            </w14:solidFill>
          </w14:textFill>
        </w:rPr>
        <w:t>生</w:t>
      </w:r>
      <w:r>
        <w:rPr>
          <w:rFonts w:hint="eastAsia" w:ascii="仿宋" w:hAnsi="仿宋" w:eastAsia="仿宋" w:cs="仿宋"/>
          <w:color w:val="000000" w:themeColor="text1"/>
          <w:sz w:val="30"/>
          <w:szCs w:val="30"/>
          <w14:textFill>
            <w14:solidFill>
              <w14:schemeClr w14:val="tx1"/>
            </w14:solidFill>
          </w14:textFill>
        </w:rPr>
        <w:t>）：按《</w:t>
      </w:r>
      <w:r>
        <w:rPr>
          <w:rFonts w:hint="eastAsia" w:ascii="仿宋" w:hAnsi="仿宋" w:eastAsia="仿宋" w:cs="仿宋"/>
          <w:bCs/>
          <w:color w:val="000000" w:themeColor="text1"/>
          <w:kern w:val="0"/>
          <w:sz w:val="30"/>
          <w:szCs w:val="30"/>
          <w14:textFill>
            <w14:solidFill>
              <w14:schemeClr w14:val="tx1"/>
            </w14:solidFill>
          </w14:textFill>
        </w:rPr>
        <w:t>花都区201</w:t>
      </w:r>
      <w:r>
        <w:rPr>
          <w:rFonts w:hint="eastAsia" w:ascii="仿宋" w:hAnsi="仿宋" w:eastAsia="仿宋" w:cs="仿宋"/>
          <w:bCs/>
          <w:color w:val="000000" w:themeColor="text1"/>
          <w:kern w:val="0"/>
          <w:sz w:val="30"/>
          <w:szCs w:val="30"/>
          <w:lang w:val="en-US" w:eastAsia="zh-CN"/>
          <w14:textFill>
            <w14:solidFill>
              <w14:schemeClr w14:val="tx1"/>
            </w14:solidFill>
          </w14:textFill>
        </w:rPr>
        <w:t>9</w:t>
      </w:r>
      <w:r>
        <w:rPr>
          <w:rFonts w:hint="eastAsia" w:ascii="仿宋" w:hAnsi="仿宋" w:eastAsia="仿宋" w:cs="仿宋"/>
          <w:bCs/>
          <w:color w:val="000000" w:themeColor="text1"/>
          <w:kern w:val="0"/>
          <w:sz w:val="30"/>
          <w:szCs w:val="30"/>
          <w14:textFill>
            <w14:solidFill>
              <w14:schemeClr w14:val="tx1"/>
            </w14:solidFill>
          </w14:textFill>
        </w:rPr>
        <w:t>年来穗人员随迁子女入读义务教育阶段公办学校工作指引</w:t>
      </w:r>
      <w:r>
        <w:rPr>
          <w:rFonts w:hint="eastAsia" w:ascii="仿宋" w:hAnsi="仿宋" w:eastAsia="仿宋" w:cs="仿宋"/>
          <w:color w:val="000000" w:themeColor="text1"/>
          <w:sz w:val="30"/>
          <w:szCs w:val="30"/>
          <w14:textFill>
            <w14:solidFill>
              <w14:schemeClr w14:val="tx1"/>
            </w14:solidFill>
          </w14:textFill>
        </w:rPr>
        <w:t>》的流程进行。</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2" w:firstLineChars="200"/>
        <w:jc w:val="left"/>
        <w:textAlignment w:val="auto"/>
        <w:rPr>
          <w:rFonts w:hint="eastAsia" w:ascii="仿宋" w:hAnsi="仿宋" w:eastAsia="仿宋" w:cs="仿宋"/>
          <w:b/>
          <w:color w:val="000000" w:themeColor="text1"/>
          <w:kern w:val="0"/>
          <w:sz w:val="30"/>
          <w:szCs w:val="30"/>
          <w:lang w:eastAsia="zh-CN"/>
          <w14:textFill>
            <w14:solidFill>
              <w14:schemeClr w14:val="tx1"/>
            </w14:solidFill>
          </w14:textFill>
        </w:rPr>
      </w:pP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2" w:firstLineChars="200"/>
        <w:jc w:val="left"/>
        <w:textAlignment w:val="auto"/>
        <w:outlineLvl w:val="0"/>
        <w:rPr>
          <w:rFonts w:hint="eastAsia" w:ascii="黑体" w:hAnsi="黑体" w:eastAsia="黑体" w:cs="黑体"/>
          <w:b/>
          <w:color w:val="000000" w:themeColor="text1"/>
          <w:kern w:val="0"/>
          <w:sz w:val="30"/>
          <w:szCs w:val="30"/>
          <w14:textFill>
            <w14:solidFill>
              <w14:schemeClr w14:val="tx1"/>
            </w14:solidFill>
          </w14:textFill>
        </w:rPr>
      </w:pPr>
      <w:r>
        <w:rPr>
          <w:rFonts w:hint="eastAsia" w:ascii="黑体" w:hAnsi="黑体" w:eastAsia="黑体" w:cs="黑体"/>
          <w:b/>
          <w:color w:val="000000" w:themeColor="text1"/>
          <w:kern w:val="0"/>
          <w:sz w:val="30"/>
          <w:szCs w:val="30"/>
          <w:lang w:eastAsia="zh-CN"/>
          <w14:textFill>
            <w14:solidFill>
              <w14:schemeClr w14:val="tx1"/>
            </w14:solidFill>
          </w14:textFill>
        </w:rPr>
        <w:t>公办</w:t>
      </w:r>
      <w:r>
        <w:rPr>
          <w:rFonts w:hint="eastAsia" w:ascii="黑体" w:hAnsi="黑体" w:eastAsia="黑体" w:cs="黑体"/>
          <w:b/>
          <w:color w:val="000000" w:themeColor="text1"/>
          <w:kern w:val="0"/>
          <w:sz w:val="30"/>
          <w:szCs w:val="30"/>
          <w14:textFill>
            <w14:solidFill>
              <w14:schemeClr w14:val="tx1"/>
            </w14:solidFill>
          </w14:textFill>
        </w:rPr>
        <w:t>初中招生工作具体办法</w:t>
      </w:r>
    </w:p>
    <w:p>
      <w:pPr>
        <w:keepNext w:val="0"/>
        <w:keepLines w:val="0"/>
        <w:pageBreakBefore w:val="0"/>
        <w:widowControl/>
        <w:tabs>
          <w:tab w:val="left" w:pos="0"/>
        </w:tabs>
        <w:kinsoku/>
        <w:wordWrap/>
        <w:overflowPunct/>
        <w:topLinePunct w:val="0"/>
        <w:autoSpaceDE/>
        <w:autoSpaceDN/>
        <w:bidi w:val="0"/>
        <w:adjustRightInd/>
        <w:snapToGrid w:val="0"/>
        <w:spacing w:line="360" w:lineRule="auto"/>
        <w:ind w:right="80" w:firstLine="602" w:firstLineChars="200"/>
        <w:jc w:val="left"/>
        <w:textAlignment w:val="auto"/>
        <w:outlineLvl w:val="0"/>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（一）初中招生范围</w:t>
      </w:r>
    </w:p>
    <w:p>
      <w:pPr>
        <w:keepNext w:val="0"/>
        <w:keepLines w:val="0"/>
        <w:pageBreakBefore w:val="0"/>
        <w:widowControl/>
        <w:tabs>
          <w:tab w:val="left" w:pos="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根据本行政区域内适龄学生人数、地理状况、交通状况、学校规模及布局、招生方式等因素，按照就近入学原则合理划分公办初中招生范围。划分公办初中招生范围时，学生居住地与学校距离原则上在5公里以内。</w:t>
      </w:r>
    </w:p>
    <w:p>
      <w:pPr>
        <w:keepNext w:val="0"/>
        <w:keepLines w:val="0"/>
        <w:pageBreakBefore w:val="0"/>
        <w:widowControl/>
        <w:tabs>
          <w:tab w:val="left" w:pos="0"/>
        </w:tabs>
        <w:kinsoku/>
        <w:wordWrap/>
        <w:overflowPunct/>
        <w:topLinePunct w:val="0"/>
        <w:autoSpaceDE/>
        <w:autoSpaceDN/>
        <w:bidi w:val="0"/>
        <w:adjustRightInd/>
        <w:snapToGrid w:val="0"/>
        <w:spacing w:line="360" w:lineRule="auto"/>
        <w:ind w:right="80" w:firstLine="602" w:firstLineChars="200"/>
        <w:jc w:val="left"/>
        <w:textAlignment w:val="auto"/>
        <w:outlineLvl w:val="0"/>
        <w:rPr>
          <w:rFonts w:hint="eastAsia" w:ascii="仿宋" w:hAnsi="仿宋" w:eastAsia="仿宋" w:cs="仿宋"/>
          <w:b/>
          <w:bCs/>
          <w:color w:val="000000" w:themeColor="text1"/>
          <w:kern w:val="0"/>
          <w:sz w:val="30"/>
          <w:szCs w:val="30"/>
          <w14:textFill>
            <w14:solidFill>
              <w14:schemeClr w14:val="tx1"/>
            </w14:solidFill>
          </w14:textFill>
        </w:rPr>
      </w:pPr>
      <w:r>
        <w:rPr>
          <w:rFonts w:hint="eastAsia" w:ascii="仿宋" w:hAnsi="仿宋" w:eastAsia="仿宋" w:cs="仿宋"/>
          <w:b/>
          <w:bCs/>
          <w:color w:val="000000" w:themeColor="text1"/>
          <w:kern w:val="0"/>
          <w:sz w:val="30"/>
          <w:szCs w:val="30"/>
          <w14:textFill>
            <w14:solidFill>
              <w14:schemeClr w14:val="tx1"/>
            </w14:solidFill>
          </w14:textFill>
        </w:rPr>
        <w:t>（二）初中招生对象</w:t>
      </w:r>
      <w:r>
        <w:rPr>
          <w:rFonts w:hint="eastAsia" w:ascii="仿宋" w:hAnsi="仿宋" w:eastAsia="仿宋" w:cs="仿宋"/>
          <w:b/>
          <w:bCs/>
          <w:color w:val="000000" w:themeColor="text1"/>
          <w:kern w:val="0"/>
          <w:sz w:val="30"/>
          <w:szCs w:val="30"/>
          <w:lang w:eastAsia="zh-CN"/>
          <w14:textFill>
            <w14:solidFill>
              <w14:schemeClr w14:val="tx1"/>
            </w14:solidFill>
          </w14:textFill>
        </w:rPr>
        <w:t>、类别和入学途径</w:t>
      </w:r>
      <w:r>
        <w:rPr>
          <w:rFonts w:hint="eastAsia" w:ascii="仿宋" w:hAnsi="仿宋" w:eastAsia="仿宋" w:cs="仿宋"/>
          <w:b/>
          <w:bCs/>
          <w:color w:val="000000" w:themeColor="text1"/>
          <w:kern w:val="0"/>
          <w:sz w:val="30"/>
          <w:szCs w:val="30"/>
          <w14:textFill>
            <w14:solidFill>
              <w14:schemeClr w14:val="tx1"/>
            </w14:solidFill>
          </w14:textFill>
        </w:rPr>
        <w:t>。</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outlineLvl w:val="1"/>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1.具有花都区户籍的小学应届毕业生</w:t>
      </w:r>
    </w:p>
    <w:p>
      <w:pPr>
        <w:keepNext w:val="0"/>
        <w:keepLines w:val="0"/>
        <w:pageBreakBefore w:val="0"/>
        <w:widowControl/>
        <w:tabs>
          <w:tab w:val="left" w:pos="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1</w:t>
      </w:r>
      <w:r>
        <w:rPr>
          <w:rFonts w:hint="eastAsia" w:ascii="仿宋" w:hAnsi="仿宋" w:eastAsia="仿宋" w:cs="仿宋"/>
          <w:color w:val="000000" w:themeColor="text1"/>
          <w:kern w:val="0"/>
          <w:sz w:val="30"/>
          <w:szCs w:val="30"/>
          <w:lang w:eastAsia="zh-CN"/>
          <w14:textFill>
            <w14:solidFill>
              <w14:schemeClr w14:val="tx1"/>
            </w14:solidFill>
          </w14:textFill>
        </w:rPr>
        <w:t>）炭步和赤坭</w:t>
      </w:r>
      <w:r>
        <w:rPr>
          <w:rFonts w:hint="eastAsia" w:ascii="仿宋" w:hAnsi="仿宋" w:eastAsia="仿宋" w:cs="仿宋"/>
          <w:color w:val="000000" w:themeColor="text1"/>
          <w:kern w:val="0"/>
          <w:sz w:val="30"/>
          <w:szCs w:val="30"/>
          <w14:textFill>
            <w14:solidFill>
              <w14:schemeClr w14:val="tx1"/>
            </w14:solidFill>
          </w14:textFill>
        </w:rPr>
        <w:t>户籍的小学毕业生。由教育指导中心按免试就近入学的原则，</w:t>
      </w:r>
      <w:r>
        <w:rPr>
          <w:rFonts w:hint="eastAsia" w:ascii="仿宋" w:hAnsi="仿宋" w:eastAsia="仿宋" w:cs="仿宋"/>
          <w:bCs/>
          <w:color w:val="000000" w:themeColor="text1"/>
          <w:kern w:val="0"/>
          <w:sz w:val="30"/>
          <w:szCs w:val="30"/>
          <w14:textFill>
            <w14:solidFill>
              <w14:schemeClr w14:val="tx1"/>
            </w14:solidFill>
          </w14:textFill>
        </w:rPr>
        <w:t>按户籍</w:t>
      </w:r>
      <w:r>
        <w:rPr>
          <w:rFonts w:hint="eastAsia" w:ascii="仿宋" w:hAnsi="仿宋" w:eastAsia="仿宋" w:cs="仿宋"/>
          <w:color w:val="000000" w:themeColor="text1"/>
          <w:kern w:val="0"/>
          <w:sz w:val="30"/>
          <w:szCs w:val="30"/>
          <w14:textFill>
            <w14:solidFill>
              <w14:schemeClr w14:val="tx1"/>
            </w14:solidFill>
          </w14:textFill>
        </w:rPr>
        <w:t>安排入</w:t>
      </w:r>
      <w:r>
        <w:rPr>
          <w:rFonts w:hint="eastAsia" w:ascii="仿宋" w:hAnsi="仿宋" w:eastAsia="仿宋" w:cs="仿宋"/>
          <w:bCs/>
          <w:color w:val="000000" w:themeColor="text1"/>
          <w:kern w:val="0"/>
          <w:sz w:val="30"/>
          <w:szCs w:val="30"/>
          <w14:textFill>
            <w14:solidFill>
              <w14:schemeClr w14:val="tx1"/>
            </w14:solidFill>
          </w14:textFill>
        </w:rPr>
        <w:t>读所</w:t>
      </w:r>
      <w:r>
        <w:rPr>
          <w:rFonts w:hint="eastAsia" w:ascii="仿宋" w:hAnsi="仿宋" w:eastAsia="仿宋" w:cs="仿宋"/>
          <w:color w:val="000000" w:themeColor="text1"/>
          <w:kern w:val="0"/>
          <w:sz w:val="30"/>
          <w:szCs w:val="30"/>
          <w14:textFill>
            <w14:solidFill>
              <w14:schemeClr w14:val="tx1"/>
            </w14:solidFill>
          </w14:textFill>
        </w:rPr>
        <w:t>对应的公办初中。</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2</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非</w:t>
      </w:r>
      <w:r>
        <w:rPr>
          <w:rFonts w:hint="eastAsia" w:ascii="仿宋" w:hAnsi="仿宋" w:eastAsia="仿宋" w:cs="仿宋"/>
          <w:color w:val="000000" w:themeColor="text1"/>
          <w:kern w:val="0"/>
          <w:sz w:val="30"/>
          <w:szCs w:val="30"/>
          <w:lang w:eastAsia="zh-CN"/>
          <w14:textFill>
            <w14:solidFill>
              <w14:schemeClr w14:val="tx1"/>
            </w14:solidFill>
          </w14:textFill>
        </w:rPr>
        <w:t>炭步和赤坭</w:t>
      </w:r>
      <w:r>
        <w:rPr>
          <w:rFonts w:hint="eastAsia" w:ascii="仿宋" w:hAnsi="仿宋" w:eastAsia="仿宋" w:cs="仿宋"/>
          <w:color w:val="000000" w:themeColor="text1"/>
          <w:kern w:val="0"/>
          <w:sz w:val="30"/>
          <w:szCs w:val="30"/>
          <w14:textFill>
            <w14:solidFill>
              <w14:schemeClr w14:val="tx1"/>
            </w14:solidFill>
          </w14:textFill>
        </w:rPr>
        <w:t>户籍并在</w:t>
      </w:r>
      <w:r>
        <w:rPr>
          <w:rFonts w:hint="eastAsia" w:ascii="仿宋" w:hAnsi="仿宋" w:eastAsia="仿宋" w:cs="仿宋"/>
          <w:color w:val="000000" w:themeColor="text1"/>
          <w:kern w:val="0"/>
          <w:sz w:val="30"/>
          <w:szCs w:val="30"/>
          <w:lang w:eastAsia="zh-CN"/>
          <w14:textFill>
            <w14:solidFill>
              <w14:schemeClr w14:val="tx1"/>
            </w14:solidFill>
          </w14:textFill>
        </w:rPr>
        <w:t>我西片</w:t>
      </w:r>
      <w:r>
        <w:rPr>
          <w:rFonts w:hint="eastAsia" w:ascii="仿宋" w:hAnsi="仿宋" w:eastAsia="仿宋" w:cs="仿宋"/>
          <w:color w:val="000000" w:themeColor="text1"/>
          <w:kern w:val="0"/>
          <w:sz w:val="30"/>
          <w:szCs w:val="30"/>
          <w14:textFill>
            <w14:solidFill>
              <w14:schemeClr w14:val="tx1"/>
            </w14:solidFill>
          </w14:textFill>
        </w:rPr>
        <w:t>公办小学就读应届</w:t>
      </w:r>
      <w:r>
        <w:rPr>
          <w:rFonts w:hint="eastAsia" w:ascii="仿宋" w:hAnsi="仿宋" w:eastAsia="仿宋" w:cs="仿宋"/>
          <w:color w:val="000000" w:themeColor="text1"/>
          <w:kern w:val="0"/>
          <w:sz w:val="30"/>
          <w:szCs w:val="30"/>
          <w:lang w:eastAsia="zh-CN"/>
          <w14:textFill>
            <w14:solidFill>
              <w14:schemeClr w14:val="tx1"/>
            </w14:solidFill>
          </w14:textFill>
        </w:rPr>
        <w:t>花都</w:t>
      </w:r>
      <w:r>
        <w:rPr>
          <w:rFonts w:hint="eastAsia" w:ascii="仿宋" w:hAnsi="仿宋" w:eastAsia="仿宋" w:cs="仿宋"/>
          <w:color w:val="000000" w:themeColor="text1"/>
          <w:kern w:val="0"/>
          <w:sz w:val="30"/>
          <w:szCs w:val="30"/>
          <w14:textFill>
            <w14:solidFill>
              <w14:schemeClr w14:val="tx1"/>
            </w14:solidFill>
          </w14:textFill>
        </w:rPr>
        <w:t>毕业生。由教育指导中心就近统筹安排入读公办初中。</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outlineLvl w:val="1"/>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2.穗籍非花都区户籍的小学应届毕业生</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bCs/>
          <w:color w:val="000000" w:themeColor="text1"/>
          <w:kern w:val="0"/>
          <w:sz w:val="30"/>
          <w:szCs w:val="30"/>
          <w:lang w:eastAsia="zh-CN"/>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穗籍非花都区户籍的</w:t>
      </w:r>
      <w:r>
        <w:rPr>
          <w:rFonts w:hint="eastAsia" w:ascii="仿宋" w:hAnsi="仿宋" w:eastAsia="仿宋" w:cs="仿宋"/>
          <w:color w:val="000000" w:themeColor="text1"/>
          <w:kern w:val="0"/>
          <w:sz w:val="30"/>
          <w:szCs w:val="30"/>
          <w14:textFill>
            <w14:solidFill>
              <w14:schemeClr w14:val="tx1"/>
            </w14:solidFill>
          </w14:textFill>
        </w:rPr>
        <w:t>并在</w:t>
      </w:r>
      <w:r>
        <w:rPr>
          <w:rFonts w:hint="eastAsia" w:ascii="仿宋" w:hAnsi="仿宋" w:eastAsia="仿宋" w:cs="仿宋"/>
          <w:color w:val="000000" w:themeColor="text1"/>
          <w:kern w:val="0"/>
          <w:sz w:val="30"/>
          <w:szCs w:val="30"/>
          <w:lang w:eastAsia="zh-CN"/>
          <w14:textFill>
            <w14:solidFill>
              <w14:schemeClr w14:val="tx1"/>
            </w14:solidFill>
          </w14:textFill>
        </w:rPr>
        <w:t>我西片</w:t>
      </w:r>
      <w:r>
        <w:rPr>
          <w:rFonts w:hint="eastAsia" w:ascii="仿宋" w:hAnsi="仿宋" w:eastAsia="仿宋" w:cs="仿宋"/>
          <w:color w:val="000000" w:themeColor="text1"/>
          <w:kern w:val="0"/>
          <w:sz w:val="30"/>
          <w:szCs w:val="30"/>
          <w14:textFill>
            <w14:solidFill>
              <w14:schemeClr w14:val="tx1"/>
            </w14:solidFill>
          </w14:textFill>
        </w:rPr>
        <w:t>公办</w:t>
      </w:r>
      <w:r>
        <w:rPr>
          <w:rFonts w:hint="eastAsia" w:ascii="仿宋" w:hAnsi="仿宋" w:eastAsia="仿宋" w:cs="仿宋"/>
          <w:bCs/>
          <w:color w:val="000000" w:themeColor="text1"/>
          <w:kern w:val="0"/>
          <w:sz w:val="30"/>
          <w:szCs w:val="30"/>
          <w14:textFill>
            <w14:solidFill>
              <w14:schemeClr w14:val="tx1"/>
            </w14:solidFill>
          </w14:textFill>
        </w:rPr>
        <w:t>小学</w:t>
      </w:r>
      <w:r>
        <w:rPr>
          <w:rFonts w:hint="eastAsia" w:ascii="仿宋" w:hAnsi="仿宋" w:eastAsia="仿宋" w:cs="仿宋"/>
          <w:bCs/>
          <w:color w:val="000000" w:themeColor="text1"/>
          <w:kern w:val="0"/>
          <w:sz w:val="30"/>
          <w:szCs w:val="30"/>
          <w:lang w:eastAsia="zh-CN"/>
          <w14:textFill>
            <w14:solidFill>
              <w14:schemeClr w14:val="tx1"/>
            </w14:solidFill>
          </w14:textFill>
        </w:rPr>
        <w:t>就读的</w:t>
      </w:r>
      <w:r>
        <w:rPr>
          <w:rFonts w:hint="eastAsia" w:ascii="仿宋" w:hAnsi="仿宋" w:eastAsia="仿宋" w:cs="仿宋"/>
          <w:bCs/>
          <w:color w:val="000000" w:themeColor="text1"/>
          <w:kern w:val="0"/>
          <w:sz w:val="30"/>
          <w:szCs w:val="30"/>
          <w14:textFill>
            <w14:solidFill>
              <w14:schemeClr w14:val="tx1"/>
            </w14:solidFill>
          </w14:textFill>
        </w:rPr>
        <w:t>应届毕业生，原则上应回其户籍所在地就近入学；如确需在我</w:t>
      </w:r>
      <w:r>
        <w:rPr>
          <w:rFonts w:hint="eastAsia" w:ascii="仿宋" w:hAnsi="仿宋" w:eastAsia="仿宋" w:cs="仿宋"/>
          <w:bCs/>
          <w:color w:val="000000" w:themeColor="text1"/>
          <w:kern w:val="0"/>
          <w:sz w:val="30"/>
          <w:szCs w:val="30"/>
          <w:lang w:eastAsia="zh-CN"/>
          <w14:textFill>
            <w14:solidFill>
              <w14:schemeClr w14:val="tx1"/>
            </w14:solidFill>
          </w14:textFill>
        </w:rPr>
        <w:t>片</w:t>
      </w:r>
      <w:r>
        <w:rPr>
          <w:rFonts w:hint="eastAsia" w:ascii="仿宋" w:hAnsi="仿宋" w:eastAsia="仿宋" w:cs="仿宋"/>
          <w:bCs/>
          <w:color w:val="000000" w:themeColor="text1"/>
          <w:kern w:val="0"/>
          <w:sz w:val="30"/>
          <w:szCs w:val="30"/>
          <w14:textFill>
            <w14:solidFill>
              <w14:schemeClr w14:val="tx1"/>
            </w14:solidFill>
          </w14:textFill>
        </w:rPr>
        <w:t>升学的，由毕业小学所在地的教育指导中心统筹安排入读本辖区内的公办初中</w:t>
      </w:r>
      <w:r>
        <w:rPr>
          <w:rFonts w:hint="eastAsia" w:ascii="仿宋" w:hAnsi="仿宋" w:eastAsia="仿宋" w:cs="仿宋"/>
          <w:bCs/>
          <w:color w:val="000000" w:themeColor="text1"/>
          <w:kern w:val="0"/>
          <w:sz w:val="30"/>
          <w:szCs w:val="30"/>
          <w:lang w:eastAsia="zh-CN"/>
          <w14:textFill>
            <w14:solidFill>
              <w14:schemeClr w14:val="tx1"/>
            </w14:solidFill>
          </w14:textFill>
        </w:rPr>
        <w:t>。</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outlineLvl w:val="1"/>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3.非穗籍小学</w:t>
      </w:r>
      <w:r>
        <w:rPr>
          <w:rFonts w:hint="eastAsia" w:ascii="仿宋" w:hAnsi="仿宋" w:eastAsia="仿宋" w:cs="仿宋"/>
          <w:bCs/>
          <w:color w:val="000000" w:themeColor="text1"/>
          <w:kern w:val="0"/>
          <w:sz w:val="30"/>
          <w:szCs w:val="30"/>
          <w:lang w:eastAsia="zh-CN"/>
          <w14:textFill>
            <w14:solidFill>
              <w14:schemeClr w14:val="tx1"/>
            </w14:solidFill>
          </w14:textFill>
        </w:rPr>
        <w:t>应届</w:t>
      </w:r>
      <w:r>
        <w:rPr>
          <w:rFonts w:hint="eastAsia" w:ascii="仿宋" w:hAnsi="仿宋" w:eastAsia="仿宋" w:cs="仿宋"/>
          <w:bCs/>
          <w:color w:val="000000" w:themeColor="text1"/>
          <w:kern w:val="0"/>
          <w:sz w:val="30"/>
          <w:szCs w:val="30"/>
          <w14:textFill>
            <w14:solidFill>
              <w14:schemeClr w14:val="tx1"/>
            </w14:solidFill>
          </w14:textFill>
        </w:rPr>
        <w:t>毕业生</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lang w:val="en-US" w:eastAsia="zh-CN"/>
          <w14:textFill>
            <w14:solidFill>
              <w14:schemeClr w14:val="tx1"/>
            </w14:solidFill>
          </w14:textFill>
        </w:rPr>
        <w:t>（</w:t>
      </w:r>
      <w:r>
        <w:rPr>
          <w:rFonts w:hint="eastAsia" w:ascii="仿宋" w:hAnsi="仿宋" w:eastAsia="仿宋" w:cs="仿宋"/>
          <w:color w:val="000000" w:themeColor="text1"/>
          <w:kern w:val="0"/>
          <w:sz w:val="30"/>
          <w:szCs w:val="30"/>
          <w:lang w:eastAsia="zh-CN"/>
          <w14:textFill>
            <w14:solidFill>
              <w14:schemeClr w14:val="tx1"/>
            </w14:solidFill>
          </w14:textFill>
        </w:rPr>
        <w:t>1）</w:t>
      </w:r>
      <w:r>
        <w:rPr>
          <w:rFonts w:hint="eastAsia" w:ascii="仿宋" w:hAnsi="仿宋" w:eastAsia="仿宋" w:cs="仿宋"/>
          <w:bCs/>
          <w:color w:val="000000" w:themeColor="text1"/>
          <w:kern w:val="0"/>
          <w:sz w:val="30"/>
          <w:szCs w:val="30"/>
          <w14:textFill>
            <w14:solidFill>
              <w14:schemeClr w14:val="tx1"/>
            </w14:solidFill>
          </w14:textFill>
        </w:rPr>
        <w:t>政策性照顾生。符合当年《广州市义务教育招生入学工作通知》中广州市政策性照顾生条件（政策性照顾生清单详见附件4）或花都区政策性照顾生条件的，可持相关证明文件按公布的日程安排向教育部门申请审核，由教育指导中心统筹安排公办初中学位。</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lang w:val="en-US" w:eastAsia="zh-CN"/>
          <w14:textFill>
            <w14:solidFill>
              <w14:schemeClr w14:val="tx1"/>
            </w14:solidFill>
          </w14:textFill>
        </w:rPr>
        <w:t>2）</w:t>
      </w:r>
      <w:r>
        <w:rPr>
          <w:rFonts w:hint="eastAsia" w:ascii="仿宋" w:hAnsi="仿宋" w:eastAsia="仿宋" w:cs="仿宋"/>
          <w:color w:val="000000" w:themeColor="text1"/>
          <w:kern w:val="0"/>
          <w:sz w:val="30"/>
          <w:szCs w:val="30"/>
          <w14:textFill>
            <w14:solidFill>
              <w14:schemeClr w14:val="tx1"/>
            </w14:solidFill>
          </w14:textFill>
        </w:rPr>
        <w:t>积分入学生。非广州市户籍的小学应届毕业生，可参加我区“积分申请”入读公办初中，详情参见当年公布的《花都区201</w:t>
      </w:r>
      <w:r>
        <w:rPr>
          <w:rFonts w:hint="eastAsia" w:ascii="仿宋" w:hAnsi="仿宋" w:eastAsia="仿宋" w:cs="仿宋"/>
          <w:color w:val="000000" w:themeColor="text1"/>
          <w:kern w:val="0"/>
          <w:sz w:val="30"/>
          <w:szCs w:val="30"/>
          <w:lang w:val="en-US" w:eastAsia="zh-CN"/>
          <w14:textFill>
            <w14:solidFill>
              <w14:schemeClr w14:val="tx1"/>
            </w14:solidFill>
          </w14:textFill>
        </w:rPr>
        <w:t>9</w:t>
      </w:r>
      <w:r>
        <w:rPr>
          <w:rFonts w:hint="eastAsia" w:ascii="仿宋" w:hAnsi="仿宋" w:eastAsia="仿宋" w:cs="仿宋"/>
          <w:color w:val="000000" w:themeColor="text1"/>
          <w:kern w:val="0"/>
          <w:sz w:val="30"/>
          <w:szCs w:val="30"/>
          <w14:textFill>
            <w14:solidFill>
              <w14:schemeClr w14:val="tx1"/>
            </w14:solidFill>
          </w14:textFill>
        </w:rPr>
        <w:t>年来穗人员随迁子女入读义务教育阶段公办学校工作指引》</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不服从教育部门学位安排、放弃入读公办学校资格或不符合上述条件的，其父母（或监护人）可结合自身情况和需求为适龄</w:t>
      </w:r>
      <w:r>
        <w:rPr>
          <w:rFonts w:hint="eastAsia" w:ascii="仿宋" w:hAnsi="仿宋" w:eastAsia="仿宋" w:cs="仿宋"/>
          <w:bCs/>
          <w:color w:val="000000" w:themeColor="text1"/>
          <w:kern w:val="0"/>
          <w:sz w:val="30"/>
          <w:szCs w:val="30"/>
          <w:lang w:eastAsia="zh-CN"/>
          <w14:textFill>
            <w14:solidFill>
              <w14:schemeClr w14:val="tx1"/>
            </w14:solidFill>
          </w14:textFill>
        </w:rPr>
        <w:t>少年</w:t>
      </w:r>
      <w:r>
        <w:rPr>
          <w:rFonts w:hint="eastAsia" w:ascii="仿宋" w:hAnsi="仿宋" w:eastAsia="仿宋" w:cs="仿宋"/>
          <w:bCs/>
          <w:color w:val="000000" w:themeColor="text1"/>
          <w:kern w:val="0"/>
          <w:sz w:val="30"/>
          <w:szCs w:val="30"/>
          <w14:textFill>
            <w14:solidFill>
              <w14:schemeClr w14:val="tx1"/>
            </w14:solidFill>
          </w14:textFill>
        </w:rPr>
        <w:t>（被监护人）</w:t>
      </w:r>
      <w:r>
        <w:rPr>
          <w:rFonts w:hint="eastAsia" w:ascii="仿宋" w:hAnsi="仿宋" w:eastAsia="仿宋" w:cs="仿宋"/>
          <w:bCs/>
          <w:color w:val="000000" w:themeColor="text1"/>
          <w:kern w:val="0"/>
          <w:sz w:val="30"/>
          <w:szCs w:val="30"/>
          <w:lang w:eastAsia="zh-CN"/>
          <w14:textFill>
            <w14:solidFill>
              <w14:schemeClr w14:val="tx1"/>
            </w14:solidFill>
          </w14:textFill>
        </w:rPr>
        <w:t>自行</w:t>
      </w:r>
      <w:r>
        <w:rPr>
          <w:rFonts w:hint="eastAsia" w:ascii="仿宋" w:hAnsi="仿宋" w:eastAsia="仿宋" w:cs="仿宋"/>
          <w:bCs/>
          <w:color w:val="000000" w:themeColor="text1"/>
          <w:kern w:val="0"/>
          <w:sz w:val="30"/>
          <w:szCs w:val="30"/>
          <w14:textFill>
            <w14:solidFill>
              <w14:schemeClr w14:val="tx1"/>
            </w14:solidFill>
          </w14:textFill>
        </w:rPr>
        <w:t>选择联系入读经教育行政部门审批通过的民办学校，来解决孩子接受义务教育的问题。</w:t>
      </w:r>
      <w:r>
        <w:rPr>
          <w:rFonts w:hint="eastAsia" w:ascii="仿宋" w:hAnsi="仿宋" w:eastAsia="仿宋" w:cs="仿宋"/>
          <w:color w:val="000000" w:themeColor="text1"/>
          <w:sz w:val="30"/>
          <w:szCs w:val="30"/>
          <w14:textFill>
            <w14:solidFill>
              <w14:schemeClr w14:val="tx1"/>
            </w14:solidFill>
          </w14:textFill>
        </w:rPr>
        <w:t>申请入读民办</w:t>
      </w:r>
      <w:r>
        <w:rPr>
          <w:rFonts w:hint="eastAsia" w:ascii="仿宋" w:hAnsi="仿宋" w:eastAsia="仿宋" w:cs="仿宋"/>
          <w:color w:val="000000" w:themeColor="text1"/>
          <w:sz w:val="30"/>
          <w:szCs w:val="30"/>
          <w:lang w:eastAsia="zh-CN"/>
          <w14:textFill>
            <w14:solidFill>
              <w14:schemeClr w14:val="tx1"/>
            </w14:solidFill>
          </w14:textFill>
        </w:rPr>
        <w:t>初中</w:t>
      </w:r>
      <w:r>
        <w:rPr>
          <w:rFonts w:hint="eastAsia" w:ascii="仿宋" w:hAnsi="仿宋" w:eastAsia="仿宋" w:cs="仿宋"/>
          <w:color w:val="000000" w:themeColor="text1"/>
          <w:sz w:val="30"/>
          <w:szCs w:val="30"/>
          <w14:textFill>
            <w14:solidFill>
              <w14:schemeClr w14:val="tx1"/>
            </w14:solidFill>
          </w14:textFill>
        </w:rPr>
        <w:t>学校</w:t>
      </w:r>
      <w:r>
        <w:rPr>
          <w:rFonts w:hint="eastAsia" w:ascii="仿宋" w:hAnsi="仿宋" w:eastAsia="仿宋" w:cs="仿宋"/>
          <w:color w:val="000000" w:themeColor="text1"/>
          <w:sz w:val="30"/>
          <w:szCs w:val="30"/>
          <w:lang w:eastAsia="zh-CN"/>
          <w14:textFill>
            <w14:solidFill>
              <w14:schemeClr w14:val="tx1"/>
            </w14:solidFill>
          </w14:textFill>
        </w:rPr>
        <w:t>的</w:t>
      </w:r>
      <w:r>
        <w:rPr>
          <w:rFonts w:hint="eastAsia" w:ascii="仿宋" w:hAnsi="仿宋" w:eastAsia="仿宋" w:cs="仿宋"/>
          <w:color w:val="000000" w:themeColor="text1"/>
          <w:sz w:val="30"/>
          <w:szCs w:val="30"/>
          <w14:textFill>
            <w14:solidFill>
              <w14:schemeClr w14:val="tx1"/>
            </w14:solidFill>
          </w14:textFill>
        </w:rPr>
        <w:t>适龄少年：请登录广州市义务教育阶段学校招生网上报名系统（网址：http://zs.gzeducms.cn），选择“民办</w:t>
      </w:r>
      <w:r>
        <w:rPr>
          <w:rFonts w:hint="eastAsia" w:ascii="仿宋" w:hAnsi="仿宋" w:eastAsia="仿宋" w:cs="仿宋"/>
          <w:color w:val="000000" w:themeColor="text1"/>
          <w:sz w:val="30"/>
          <w:szCs w:val="30"/>
          <w:lang w:eastAsia="zh-CN"/>
          <w14:textFill>
            <w14:solidFill>
              <w14:schemeClr w14:val="tx1"/>
            </w14:solidFill>
          </w14:textFill>
        </w:rPr>
        <w:t>初中</w:t>
      </w:r>
      <w:r>
        <w:rPr>
          <w:rFonts w:hint="eastAsia" w:ascii="仿宋" w:hAnsi="仿宋" w:eastAsia="仿宋" w:cs="仿宋"/>
          <w:color w:val="000000" w:themeColor="text1"/>
          <w:sz w:val="30"/>
          <w:szCs w:val="30"/>
          <w14:textFill>
            <w14:solidFill>
              <w14:schemeClr w14:val="tx1"/>
            </w14:solidFill>
          </w14:textFill>
        </w:rPr>
        <w:t>报名”进行报名。</w:t>
      </w:r>
    </w:p>
    <w:p>
      <w:pPr>
        <w:widowControl/>
        <w:snapToGrid w:val="0"/>
        <w:spacing w:line="360" w:lineRule="auto"/>
        <w:ind w:right="0" w:firstLine="602" w:firstLineChars="200"/>
        <w:jc w:val="left"/>
        <w:rPr>
          <w:rFonts w:hint="eastAsia" w:ascii="仿宋" w:hAnsi="仿宋" w:eastAsia="仿宋" w:cs="仿宋"/>
          <w:b/>
          <w:bCs w:val="0"/>
          <w:color w:val="000000" w:themeColor="text1"/>
          <w:kern w:val="0"/>
          <w:sz w:val="30"/>
          <w:szCs w:val="30"/>
          <w14:textFill>
            <w14:solidFill>
              <w14:schemeClr w14:val="tx1"/>
            </w14:solidFill>
          </w14:textFill>
        </w:rPr>
      </w:pPr>
      <w:r>
        <w:rPr>
          <w:rFonts w:hint="eastAsia" w:ascii="仿宋" w:hAnsi="仿宋" w:eastAsia="仿宋" w:cs="仿宋"/>
          <w:b/>
          <w:bCs w:val="0"/>
          <w:color w:val="000000" w:themeColor="text1"/>
          <w:kern w:val="0"/>
          <w:sz w:val="30"/>
          <w:szCs w:val="30"/>
          <w14:textFill>
            <w14:solidFill>
              <w14:schemeClr w14:val="tx1"/>
            </w14:solidFill>
          </w14:textFill>
        </w:rPr>
        <w:t>（三）公办初中招生学位具体安排。</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按划分</w:t>
      </w:r>
      <w:r>
        <w:rPr>
          <w:rFonts w:hint="eastAsia" w:ascii="仿宋" w:hAnsi="仿宋" w:eastAsia="仿宋" w:cs="仿宋"/>
          <w:bCs/>
          <w:color w:val="000000" w:themeColor="text1"/>
          <w:kern w:val="0"/>
          <w:sz w:val="30"/>
          <w:szCs w:val="30"/>
          <w:lang w:eastAsia="zh-CN"/>
          <w14:textFill>
            <w14:solidFill>
              <w14:schemeClr w14:val="tx1"/>
            </w14:solidFill>
          </w14:textFill>
        </w:rPr>
        <w:t>招生</w:t>
      </w:r>
      <w:r>
        <w:rPr>
          <w:rFonts w:hint="eastAsia" w:ascii="仿宋" w:hAnsi="仿宋" w:eastAsia="仿宋" w:cs="仿宋"/>
          <w:bCs/>
          <w:color w:val="000000" w:themeColor="text1"/>
          <w:kern w:val="0"/>
          <w:sz w:val="30"/>
          <w:szCs w:val="30"/>
          <w14:textFill>
            <w14:solidFill>
              <w14:schemeClr w14:val="tx1"/>
            </w14:solidFill>
          </w14:textFill>
        </w:rPr>
        <w:t>地段进行招生（见区公布的招生计划）。</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第一批：本地户籍生。户籍居住地符合炭步镇、赤坭镇划分地段的，按照所划分地段直接安排到相应初中就读。</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外地就读小学要回本镇升初中的炭步镇、赤坭镇户籍学生，按本地户籍生安排</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lang w:val="en-US" w:eastAsia="zh-CN"/>
          <w14:textFill>
            <w14:solidFill>
              <w14:schemeClr w14:val="tx1"/>
            </w14:solidFill>
          </w14:textFill>
        </w:rPr>
        <w:t>5月28日前携带加盖原毕业学校公章的学籍信息表，户口本原件回户籍地教育指导中心报名</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w:t>
      </w:r>
    </w:p>
    <w:p>
      <w:pPr>
        <w:widowControl/>
        <w:snapToGrid w:val="0"/>
        <w:spacing w:line="360" w:lineRule="auto"/>
        <w:ind w:right="0"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经第一批安排学位已满的学校不再参加第二批次的统筹安排。</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第二批：在本</w:t>
      </w:r>
      <w:r>
        <w:rPr>
          <w:rFonts w:hint="eastAsia" w:ascii="仿宋" w:hAnsi="仿宋" w:eastAsia="仿宋" w:cs="仿宋"/>
          <w:color w:val="000000" w:themeColor="text1"/>
          <w:kern w:val="0"/>
          <w:sz w:val="30"/>
          <w:szCs w:val="30"/>
          <w:lang w:eastAsia="zh-CN"/>
          <w14:textFill>
            <w14:solidFill>
              <w14:schemeClr w14:val="tx1"/>
            </w14:solidFill>
          </w14:textFill>
        </w:rPr>
        <w:t>片</w:t>
      </w:r>
      <w:r>
        <w:rPr>
          <w:rFonts w:hint="eastAsia" w:ascii="仿宋" w:hAnsi="仿宋" w:eastAsia="仿宋" w:cs="仿宋"/>
          <w:color w:val="000000" w:themeColor="text1"/>
          <w:kern w:val="0"/>
          <w:sz w:val="30"/>
          <w:szCs w:val="30"/>
          <w14:textFill>
            <w14:solidFill>
              <w14:schemeClr w14:val="tx1"/>
            </w14:solidFill>
          </w14:textFill>
        </w:rPr>
        <w:t>公办小学就读的非本镇户籍</w:t>
      </w:r>
      <w:r>
        <w:rPr>
          <w:rFonts w:hint="eastAsia" w:ascii="仿宋" w:hAnsi="仿宋" w:eastAsia="仿宋" w:cs="仿宋"/>
          <w:color w:val="000000" w:themeColor="text1"/>
          <w:kern w:val="0"/>
          <w:sz w:val="30"/>
          <w:szCs w:val="30"/>
          <w:lang w:eastAsia="zh-CN"/>
          <w14:textFill>
            <w14:solidFill>
              <w14:schemeClr w14:val="tx1"/>
            </w14:solidFill>
          </w14:textFill>
        </w:rPr>
        <w:t>的穗籍小学应届毕业</w:t>
      </w:r>
      <w:r>
        <w:rPr>
          <w:rFonts w:hint="eastAsia" w:ascii="仿宋" w:hAnsi="仿宋" w:eastAsia="仿宋" w:cs="仿宋"/>
          <w:color w:val="000000" w:themeColor="text1"/>
          <w:kern w:val="0"/>
          <w:sz w:val="30"/>
          <w:szCs w:val="30"/>
          <w14:textFill>
            <w14:solidFill>
              <w14:schemeClr w14:val="tx1"/>
            </w14:solidFill>
          </w14:textFill>
        </w:rPr>
        <w:t>生，由教育指导中心</w:t>
      </w:r>
      <w:r>
        <w:rPr>
          <w:rFonts w:hint="eastAsia" w:ascii="仿宋" w:hAnsi="仿宋" w:eastAsia="仿宋" w:cs="仿宋"/>
          <w:color w:val="000000" w:themeColor="text1"/>
          <w:kern w:val="0"/>
          <w:sz w:val="30"/>
          <w:szCs w:val="30"/>
          <w:lang w:eastAsia="zh-CN"/>
          <w14:textFill>
            <w14:solidFill>
              <w14:schemeClr w14:val="tx1"/>
            </w14:solidFill>
          </w14:textFill>
        </w:rPr>
        <w:t>统筹</w:t>
      </w:r>
      <w:r>
        <w:rPr>
          <w:rFonts w:hint="eastAsia" w:ascii="仿宋" w:hAnsi="仿宋" w:eastAsia="仿宋" w:cs="仿宋"/>
          <w:color w:val="000000" w:themeColor="text1"/>
          <w:kern w:val="0"/>
          <w:sz w:val="30"/>
          <w:szCs w:val="30"/>
          <w14:textFill>
            <w14:solidFill>
              <w14:schemeClr w14:val="tx1"/>
            </w14:solidFill>
          </w14:textFill>
        </w:rPr>
        <w:t>安排入读公办初中。</w:t>
      </w:r>
    </w:p>
    <w:p>
      <w:pPr>
        <w:widowControl/>
        <w:snapToGrid w:val="0"/>
        <w:spacing w:line="360" w:lineRule="auto"/>
        <w:ind w:right="0"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经前二批安排学位已满的学校不再参加第三批次的安排。</w:t>
      </w:r>
    </w:p>
    <w:p>
      <w:pPr>
        <w:widowControl/>
        <w:snapToGrid w:val="0"/>
        <w:spacing w:line="360" w:lineRule="auto"/>
        <w:ind w:right="0"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第三批：政策性照顾生。</w:t>
      </w:r>
      <w:r>
        <w:rPr>
          <w:rFonts w:hint="eastAsia" w:ascii="仿宋" w:hAnsi="仿宋" w:eastAsia="仿宋" w:cs="仿宋"/>
          <w:color w:val="000000" w:themeColor="text1"/>
          <w:sz w:val="30"/>
          <w:szCs w:val="30"/>
          <w14:textFill>
            <w14:solidFill>
              <w14:schemeClr w14:val="tx1"/>
            </w14:solidFill>
          </w14:textFill>
        </w:rPr>
        <w:t>参照户籍生，以志愿＋就近的原则进行统筹安排。</w:t>
      </w:r>
    </w:p>
    <w:p>
      <w:pPr>
        <w:keepNext w:val="0"/>
        <w:keepLines w:val="0"/>
        <w:pageBreakBefore w:val="0"/>
        <w:widowControl/>
        <w:kinsoku/>
        <w:wordWrap/>
        <w:overflowPunct/>
        <w:topLinePunct w:val="0"/>
        <w:autoSpaceDE/>
        <w:autoSpaceDN/>
        <w:bidi w:val="0"/>
        <w:adjustRightInd/>
        <w:snapToGrid w:val="0"/>
        <w:spacing w:line="360" w:lineRule="auto"/>
        <w:ind w:right="0"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义务教育公办学校在解决符合上述</w:t>
      </w:r>
      <w:r>
        <w:rPr>
          <w:rFonts w:hint="eastAsia" w:ascii="仿宋" w:hAnsi="仿宋" w:eastAsia="仿宋" w:cs="仿宋"/>
          <w:color w:val="000000" w:themeColor="text1"/>
          <w:sz w:val="30"/>
          <w:szCs w:val="30"/>
          <w:lang w:eastAsia="zh-CN"/>
          <w14:textFill>
            <w14:solidFill>
              <w14:schemeClr w14:val="tx1"/>
            </w14:solidFill>
          </w14:textFill>
        </w:rPr>
        <w:t>前三批</w:t>
      </w:r>
      <w:r>
        <w:rPr>
          <w:rFonts w:hint="eastAsia" w:ascii="仿宋" w:hAnsi="仿宋" w:eastAsia="仿宋" w:cs="仿宋"/>
          <w:color w:val="000000" w:themeColor="text1"/>
          <w:sz w:val="30"/>
          <w:szCs w:val="30"/>
          <w14:textFill>
            <w14:solidFill>
              <w14:schemeClr w14:val="tx1"/>
            </w14:solidFill>
          </w14:textFill>
        </w:rPr>
        <w:t>入读的前提下,在预留适量学位以供返穗（区）生使用后，剩余的学位</w:t>
      </w:r>
      <w:r>
        <w:rPr>
          <w:rFonts w:hint="eastAsia" w:ascii="仿宋" w:hAnsi="仿宋" w:eastAsia="仿宋" w:cs="仿宋"/>
          <w:color w:val="000000" w:themeColor="text1"/>
          <w:sz w:val="30"/>
          <w:szCs w:val="30"/>
          <w:lang w:eastAsia="zh-CN"/>
          <w14:textFill>
            <w14:solidFill>
              <w14:schemeClr w14:val="tx1"/>
            </w14:solidFill>
          </w14:textFill>
        </w:rPr>
        <w:t>进行第四批次的安排</w:t>
      </w:r>
      <w:r>
        <w:rPr>
          <w:rFonts w:hint="eastAsia" w:ascii="仿宋" w:hAnsi="仿宋" w:eastAsia="仿宋" w:cs="仿宋"/>
          <w:color w:val="000000" w:themeColor="text1"/>
          <w:sz w:val="30"/>
          <w:szCs w:val="30"/>
          <w14:textFill>
            <w14:solidFill>
              <w14:schemeClr w14:val="tx1"/>
            </w14:solidFill>
          </w14:textFill>
        </w:rPr>
        <w:t>。</w:t>
      </w:r>
    </w:p>
    <w:p>
      <w:pPr>
        <w:widowControl/>
        <w:snapToGrid w:val="0"/>
        <w:spacing w:line="360" w:lineRule="auto"/>
        <w:ind w:right="0" w:firstLine="600" w:firstLineChars="200"/>
        <w:jc w:val="left"/>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第四批：积分入学。</w:t>
      </w:r>
      <w:r>
        <w:rPr>
          <w:rFonts w:hint="eastAsia" w:ascii="仿宋" w:hAnsi="仿宋" w:eastAsia="仿宋" w:cs="仿宋"/>
          <w:color w:val="000000" w:themeColor="text1"/>
          <w:sz w:val="30"/>
          <w:szCs w:val="30"/>
          <w14:textFill>
            <w14:solidFill>
              <w14:schemeClr w14:val="tx1"/>
            </w14:solidFill>
          </w14:textFill>
        </w:rPr>
        <w:t>按公布的《</w:t>
      </w:r>
      <w:r>
        <w:rPr>
          <w:rFonts w:hint="eastAsia" w:ascii="仿宋" w:hAnsi="仿宋" w:eastAsia="仿宋" w:cs="仿宋"/>
          <w:bCs/>
          <w:color w:val="000000" w:themeColor="text1"/>
          <w:kern w:val="0"/>
          <w:sz w:val="30"/>
          <w:szCs w:val="30"/>
          <w14:textFill>
            <w14:solidFill>
              <w14:schemeClr w14:val="tx1"/>
            </w14:solidFill>
          </w14:textFill>
        </w:rPr>
        <w:t>花都区201</w:t>
      </w:r>
      <w:r>
        <w:rPr>
          <w:rFonts w:hint="eastAsia" w:ascii="仿宋" w:hAnsi="仿宋" w:eastAsia="仿宋" w:cs="仿宋"/>
          <w:bCs/>
          <w:color w:val="000000" w:themeColor="text1"/>
          <w:kern w:val="0"/>
          <w:sz w:val="30"/>
          <w:szCs w:val="30"/>
          <w:lang w:val="en-US" w:eastAsia="zh-CN"/>
          <w14:textFill>
            <w14:solidFill>
              <w14:schemeClr w14:val="tx1"/>
            </w14:solidFill>
          </w14:textFill>
        </w:rPr>
        <w:t>9</w:t>
      </w:r>
      <w:r>
        <w:rPr>
          <w:rFonts w:hint="eastAsia" w:ascii="仿宋" w:hAnsi="仿宋" w:eastAsia="仿宋" w:cs="仿宋"/>
          <w:bCs/>
          <w:color w:val="000000" w:themeColor="text1"/>
          <w:kern w:val="0"/>
          <w:sz w:val="30"/>
          <w:szCs w:val="30"/>
          <w14:textFill>
            <w14:solidFill>
              <w14:schemeClr w14:val="tx1"/>
            </w14:solidFill>
          </w14:textFill>
        </w:rPr>
        <w:t>年来穗人员随迁子女入读义务教育阶段公办学校工作指引</w:t>
      </w:r>
      <w:r>
        <w:rPr>
          <w:rFonts w:hint="eastAsia" w:ascii="仿宋" w:hAnsi="仿宋" w:eastAsia="仿宋" w:cs="仿宋"/>
          <w:color w:val="000000" w:themeColor="text1"/>
          <w:sz w:val="30"/>
          <w:szCs w:val="30"/>
          <w14:textFill>
            <w14:solidFill>
              <w14:schemeClr w14:val="tx1"/>
            </w14:solidFill>
          </w14:textFill>
        </w:rPr>
        <w:t>》的流程进行。</w:t>
      </w:r>
    </w:p>
    <w:p>
      <w:pPr>
        <w:keepNext w:val="0"/>
        <w:keepLines w:val="0"/>
        <w:pageBreakBefore w:val="0"/>
        <w:widowControl/>
        <w:kinsoku/>
        <w:wordWrap/>
        <w:overflowPunct/>
        <w:topLinePunct w:val="0"/>
        <w:autoSpaceDE/>
        <w:autoSpaceDN/>
        <w:bidi w:val="0"/>
        <w:adjustRightInd/>
        <w:snapToGrid w:val="0"/>
        <w:spacing w:line="360" w:lineRule="auto"/>
        <w:ind w:right="0" w:firstLine="602" w:firstLineChars="200"/>
        <w:jc w:val="left"/>
        <w:textAlignment w:val="auto"/>
        <w:rPr>
          <w:rFonts w:hint="eastAsia" w:ascii="仿宋" w:hAnsi="仿宋" w:eastAsia="仿宋" w:cs="仿宋"/>
          <w:b/>
          <w:bCs/>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360" w:lineRule="auto"/>
        <w:ind w:right="0" w:firstLine="602" w:firstLineChars="200"/>
        <w:jc w:val="left"/>
        <w:textAlignment w:val="auto"/>
        <w:outlineLvl w:val="0"/>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义务教育阶段公办学校入学次序</w:t>
      </w:r>
    </w:p>
    <w:p>
      <w:pPr>
        <w:keepNext w:val="0"/>
        <w:keepLines w:val="0"/>
        <w:pageBreakBefore w:val="0"/>
        <w:widowControl/>
        <w:kinsoku/>
        <w:wordWrap/>
        <w:overflowPunct/>
        <w:topLinePunct w:val="0"/>
        <w:autoSpaceDE/>
        <w:autoSpaceDN/>
        <w:bidi w:val="0"/>
        <w:adjustRightInd/>
        <w:snapToGrid w:val="0"/>
        <w:spacing w:line="360" w:lineRule="auto"/>
        <w:ind w:right="0"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按国家、省、市的相关招生政策，义务教育阶段公办学校学位安排基本顺序如下：</w:t>
      </w:r>
    </w:p>
    <w:p>
      <w:pPr>
        <w:keepNext w:val="0"/>
        <w:keepLines w:val="0"/>
        <w:pageBreakBefore w:val="0"/>
        <w:widowControl/>
        <w:kinsoku/>
        <w:wordWrap/>
        <w:overflowPunct/>
        <w:topLinePunct w:val="0"/>
        <w:autoSpaceDE/>
        <w:autoSpaceDN/>
        <w:bidi w:val="0"/>
        <w:adjustRightInd/>
        <w:snapToGrid w:val="0"/>
        <w:spacing w:line="360" w:lineRule="auto"/>
        <w:ind w:right="0" w:firstLine="600" w:firstLineChars="200"/>
        <w:jc w:val="left"/>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1.解决本地户籍适龄儿童、少年入学；</w:t>
      </w:r>
    </w:p>
    <w:p>
      <w:pPr>
        <w:keepNext w:val="0"/>
        <w:keepLines w:val="0"/>
        <w:pageBreakBefore w:val="0"/>
        <w:widowControl/>
        <w:kinsoku/>
        <w:wordWrap/>
        <w:overflowPunct/>
        <w:topLinePunct w:val="0"/>
        <w:autoSpaceDE/>
        <w:autoSpaceDN/>
        <w:bidi w:val="0"/>
        <w:adjustRightInd/>
        <w:snapToGrid w:val="0"/>
        <w:spacing w:line="360" w:lineRule="auto"/>
        <w:ind w:right="0" w:firstLine="600" w:firstLineChars="200"/>
        <w:jc w:val="left"/>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2.解决广州市、花都区政策性照顾生入学；</w:t>
      </w:r>
    </w:p>
    <w:p>
      <w:pPr>
        <w:keepNext w:val="0"/>
        <w:keepLines w:val="0"/>
        <w:pageBreakBefore w:val="0"/>
        <w:widowControl/>
        <w:kinsoku/>
        <w:wordWrap/>
        <w:overflowPunct/>
        <w:topLinePunct w:val="0"/>
        <w:autoSpaceDE/>
        <w:autoSpaceDN/>
        <w:bidi w:val="0"/>
        <w:adjustRightInd/>
        <w:snapToGrid w:val="0"/>
        <w:spacing w:line="360" w:lineRule="auto"/>
        <w:ind w:right="0" w:firstLine="600" w:firstLineChars="200"/>
        <w:jc w:val="left"/>
        <w:textAlignment w:val="auto"/>
        <w:outlineLvl w:val="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3.解决来穗人员随迁子女“积分申请入学”。</w:t>
      </w:r>
    </w:p>
    <w:p>
      <w:pPr>
        <w:keepNext w:val="0"/>
        <w:keepLines w:val="0"/>
        <w:pageBreakBefore w:val="0"/>
        <w:widowControl/>
        <w:kinsoku/>
        <w:wordWrap/>
        <w:overflowPunct/>
        <w:topLinePunct w:val="0"/>
        <w:autoSpaceDE/>
        <w:autoSpaceDN/>
        <w:bidi w:val="0"/>
        <w:adjustRightInd/>
        <w:snapToGrid w:val="0"/>
        <w:spacing w:line="360" w:lineRule="auto"/>
        <w:ind w:right="0"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义务教育公办学校在解决符合上述第1、2项条件入读的前提下,在预留适量学位以供返穗（区）生使用后，剩余的学位才能根据申请人积分高低，用于解决来穗人员随迁子女积分制入学。</w:t>
      </w:r>
    </w:p>
    <w:p>
      <w:pPr>
        <w:widowControl/>
        <w:snapToGrid w:val="0"/>
        <w:spacing w:line="360" w:lineRule="auto"/>
        <w:ind w:right="0" w:firstLine="600" w:firstLineChars="200"/>
        <w:jc w:val="left"/>
        <w:rPr>
          <w:rFonts w:hint="eastAsia" w:ascii="仿宋" w:hAnsi="仿宋" w:eastAsia="仿宋" w:cs="仿宋"/>
          <w:color w:val="000000" w:themeColor="text1"/>
          <w:sz w:val="30"/>
          <w:szCs w:val="30"/>
          <w14:textFill>
            <w14:solidFill>
              <w14:schemeClr w14:val="tx1"/>
            </w14:solidFill>
          </w14:textFill>
        </w:rPr>
      </w:pP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2" w:firstLineChars="200"/>
        <w:jc w:val="left"/>
        <w:textAlignment w:val="auto"/>
        <w:outlineLvl w:val="0"/>
        <w:rPr>
          <w:rFonts w:hint="eastAsia" w:ascii="仿宋" w:hAnsi="仿宋" w:eastAsia="仿宋" w:cs="仿宋"/>
          <w:b/>
          <w:color w:val="000000" w:themeColor="text1"/>
          <w:kern w:val="0"/>
          <w:sz w:val="30"/>
          <w:szCs w:val="30"/>
          <w14:textFill>
            <w14:solidFill>
              <w14:schemeClr w14:val="tx1"/>
            </w14:solidFill>
          </w14:textFill>
        </w:rPr>
      </w:pPr>
      <w:r>
        <w:rPr>
          <w:rFonts w:hint="eastAsia" w:ascii="仿宋" w:hAnsi="仿宋" w:eastAsia="仿宋" w:cs="仿宋"/>
          <w:b/>
          <w:color w:val="000000" w:themeColor="text1"/>
          <w:kern w:val="0"/>
          <w:sz w:val="30"/>
          <w:szCs w:val="30"/>
          <w14:textFill>
            <w14:solidFill>
              <w14:schemeClr w14:val="tx1"/>
            </w14:solidFill>
          </w14:textFill>
        </w:rPr>
        <w:t>民办学校的招生</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lang w:eastAsia="zh-CN"/>
          <w14:textFill>
            <w14:solidFill>
              <w14:schemeClr w14:val="tx1"/>
            </w14:solidFill>
          </w14:textFill>
        </w:rPr>
        <w:t>（一）</w:t>
      </w:r>
      <w:r>
        <w:rPr>
          <w:rFonts w:hint="eastAsia" w:ascii="仿宋" w:hAnsi="仿宋" w:eastAsia="仿宋" w:cs="仿宋"/>
          <w:bCs/>
          <w:color w:val="000000" w:themeColor="text1"/>
          <w:kern w:val="0"/>
          <w:sz w:val="30"/>
          <w:szCs w:val="30"/>
          <w14:textFill>
            <w14:solidFill>
              <w14:schemeClr w14:val="tx1"/>
            </w14:solidFill>
          </w14:textFill>
        </w:rPr>
        <w:t>民办小学招生。申请入读民办学校的适龄儿童，请父母或其他法定监护人，按招生工作时间表（附件</w:t>
      </w:r>
      <w:r>
        <w:rPr>
          <w:rFonts w:hint="eastAsia" w:ascii="仿宋" w:hAnsi="仿宋" w:eastAsia="仿宋" w:cs="仿宋"/>
          <w:bCs/>
          <w:color w:val="000000" w:themeColor="text1"/>
          <w:kern w:val="0"/>
          <w:sz w:val="30"/>
          <w:szCs w:val="30"/>
          <w:lang w:val="en-US" w:eastAsia="zh-CN"/>
          <w14:textFill>
            <w14:solidFill>
              <w14:schemeClr w14:val="tx1"/>
            </w14:solidFill>
          </w14:textFill>
        </w:rPr>
        <w:t>3</w:t>
      </w:r>
      <w:r>
        <w:rPr>
          <w:rFonts w:hint="eastAsia" w:ascii="仿宋" w:hAnsi="仿宋" w:eastAsia="仿宋" w:cs="仿宋"/>
          <w:bCs/>
          <w:color w:val="000000" w:themeColor="text1"/>
          <w:kern w:val="0"/>
          <w:sz w:val="30"/>
          <w:szCs w:val="30"/>
          <w14:textFill>
            <w14:solidFill>
              <w14:schemeClr w14:val="tx1"/>
            </w14:solidFill>
          </w14:textFill>
        </w:rPr>
        <w:t>）要求的时间登录广州市义务教育阶段学校招生网上报名系统（</w:t>
      </w:r>
      <w:r>
        <w:rPr>
          <w:rFonts w:hint="eastAsia" w:ascii="仿宋" w:hAnsi="仿宋" w:eastAsia="仿宋" w:cs="仿宋"/>
          <w:color w:val="000000" w:themeColor="text1"/>
          <w:sz w:val="30"/>
          <w:szCs w:val="30"/>
          <w14:textFill>
            <w14:solidFill>
              <w14:schemeClr w14:val="tx1"/>
            </w14:solidFill>
          </w14:textFill>
        </w:rPr>
        <w:t>网址：http://zs.gzeducms.cn</w:t>
      </w:r>
      <w:r>
        <w:rPr>
          <w:rFonts w:hint="eastAsia" w:ascii="仿宋" w:hAnsi="仿宋" w:eastAsia="仿宋" w:cs="仿宋"/>
          <w:bCs/>
          <w:color w:val="000000" w:themeColor="text1"/>
          <w:kern w:val="0"/>
          <w:sz w:val="30"/>
          <w:szCs w:val="30"/>
          <w14:textFill>
            <w14:solidFill>
              <w14:schemeClr w14:val="tx1"/>
            </w14:solidFill>
          </w14:textFill>
        </w:rPr>
        <w:t>），选择“民办小学报名”进行报名。适龄儿童的家庭不具备网上报名条件的，其父母或其他法定监护人可在报名时段内前往拟报名的民办学校现场提出申请，民办小学须提供可上网的电脑帮助申请人报名。民办小学应该在区教育局核定的招生计划和招生范围内招生，无寄宿条件的民办小学不得跨区域招生；招生时需审核申请入读适龄儿童其父母在花都的居住证明（正在办理的，可先提供办理回执）</w:t>
      </w:r>
      <w:r>
        <w:rPr>
          <w:rFonts w:hint="eastAsia" w:ascii="仿宋" w:hAnsi="仿宋" w:eastAsia="仿宋" w:cs="仿宋"/>
          <w:bCs/>
          <w:color w:val="000000" w:themeColor="text1"/>
          <w:kern w:val="0"/>
          <w:sz w:val="30"/>
          <w:szCs w:val="30"/>
          <w:lang w:eastAsia="zh-CN"/>
          <w14:textFill>
            <w14:solidFill>
              <w14:schemeClr w14:val="tx1"/>
            </w14:solidFill>
          </w14:textFill>
        </w:rPr>
        <w:t>或在花都的工作证明</w:t>
      </w:r>
      <w:r>
        <w:rPr>
          <w:rFonts w:hint="eastAsia" w:ascii="仿宋" w:hAnsi="仿宋" w:eastAsia="仿宋" w:cs="仿宋"/>
          <w:bCs/>
          <w:color w:val="000000" w:themeColor="text1"/>
          <w:kern w:val="0"/>
          <w:sz w:val="30"/>
          <w:szCs w:val="30"/>
          <w14:textFill>
            <w14:solidFill>
              <w14:schemeClr w14:val="tx1"/>
            </w14:solidFill>
          </w14:textFill>
        </w:rPr>
        <w:t>。民办小学的报名时间原则上为当年5月16日至20日，招生工作完成时间为当年8月31日。</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600" w:firstLineChars="200"/>
        <w:jc w:val="left"/>
        <w:textAlignment w:val="auto"/>
        <w:rPr>
          <w:rFonts w:hint="eastAsia" w:ascii="仿宋" w:hAnsi="仿宋" w:eastAsia="仿宋" w:cs="仿宋"/>
          <w:bCs/>
          <w:color w:val="000000" w:themeColor="text1"/>
          <w:kern w:val="0"/>
          <w:sz w:val="30"/>
          <w:szCs w:val="30"/>
          <w14:textFill>
            <w14:solidFill>
              <w14:schemeClr w14:val="tx1"/>
            </w14:solidFill>
          </w14:textFill>
        </w:rPr>
      </w:pPr>
      <w:r>
        <w:rPr>
          <w:rFonts w:hint="eastAsia" w:ascii="仿宋" w:hAnsi="仿宋" w:eastAsia="仿宋" w:cs="仿宋"/>
          <w:bCs/>
          <w:color w:val="000000" w:themeColor="text1"/>
          <w:kern w:val="0"/>
          <w:sz w:val="30"/>
          <w:szCs w:val="30"/>
          <w:lang w:eastAsia="zh-CN"/>
          <w14:textFill>
            <w14:solidFill>
              <w14:schemeClr w14:val="tx1"/>
            </w14:solidFill>
          </w14:textFill>
        </w:rPr>
        <w:t>（二）</w:t>
      </w:r>
      <w:r>
        <w:rPr>
          <w:rFonts w:hint="eastAsia" w:ascii="仿宋" w:hAnsi="仿宋" w:eastAsia="仿宋" w:cs="仿宋"/>
          <w:bCs/>
          <w:color w:val="000000" w:themeColor="text1"/>
          <w:kern w:val="0"/>
          <w:sz w:val="30"/>
          <w:szCs w:val="30"/>
          <w14:textFill>
            <w14:solidFill>
              <w14:schemeClr w14:val="tx1"/>
            </w14:solidFill>
          </w14:textFill>
        </w:rPr>
        <w:t>民办初中招生。申请入读民办学校的适龄少年，请父母或其他法定监护人，按招生工作时间表（附件</w:t>
      </w:r>
      <w:r>
        <w:rPr>
          <w:rFonts w:hint="eastAsia" w:ascii="仿宋" w:hAnsi="仿宋" w:eastAsia="仿宋" w:cs="仿宋"/>
          <w:bCs/>
          <w:color w:val="000000" w:themeColor="text1"/>
          <w:kern w:val="0"/>
          <w:sz w:val="30"/>
          <w:szCs w:val="30"/>
          <w:lang w:val="en-US" w:eastAsia="zh-CN"/>
          <w14:textFill>
            <w14:solidFill>
              <w14:schemeClr w14:val="tx1"/>
            </w14:solidFill>
          </w14:textFill>
        </w:rPr>
        <w:t>3</w:t>
      </w:r>
      <w:r>
        <w:rPr>
          <w:rFonts w:hint="eastAsia" w:ascii="仿宋" w:hAnsi="仿宋" w:eastAsia="仿宋" w:cs="仿宋"/>
          <w:bCs/>
          <w:color w:val="000000" w:themeColor="text1"/>
          <w:kern w:val="0"/>
          <w:sz w:val="30"/>
          <w:szCs w:val="30"/>
          <w14:textFill>
            <w14:solidFill>
              <w14:schemeClr w14:val="tx1"/>
            </w14:solidFill>
          </w14:textFill>
        </w:rPr>
        <w:t>）要求的时间登录广州市义务教育阶段学校招生网上报名系统（网址：</w:t>
      </w:r>
      <w:r>
        <w:rPr>
          <w:rFonts w:hint="eastAsia" w:ascii="仿宋" w:hAnsi="仿宋" w:eastAsia="仿宋" w:cs="仿宋"/>
          <w:color w:val="000000" w:themeColor="text1"/>
          <w:sz w:val="30"/>
          <w:szCs w:val="30"/>
          <w14:textFill>
            <w14:solidFill>
              <w14:schemeClr w14:val="tx1"/>
            </w14:solidFill>
          </w14:textFill>
        </w:rPr>
        <w:t>http://</w:t>
      </w:r>
      <w:r>
        <w:rPr>
          <w:rFonts w:hint="eastAsia" w:ascii="仿宋" w:hAnsi="仿宋" w:eastAsia="仿宋" w:cs="仿宋"/>
          <w:bCs/>
          <w:color w:val="000000" w:themeColor="text1"/>
          <w:kern w:val="0"/>
          <w:sz w:val="30"/>
          <w:szCs w:val="30"/>
          <w14:textFill>
            <w14:solidFill>
              <w14:schemeClr w14:val="tx1"/>
            </w14:solidFill>
          </w14:textFill>
        </w:rPr>
        <w:t>zs.gzeducms.cn），选择“民办初中报名”进行报名。适龄少年的家庭不具备网上报名条件的，其父母或其他法定监护人可在报名时段内前往拟报名的民办学校现场提出申请，民办初中须提供可上网的电脑帮助申请人报名。民办初中应该在区教育局核定的招生计划和招生范围内招生，无寄宿条件的民办初中不得跨区招生；招生时需审核申请入读适龄少年其父母在花都的居住证明（正在办理的，可先提供办理回执）或在花都的工作证明。各公办初中已录取的学位必须保留至各民办初中学校招生录取全部结束之后，原则上保留至当年的8月31日。</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Theme="majorEastAsia" w:hAnsiTheme="majorEastAsia" w:eastAsiaTheme="majorEastAsia" w:cstheme="majorEastAsia"/>
          <w:b/>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四、中小学招生工作时间安排</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themeColor="text1"/>
          <w:kern w:val="0"/>
          <w:sz w:val="30"/>
          <w:szCs w:val="30"/>
          <w:lang w:eastAsia="zh-CN"/>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按照《201</w:t>
      </w:r>
      <w:r>
        <w:rPr>
          <w:rFonts w:hint="eastAsia" w:ascii="仿宋" w:hAnsi="仿宋" w:eastAsia="仿宋" w:cs="仿宋"/>
          <w:color w:val="000000" w:themeColor="text1"/>
          <w:kern w:val="0"/>
          <w:sz w:val="30"/>
          <w:szCs w:val="30"/>
          <w:lang w:val="en-US" w:eastAsia="zh-CN"/>
          <w14:textFill>
            <w14:solidFill>
              <w14:schemeClr w14:val="tx1"/>
            </w14:solidFill>
          </w14:textFill>
        </w:rPr>
        <w:t>9</w:t>
      </w:r>
      <w:r>
        <w:rPr>
          <w:rFonts w:hint="eastAsia" w:ascii="仿宋" w:hAnsi="仿宋" w:eastAsia="仿宋" w:cs="仿宋"/>
          <w:color w:val="000000" w:themeColor="text1"/>
          <w:kern w:val="0"/>
          <w:sz w:val="30"/>
          <w:szCs w:val="30"/>
          <w14:textFill>
            <w14:solidFill>
              <w14:schemeClr w14:val="tx1"/>
            </w14:solidFill>
          </w14:textFill>
        </w:rPr>
        <w:t>年花都区义务教育阶段招生工作时间安排表》的工作时间节点进行。</w:t>
      </w:r>
      <w:r>
        <w:rPr>
          <w:rFonts w:hint="eastAsia" w:ascii="仿宋" w:hAnsi="仿宋" w:eastAsia="仿宋" w:cs="仿宋"/>
          <w:color w:val="000000" w:themeColor="text1"/>
          <w:kern w:val="0"/>
          <w:sz w:val="30"/>
          <w:szCs w:val="30"/>
          <w:lang w:eastAsia="zh-CN"/>
          <w14:textFill>
            <w14:solidFill>
              <w14:schemeClr w14:val="tx1"/>
            </w14:solidFill>
          </w14:textFill>
        </w:rPr>
        <w:t>（</w:t>
      </w:r>
      <w:r>
        <w:rPr>
          <w:rFonts w:hint="eastAsia" w:ascii="仿宋" w:hAnsi="仿宋" w:eastAsia="仿宋" w:cs="仿宋"/>
          <w:color w:val="000000" w:themeColor="text1"/>
          <w:kern w:val="0"/>
          <w:sz w:val="30"/>
          <w:szCs w:val="30"/>
          <w14:textFill>
            <w14:solidFill>
              <w14:schemeClr w14:val="tx1"/>
            </w14:solidFill>
          </w14:textFill>
        </w:rPr>
        <w:t>详见附件3</w:t>
      </w:r>
      <w:r>
        <w:rPr>
          <w:rFonts w:hint="eastAsia" w:ascii="仿宋" w:hAnsi="仿宋" w:eastAsia="仿宋" w:cs="仿宋"/>
          <w:color w:val="000000" w:themeColor="text1"/>
          <w:kern w:val="0"/>
          <w:sz w:val="30"/>
          <w:szCs w:val="30"/>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Cs/>
          <w:color w:val="000000" w:themeColor="text1"/>
          <w:kern w:val="0"/>
          <w:sz w:val="30"/>
          <w:szCs w:val="30"/>
          <w14:textFill>
            <w14:solidFill>
              <w14:schemeClr w14:val="tx1"/>
            </w14:solidFill>
          </w14:textFill>
        </w:rPr>
        <w:t>9月1日前，各中小学完成小学一年级、初中一年级所有新生（含补录）的注册、审核工作</w:t>
      </w:r>
      <w:r>
        <w:rPr>
          <w:rFonts w:hint="eastAsia" w:ascii="仿宋" w:hAnsi="仿宋" w:eastAsia="仿宋" w:cs="仿宋"/>
          <w:color w:val="000000" w:themeColor="text1"/>
          <w:sz w:val="30"/>
          <w:szCs w:val="30"/>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360" w:lineRule="auto"/>
        <w:ind w:firstLine="643" w:firstLineChars="200"/>
        <w:textAlignment w:val="auto"/>
        <w:rPr>
          <w:rFonts w:hint="eastAsia" w:asciiTheme="majorEastAsia" w:hAnsiTheme="majorEastAsia" w:eastAsiaTheme="majorEastAsia" w:cstheme="majorEastAsia"/>
          <w:b/>
          <w:bCs/>
          <w:color w:val="000000" w:themeColor="text1"/>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14:textFill>
            <w14:solidFill>
              <w14:schemeClr w14:val="tx1"/>
            </w14:solidFill>
          </w14:textFill>
        </w:rPr>
        <w:t>五、在实际操作过程中遇到本细则未尽事宜，由镇招生领导小组研究决定。</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附件：1-1  201</w:t>
      </w:r>
      <w:r>
        <w:rPr>
          <w:rFonts w:hint="eastAsia" w:ascii="仿宋" w:hAnsi="仿宋" w:eastAsia="仿宋" w:cs="仿宋"/>
          <w:color w:val="000000" w:themeColor="text1"/>
          <w:kern w:val="0"/>
          <w:sz w:val="30"/>
          <w:szCs w:val="30"/>
          <w:lang w:val="en-US" w:eastAsia="zh-CN"/>
          <w14:textFill>
            <w14:solidFill>
              <w14:schemeClr w14:val="tx1"/>
            </w14:solidFill>
          </w14:textFill>
        </w:rPr>
        <w:t>9</w:t>
      </w:r>
      <w:r>
        <w:rPr>
          <w:rFonts w:hint="eastAsia" w:ascii="仿宋" w:hAnsi="仿宋" w:eastAsia="仿宋" w:cs="仿宋"/>
          <w:color w:val="000000" w:themeColor="text1"/>
          <w:kern w:val="0"/>
          <w:sz w:val="30"/>
          <w:szCs w:val="30"/>
          <w14:textFill>
            <w14:solidFill>
              <w14:schemeClr w14:val="tx1"/>
            </w14:solidFill>
          </w14:textFill>
        </w:rPr>
        <w:t>年炭步镇义务教育阶段公办学校招生</w:t>
      </w:r>
      <w:r>
        <w:rPr>
          <w:rFonts w:hint="eastAsia" w:ascii="仿宋" w:hAnsi="仿宋" w:eastAsia="仿宋" w:cs="仿宋"/>
          <w:color w:val="000000" w:themeColor="text1"/>
          <w:kern w:val="0"/>
          <w:sz w:val="30"/>
          <w:szCs w:val="30"/>
          <w:lang w:eastAsia="zh-CN"/>
          <w14:textFill>
            <w14:solidFill>
              <w14:schemeClr w14:val="tx1"/>
            </w14:solidFill>
          </w14:textFill>
        </w:rPr>
        <w:t>计划</w:t>
      </w:r>
      <w:r>
        <w:rPr>
          <w:rFonts w:hint="eastAsia" w:ascii="仿宋" w:hAnsi="仿宋" w:eastAsia="仿宋" w:cs="仿宋"/>
          <w:color w:val="000000" w:themeColor="text1"/>
          <w:kern w:val="0"/>
          <w:sz w:val="30"/>
          <w:szCs w:val="30"/>
          <w14:textFill>
            <w14:solidFill>
              <w14:schemeClr w14:val="tx1"/>
            </w14:solidFill>
          </w14:textFill>
        </w:rPr>
        <w:t>一览表</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outlineLvl w:val="0"/>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1-2  201</w:t>
      </w:r>
      <w:r>
        <w:rPr>
          <w:rFonts w:hint="eastAsia" w:ascii="仿宋" w:hAnsi="仿宋" w:eastAsia="仿宋" w:cs="仿宋"/>
          <w:color w:val="000000" w:themeColor="text1"/>
          <w:kern w:val="0"/>
          <w:sz w:val="30"/>
          <w:szCs w:val="30"/>
          <w:lang w:val="en-US" w:eastAsia="zh-CN"/>
          <w14:textFill>
            <w14:solidFill>
              <w14:schemeClr w14:val="tx1"/>
            </w14:solidFill>
          </w14:textFill>
        </w:rPr>
        <w:t>9</w:t>
      </w:r>
      <w:r>
        <w:rPr>
          <w:rFonts w:hint="eastAsia" w:ascii="仿宋" w:hAnsi="仿宋" w:eastAsia="仿宋" w:cs="仿宋"/>
          <w:color w:val="000000" w:themeColor="text1"/>
          <w:kern w:val="0"/>
          <w:sz w:val="30"/>
          <w:szCs w:val="30"/>
          <w14:textFill>
            <w14:solidFill>
              <w14:schemeClr w14:val="tx1"/>
            </w14:solidFill>
          </w14:textFill>
        </w:rPr>
        <w:t>年赤坭镇义务教育阶段公办学校招生</w:t>
      </w:r>
      <w:r>
        <w:rPr>
          <w:rFonts w:hint="eastAsia" w:ascii="仿宋" w:hAnsi="仿宋" w:eastAsia="仿宋" w:cs="仿宋"/>
          <w:color w:val="000000" w:themeColor="text1"/>
          <w:kern w:val="0"/>
          <w:sz w:val="30"/>
          <w:szCs w:val="30"/>
          <w:lang w:eastAsia="zh-CN"/>
          <w14:textFill>
            <w14:solidFill>
              <w14:schemeClr w14:val="tx1"/>
            </w14:solidFill>
          </w14:textFill>
        </w:rPr>
        <w:t>计划</w:t>
      </w:r>
      <w:r>
        <w:rPr>
          <w:rFonts w:hint="eastAsia" w:ascii="仿宋" w:hAnsi="仿宋" w:eastAsia="仿宋" w:cs="仿宋"/>
          <w:color w:val="000000" w:themeColor="text1"/>
          <w:kern w:val="0"/>
          <w:sz w:val="30"/>
          <w:szCs w:val="30"/>
          <w14:textFill>
            <w14:solidFill>
              <w14:schemeClr w14:val="tx1"/>
            </w14:solidFill>
          </w14:textFill>
        </w:rPr>
        <w:t>一览表</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3、201</w:t>
      </w:r>
      <w:r>
        <w:rPr>
          <w:rFonts w:hint="eastAsia" w:ascii="仿宋" w:hAnsi="仿宋" w:eastAsia="仿宋" w:cs="仿宋"/>
          <w:color w:val="000000" w:themeColor="text1"/>
          <w:kern w:val="0"/>
          <w:sz w:val="30"/>
          <w:szCs w:val="30"/>
          <w:lang w:val="en-US" w:eastAsia="zh-CN"/>
          <w14:textFill>
            <w14:solidFill>
              <w14:schemeClr w14:val="tx1"/>
            </w14:solidFill>
          </w14:textFill>
        </w:rPr>
        <w:t>9</w:t>
      </w:r>
      <w:r>
        <w:rPr>
          <w:rFonts w:hint="eastAsia" w:ascii="仿宋" w:hAnsi="仿宋" w:eastAsia="仿宋" w:cs="仿宋"/>
          <w:color w:val="000000" w:themeColor="text1"/>
          <w:kern w:val="0"/>
          <w:sz w:val="30"/>
          <w:szCs w:val="30"/>
          <w14:textFill>
            <w14:solidFill>
              <w14:schemeClr w14:val="tx1"/>
            </w14:solidFill>
          </w14:textFill>
        </w:rPr>
        <w:t>年花都区义务教育阶段招生工作时间安排表</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4、广州市义务教育阶段政策性照顾学生</w:t>
      </w:r>
      <w:r>
        <w:rPr>
          <w:rFonts w:hint="eastAsia" w:ascii="仿宋" w:hAnsi="仿宋" w:eastAsia="仿宋" w:cs="仿宋"/>
          <w:color w:val="000000" w:themeColor="text1"/>
          <w:kern w:val="0"/>
          <w:sz w:val="30"/>
          <w:szCs w:val="30"/>
          <w:lang w:eastAsia="zh-CN"/>
          <w14:textFill>
            <w14:solidFill>
              <w14:schemeClr w14:val="tx1"/>
            </w14:solidFill>
          </w14:textFill>
        </w:rPr>
        <w:t>审核</w:t>
      </w:r>
      <w:r>
        <w:rPr>
          <w:rFonts w:hint="eastAsia" w:ascii="仿宋" w:hAnsi="仿宋" w:eastAsia="仿宋" w:cs="仿宋"/>
          <w:color w:val="000000" w:themeColor="text1"/>
          <w:kern w:val="0"/>
          <w:sz w:val="30"/>
          <w:szCs w:val="30"/>
          <w14:textFill>
            <w14:solidFill>
              <w14:schemeClr w14:val="tx1"/>
            </w14:solidFill>
          </w14:textFill>
        </w:rPr>
        <w:t>清单</w:t>
      </w:r>
    </w:p>
    <w:p>
      <w:pPr>
        <w:keepNext w:val="0"/>
        <w:keepLines w:val="0"/>
        <w:pageBreakBefore w:val="0"/>
        <w:widowControl/>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5、</w:t>
      </w:r>
      <w:r>
        <w:rPr>
          <w:rFonts w:hint="eastAsia" w:ascii="仿宋" w:hAnsi="仿宋" w:eastAsia="仿宋" w:cs="仿宋"/>
          <w:color w:val="000000" w:themeColor="text1"/>
          <w:kern w:val="0"/>
          <w:sz w:val="30"/>
          <w:szCs w:val="30"/>
          <w14:textFill>
            <w14:solidFill>
              <w14:schemeClr w14:val="tx1"/>
            </w14:solidFill>
          </w14:textFill>
        </w:rPr>
        <w:t>广州市义务教育学校招生负面清单及处理措施</w:t>
      </w:r>
    </w:p>
    <w:p>
      <w:pPr>
        <w:keepNext w:val="0"/>
        <w:keepLines w:val="0"/>
        <w:pageBreakBefore w:val="0"/>
        <w:widowControl/>
        <w:shd w:val="clear" w:color="auto" w:fill="FFFFFF"/>
        <w:tabs>
          <w:tab w:val="left" w:pos="1620"/>
        </w:tabs>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val="en-US" w:eastAsia="zh-CN"/>
          <w14:textFill>
            <w14:solidFill>
              <w14:schemeClr w14:val="tx1"/>
            </w14:solidFill>
          </w14:textFill>
        </w:rPr>
        <w:t>6</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关于调整炭步镇中小学招生服半径的方案</w:t>
      </w:r>
      <w:r>
        <w:rPr>
          <w:rFonts w:hint="eastAsia" w:ascii="仿宋" w:hAnsi="仿宋" w:eastAsia="仿宋" w:cs="仿宋"/>
          <w:color w:val="000000" w:themeColor="text1"/>
          <w:kern w:val="0"/>
          <w:sz w:val="30"/>
          <w:szCs w:val="30"/>
          <w14:textFill>
            <w14:solidFill>
              <w14:schemeClr w14:val="tx1"/>
            </w14:solidFill>
          </w14:textFill>
        </w:rPr>
        <w:t>》</w:t>
      </w:r>
    </w:p>
    <w:p>
      <w:pPr>
        <w:keepNext w:val="0"/>
        <w:keepLines w:val="0"/>
        <w:pageBreakBefore w:val="0"/>
        <w:tabs>
          <w:tab w:val="left" w:pos="0"/>
        </w:tabs>
        <w:kinsoku/>
        <w:wordWrap/>
        <w:overflowPunct/>
        <w:topLinePunct w:val="0"/>
        <w:autoSpaceDE/>
        <w:autoSpaceDN/>
        <w:bidi w:val="0"/>
        <w:adjustRightInd/>
        <w:snapToGrid w:val="0"/>
        <w:spacing w:line="360" w:lineRule="auto"/>
        <w:ind w:right="640" w:firstLine="600" w:firstLineChars="200"/>
        <w:jc w:val="righ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西片教育指导中心</w:t>
      </w:r>
    </w:p>
    <w:p>
      <w:pPr>
        <w:keepNext w:val="0"/>
        <w:keepLines w:val="0"/>
        <w:pageBreakBefore w:val="0"/>
        <w:tabs>
          <w:tab w:val="left" w:pos="0"/>
        </w:tabs>
        <w:kinsoku/>
        <w:wordWrap/>
        <w:overflowPunct/>
        <w:topLinePunct w:val="0"/>
        <w:autoSpaceDE/>
        <w:autoSpaceDN/>
        <w:bidi w:val="0"/>
        <w:adjustRightInd/>
        <w:snapToGrid w:val="0"/>
        <w:spacing w:line="360" w:lineRule="auto"/>
        <w:ind w:right="640" w:firstLine="600" w:firstLineChars="200"/>
        <w:jc w:val="right"/>
        <w:textAlignment w:val="auto"/>
        <w:rPr>
          <w:rFonts w:hint="eastAsia"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201</w:t>
      </w:r>
      <w:r>
        <w:rPr>
          <w:rFonts w:hint="eastAsia" w:ascii="仿宋" w:hAnsi="仿宋" w:eastAsia="仿宋" w:cs="仿宋"/>
          <w:color w:val="000000" w:themeColor="text1"/>
          <w:kern w:val="0"/>
          <w:sz w:val="30"/>
          <w:szCs w:val="30"/>
          <w:lang w:val="en-US" w:eastAsia="zh-CN"/>
          <w14:textFill>
            <w14:solidFill>
              <w14:schemeClr w14:val="tx1"/>
            </w14:solidFill>
          </w14:textFill>
        </w:rPr>
        <w:t>9</w:t>
      </w:r>
      <w:r>
        <w:rPr>
          <w:rFonts w:hint="eastAsia" w:ascii="仿宋" w:hAnsi="仿宋" w:eastAsia="仿宋" w:cs="仿宋"/>
          <w:color w:val="000000" w:themeColor="text1"/>
          <w:kern w:val="0"/>
          <w:sz w:val="30"/>
          <w:szCs w:val="30"/>
          <w14:textFill>
            <w14:solidFill>
              <w14:schemeClr w14:val="tx1"/>
            </w14:solidFill>
          </w14:textFill>
        </w:rPr>
        <w:t>年4月</w:t>
      </w:r>
      <w:r>
        <w:rPr>
          <w:rFonts w:hint="eastAsia" w:ascii="仿宋" w:hAnsi="仿宋" w:eastAsia="仿宋" w:cs="仿宋"/>
          <w:color w:val="000000" w:themeColor="text1"/>
          <w:kern w:val="0"/>
          <w:sz w:val="30"/>
          <w:szCs w:val="30"/>
          <w:lang w:val="en-US" w:eastAsia="zh-CN"/>
          <w14:textFill>
            <w14:solidFill>
              <w14:schemeClr w14:val="tx1"/>
            </w14:solidFill>
          </w14:textFill>
        </w:rPr>
        <w:t>22</w:t>
      </w:r>
      <w:r>
        <w:rPr>
          <w:rFonts w:hint="eastAsia" w:ascii="仿宋" w:hAnsi="仿宋" w:eastAsia="仿宋" w:cs="仿宋"/>
          <w:color w:val="000000" w:themeColor="text1"/>
          <w:kern w:val="0"/>
          <w:sz w:val="30"/>
          <w:szCs w:val="30"/>
          <w14:textFill>
            <w14:solidFill>
              <w14:schemeClr w14:val="tx1"/>
            </w14:solidFill>
          </w14:textFill>
        </w:rPr>
        <w:t>日</w:t>
      </w:r>
    </w:p>
    <w:p>
      <w:pPr>
        <w:keepNext w:val="0"/>
        <w:keepLines w:val="0"/>
        <w:pageBreakBefore w:val="0"/>
        <w:tabs>
          <w:tab w:val="left" w:pos="0"/>
        </w:tabs>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color w:val="000000" w:themeColor="text1"/>
          <w:sz w:val="30"/>
          <w:szCs w:val="30"/>
          <w14:textFill>
            <w14:solidFill>
              <w14:schemeClr w14:val="tx1"/>
            </w14:solidFill>
          </w14:textFill>
        </w:rPr>
        <w:sectPr>
          <w:footerReference r:id="rId3" w:type="default"/>
          <w:pgSz w:w="11906" w:h="16838"/>
          <w:pgMar w:top="1091" w:right="871" w:bottom="1091" w:left="1155" w:header="851" w:footer="992" w:gutter="0"/>
          <w:pgBorders>
            <w:top w:val="none" w:sz="0" w:space="0"/>
            <w:left w:val="none" w:sz="0" w:space="0"/>
            <w:bottom w:val="none" w:sz="0" w:space="0"/>
            <w:right w:val="none" w:sz="0" w:space="0"/>
          </w:pgBorders>
          <w:cols w:space="720" w:num="1"/>
          <w:docGrid w:linePitch="312" w:charSpace="0"/>
        </w:sectPr>
      </w:pPr>
    </w:p>
    <w:tbl>
      <w:tblPr>
        <w:tblStyle w:val="9"/>
        <w:tblpPr w:leftFromText="180" w:rightFromText="180" w:vertAnchor="page" w:horzAnchor="margin" w:tblpXSpec="center" w:tblpY="1709"/>
        <w:tblW w:w="9520" w:type="dxa"/>
        <w:tblInd w:w="0" w:type="dxa"/>
        <w:tblLayout w:type="fixed"/>
        <w:tblCellMar>
          <w:top w:w="0" w:type="dxa"/>
          <w:left w:w="108" w:type="dxa"/>
          <w:bottom w:w="0" w:type="dxa"/>
          <w:right w:w="108" w:type="dxa"/>
        </w:tblCellMar>
      </w:tblPr>
      <w:tblGrid>
        <w:gridCol w:w="1443"/>
        <w:gridCol w:w="991"/>
        <w:gridCol w:w="5469"/>
        <w:gridCol w:w="1617"/>
      </w:tblGrid>
      <w:tr>
        <w:tblPrEx>
          <w:tblLayout w:type="fixed"/>
          <w:tblCellMar>
            <w:top w:w="0" w:type="dxa"/>
            <w:left w:w="108" w:type="dxa"/>
            <w:bottom w:w="0" w:type="dxa"/>
            <w:right w:w="108" w:type="dxa"/>
          </w:tblCellMar>
        </w:tblPrEx>
        <w:trPr>
          <w:trHeight w:val="1056" w:hRule="atLeast"/>
        </w:trPr>
        <w:tc>
          <w:tcPr>
            <w:tcW w:w="1443" w:type="dxa"/>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学校名称</w:t>
            </w:r>
          </w:p>
        </w:tc>
        <w:tc>
          <w:tcPr>
            <w:tcW w:w="99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计划招生（班数）</w:t>
            </w:r>
          </w:p>
        </w:tc>
        <w:tc>
          <w:tcPr>
            <w:tcW w:w="5469" w:type="dxa"/>
            <w:tcBorders>
              <w:top w:val="single" w:color="auto" w:sz="4" w:space="0"/>
              <w:left w:val="nil"/>
              <w:bottom w:val="nil"/>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招生地段</w:t>
            </w:r>
          </w:p>
        </w:tc>
        <w:tc>
          <w:tcPr>
            <w:tcW w:w="1617" w:type="dxa"/>
            <w:tcBorders>
              <w:top w:val="single" w:color="auto" w:sz="4" w:space="0"/>
              <w:left w:val="nil"/>
              <w:bottom w:val="nil"/>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咨询电话</w:t>
            </w:r>
          </w:p>
        </w:tc>
      </w:tr>
      <w:tr>
        <w:tblPrEx>
          <w:tblLayout w:type="fixed"/>
          <w:tblCellMar>
            <w:top w:w="0" w:type="dxa"/>
            <w:left w:w="108" w:type="dxa"/>
            <w:bottom w:w="0" w:type="dxa"/>
            <w:right w:w="108" w:type="dxa"/>
          </w:tblCellMar>
        </w:tblPrEx>
        <w:trPr>
          <w:trHeight w:val="2102" w:hRule="atLeast"/>
        </w:trPr>
        <w:tc>
          <w:tcPr>
            <w:tcW w:w="14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炭步镇中心小学</w:t>
            </w:r>
          </w:p>
        </w:tc>
        <w:tc>
          <w:tcPr>
            <w:tcW w:w="9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3</w:t>
            </w:r>
          </w:p>
        </w:tc>
        <w:tc>
          <w:tcPr>
            <w:tcW w:w="546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Courier New"/>
                <w:color w:val="000000" w:themeColor="text1"/>
                <w:kern w:val="0"/>
                <w:sz w:val="24"/>
                <w14:textFill>
                  <w14:solidFill>
                    <w14:schemeClr w14:val="tx1"/>
                  </w14:solidFill>
                </w14:textFill>
              </w:rPr>
            </w:pPr>
            <w:r>
              <w:rPr>
                <w:rFonts w:ascii="仿宋" w:hAnsi="仿宋" w:eastAsia="仿宋" w:cs="Courier New"/>
                <w:color w:val="000000" w:themeColor="text1"/>
                <w:kern w:val="0"/>
                <w:sz w:val="24"/>
                <w14:textFill>
                  <w14:solidFill>
                    <w14:schemeClr w14:val="tx1"/>
                  </w14:solidFill>
                </w14:textFill>
              </w:rPr>
              <w:t>步云村、水口村、朗头村、平岭头村、环山村（9、10、11队、江夏）、三联村（竹湖），</w:t>
            </w:r>
            <w:r>
              <w:rPr>
                <w:rFonts w:ascii="仿宋" w:hAnsi="仿宋" w:eastAsia="仿宋" w:cs="Courier New"/>
                <w:color w:val="000000" w:themeColor="text1"/>
                <w:kern w:val="0"/>
                <w:sz w:val="24"/>
                <w14:textFill>
                  <w14:solidFill>
                    <w14:schemeClr w14:val="tx1"/>
                  </w14:solidFill>
                </w14:textFill>
              </w:rPr>
              <w:br w:type="textWrapping"/>
            </w:r>
            <w:r>
              <w:rPr>
                <w:rFonts w:ascii="仿宋" w:hAnsi="仿宋" w:eastAsia="仿宋" w:cs="Courier New"/>
                <w:color w:val="000000" w:themeColor="text1"/>
                <w:kern w:val="0"/>
                <w:sz w:val="24"/>
                <w14:textFill>
                  <w14:solidFill>
                    <w14:schemeClr w14:val="tx1"/>
                  </w14:solidFill>
                </w14:textFill>
              </w:rPr>
              <w:t>炭步居委（朗头路以北地段：桥南路、北街路、沿涌</w:t>
            </w:r>
            <w:r>
              <w:rPr>
                <w:rFonts w:hint="eastAsia" w:ascii="仿宋" w:hAnsi="仿宋" w:eastAsia="仿宋" w:cs="Courier New"/>
                <w:color w:val="000000" w:themeColor="text1"/>
                <w:kern w:val="0"/>
                <w:sz w:val="24"/>
                <w14:textFill>
                  <w14:solidFill>
                    <w14:schemeClr w14:val="tx1"/>
                  </w14:solidFill>
                </w14:textFill>
              </w:rPr>
              <w:t>路</w:t>
            </w:r>
            <w:r>
              <w:rPr>
                <w:rFonts w:ascii="仿宋" w:hAnsi="仿宋" w:eastAsia="仿宋" w:cs="Courier New"/>
                <w:color w:val="000000" w:themeColor="text1"/>
                <w:kern w:val="0"/>
                <w:sz w:val="24"/>
                <w14:textFill>
                  <w14:solidFill>
                    <w14:schemeClr w14:val="tx1"/>
                  </w14:solidFill>
                </w14:textFill>
              </w:rPr>
              <w:t>、天成街、南街、西街、营盘巷、水厂路、涌边街、新街巷、河畔新村、桥北路</w:t>
            </w:r>
            <w:r>
              <w:rPr>
                <w:rFonts w:hint="eastAsia" w:ascii="仿宋" w:hAnsi="仿宋" w:eastAsia="仿宋" w:cs="Courier New"/>
                <w:color w:val="000000" w:themeColor="text1"/>
                <w:kern w:val="0"/>
                <w:sz w:val="24"/>
                <w14:textFill>
                  <w14:solidFill>
                    <w14:schemeClr w14:val="tx1"/>
                  </w14:solidFill>
                </w14:textFill>
              </w:rPr>
              <w:t>、花都大道西尚悦轩</w:t>
            </w:r>
            <w:r>
              <w:rPr>
                <w:rFonts w:hint="eastAsia" w:ascii="仿宋" w:hAnsi="仿宋" w:eastAsia="仿宋" w:cs="Courier New"/>
                <w:color w:val="000000" w:themeColor="text1"/>
                <w:kern w:val="0"/>
                <w:sz w:val="24"/>
                <w:lang w:eastAsia="zh-CN"/>
                <w14:textFill>
                  <w14:solidFill>
                    <w14:schemeClr w14:val="tx1"/>
                  </w14:solidFill>
                </w14:textFill>
              </w:rPr>
              <w:t>、</w:t>
            </w:r>
            <w:r>
              <w:rPr>
                <w:rFonts w:hint="eastAsia" w:ascii="仿宋" w:hAnsi="仿宋" w:eastAsia="仿宋" w:cs="Courier New"/>
                <w:color w:val="000000" w:themeColor="text1"/>
                <w:kern w:val="0"/>
                <w:sz w:val="24"/>
                <w14:textFill>
                  <w14:solidFill>
                    <w14:schemeClr w14:val="tx1"/>
                  </w14:solidFill>
                </w14:textFill>
              </w:rPr>
              <w:t>东街路</w:t>
            </w:r>
            <w:r>
              <w:rPr>
                <w:rFonts w:hint="eastAsia" w:ascii="仿宋" w:hAnsi="仿宋" w:eastAsia="仿宋" w:cs="Courier New"/>
                <w:color w:val="000000" w:themeColor="text1"/>
                <w:kern w:val="0"/>
                <w:sz w:val="24"/>
                <w:lang w:eastAsia="zh-CN"/>
                <w14:textFill>
                  <w14:solidFill>
                    <w14:schemeClr w14:val="tx1"/>
                  </w14:solidFill>
                </w14:textFill>
              </w:rPr>
              <w:t>）</w:t>
            </w:r>
          </w:p>
        </w:tc>
        <w:tc>
          <w:tcPr>
            <w:tcW w:w="16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86843975</w:t>
            </w:r>
          </w:p>
        </w:tc>
      </w:tr>
      <w:tr>
        <w:tblPrEx>
          <w:tblLayout w:type="fixed"/>
          <w:tblCellMar>
            <w:top w:w="0" w:type="dxa"/>
            <w:left w:w="108" w:type="dxa"/>
            <w:bottom w:w="0" w:type="dxa"/>
            <w:right w:w="108" w:type="dxa"/>
          </w:tblCellMar>
        </w:tblPrEx>
        <w:trPr>
          <w:trHeight w:val="3148" w:hRule="atLeast"/>
        </w:trPr>
        <w:tc>
          <w:tcPr>
            <w:tcW w:w="144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炭步镇第二小学</w:t>
            </w:r>
          </w:p>
        </w:tc>
        <w:tc>
          <w:tcPr>
            <w:tcW w:w="9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5</w:t>
            </w:r>
          </w:p>
        </w:tc>
        <w:tc>
          <w:tcPr>
            <w:tcW w:w="5469" w:type="dxa"/>
            <w:tcBorders>
              <w:top w:val="nil"/>
              <w:left w:val="nil"/>
              <w:bottom w:val="single" w:color="auto" w:sz="4" w:space="0"/>
              <w:right w:val="single" w:color="auto" w:sz="4" w:space="0"/>
            </w:tcBorders>
            <w:vAlign w:val="center"/>
          </w:tcPr>
          <w:p>
            <w:pPr>
              <w:widowControl/>
              <w:jc w:val="left"/>
              <w:rPr>
                <w:rFonts w:ascii="仿宋" w:hAnsi="仿宋" w:eastAsia="仿宋" w:cs="Courier New"/>
                <w:color w:val="000000" w:themeColor="text1"/>
                <w:kern w:val="0"/>
                <w:sz w:val="24"/>
                <w14:textFill>
                  <w14:solidFill>
                    <w14:schemeClr w14:val="tx1"/>
                  </w14:solidFill>
                </w14:textFill>
              </w:rPr>
            </w:pPr>
            <w:r>
              <w:rPr>
                <w:rFonts w:ascii="仿宋" w:hAnsi="仿宋" w:eastAsia="仿宋" w:cs="Courier New"/>
                <w:color w:val="000000" w:themeColor="text1"/>
                <w:kern w:val="0"/>
                <w:sz w:val="24"/>
                <w14:textFill>
                  <w14:solidFill>
                    <w14:schemeClr w14:val="tx1"/>
                  </w14:solidFill>
                </w14:textFill>
              </w:rPr>
              <w:t>东风村、新太村、三联村（乌茶布、袁竹坳）、华岭村、藏书院村、横岗村、环山村(上片、中下片、5、6、7、8队)、茶塘村、石湖山村、布溪村，</w:t>
            </w:r>
            <w:r>
              <w:rPr>
                <w:rFonts w:ascii="仿宋" w:hAnsi="仿宋" w:eastAsia="仿宋" w:cs="Courier New"/>
                <w:color w:val="000000" w:themeColor="text1"/>
                <w:kern w:val="0"/>
                <w:sz w:val="24"/>
                <w14:textFill>
                  <w14:solidFill>
                    <w14:schemeClr w14:val="tx1"/>
                  </w14:solidFill>
                </w14:textFill>
              </w:rPr>
              <w:br w:type="textWrapping"/>
            </w:r>
            <w:r>
              <w:rPr>
                <w:rFonts w:ascii="仿宋" w:hAnsi="仿宋" w:eastAsia="仿宋" w:cs="Courier New"/>
                <w:color w:val="000000" w:themeColor="text1"/>
                <w:kern w:val="0"/>
                <w:sz w:val="24"/>
                <w14:textFill>
                  <w14:solidFill>
                    <w14:schemeClr w14:val="tx1"/>
                  </w14:solidFill>
                </w14:textFill>
              </w:rPr>
              <w:t>炭步居委（宝珠路、桥南路单号87号起双号74号起、繁华路、花都大道西好美嘉园、花都大道西好美华庭、兴华路（原大</w:t>
            </w:r>
            <w:r>
              <w:rPr>
                <w:rFonts w:hint="eastAsia" w:ascii="仿宋" w:hAnsi="仿宋" w:eastAsia="仿宋" w:cs="Courier New"/>
                <w:color w:val="000000" w:themeColor="text1"/>
                <w:kern w:val="0"/>
                <w:sz w:val="24"/>
                <w14:textFill>
                  <w14:solidFill>
                    <w14:schemeClr w14:val="tx1"/>
                  </w14:solidFill>
                </w14:textFill>
              </w:rPr>
              <w:t>涡</w:t>
            </w:r>
            <w:r>
              <w:rPr>
                <w:rFonts w:ascii="仿宋" w:hAnsi="仿宋" w:eastAsia="仿宋" w:cs="Courier New"/>
                <w:color w:val="000000" w:themeColor="text1"/>
                <w:kern w:val="0"/>
                <w:sz w:val="24"/>
                <w14:textFill>
                  <w14:solidFill>
                    <w14:schemeClr w14:val="tx1"/>
                  </w14:solidFill>
                </w14:textFill>
              </w:rPr>
              <w:t>路）、工业村、南街路单号33号起双号42号起、市场路、东风路、朗头路单号、侨明路、侨兴路、炭步镇松仔岗路1-3号</w:t>
            </w:r>
            <w:r>
              <w:rPr>
                <w:rFonts w:hint="eastAsia" w:ascii="仿宋" w:hAnsi="仿宋" w:eastAsia="仿宋" w:cs="Courier New"/>
                <w:color w:val="000000" w:themeColor="text1"/>
                <w:kern w:val="0"/>
                <w:sz w:val="24"/>
                <w14:textFill>
                  <w14:solidFill>
                    <w14:schemeClr w14:val="tx1"/>
                  </w14:solidFill>
                </w14:textFill>
              </w:rPr>
              <w:t>、炭南路）</w:t>
            </w:r>
          </w:p>
        </w:tc>
        <w:tc>
          <w:tcPr>
            <w:tcW w:w="16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86742440</w:t>
            </w:r>
          </w:p>
        </w:tc>
      </w:tr>
      <w:tr>
        <w:tblPrEx>
          <w:tblLayout w:type="fixed"/>
          <w:tblCellMar>
            <w:top w:w="0" w:type="dxa"/>
            <w:left w:w="108" w:type="dxa"/>
            <w:bottom w:w="0" w:type="dxa"/>
            <w:right w:w="108" w:type="dxa"/>
          </w:tblCellMar>
        </w:tblPrEx>
        <w:trPr>
          <w:trHeight w:val="90" w:hRule="atLeast"/>
        </w:trPr>
        <w:tc>
          <w:tcPr>
            <w:tcW w:w="144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炭步镇鸭湖小学</w:t>
            </w:r>
          </w:p>
        </w:tc>
        <w:tc>
          <w:tcPr>
            <w:tcW w:w="9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3</w:t>
            </w:r>
          </w:p>
        </w:tc>
        <w:tc>
          <w:tcPr>
            <w:tcW w:w="5469" w:type="dxa"/>
            <w:tcBorders>
              <w:top w:val="nil"/>
              <w:left w:val="nil"/>
              <w:bottom w:val="single" w:color="auto" w:sz="4" w:space="0"/>
              <w:right w:val="single" w:color="auto" w:sz="4" w:space="0"/>
            </w:tcBorders>
            <w:vAlign w:val="center"/>
          </w:tcPr>
          <w:p>
            <w:pPr>
              <w:widowControl/>
              <w:jc w:val="center"/>
              <w:rPr>
                <w:rFonts w:ascii="仿宋" w:hAnsi="仿宋" w:eastAsia="仿宋" w:cs="Courier New"/>
                <w:color w:val="000000" w:themeColor="text1"/>
                <w:kern w:val="0"/>
                <w:sz w:val="24"/>
                <w14:textFill>
                  <w14:solidFill>
                    <w14:schemeClr w14:val="tx1"/>
                  </w14:solidFill>
                </w14:textFill>
              </w:rPr>
            </w:pPr>
            <w:r>
              <w:rPr>
                <w:rFonts w:ascii="仿宋" w:hAnsi="仿宋" w:eastAsia="仿宋" w:cs="Courier New"/>
                <w:color w:val="000000" w:themeColor="text1"/>
                <w:kern w:val="0"/>
                <w:sz w:val="24"/>
                <w14:textFill>
                  <w14:solidFill>
                    <w14:schemeClr w14:val="tx1"/>
                  </w14:solidFill>
                </w14:textFill>
              </w:rPr>
              <w:t>民主村、鸭湖村、鸭一村</w:t>
            </w:r>
          </w:p>
        </w:tc>
        <w:tc>
          <w:tcPr>
            <w:tcW w:w="16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86736811</w:t>
            </w:r>
          </w:p>
        </w:tc>
      </w:tr>
      <w:tr>
        <w:tblPrEx>
          <w:tblLayout w:type="fixed"/>
          <w:tblCellMar>
            <w:top w:w="0" w:type="dxa"/>
            <w:left w:w="108" w:type="dxa"/>
            <w:bottom w:w="0" w:type="dxa"/>
            <w:right w:w="108" w:type="dxa"/>
          </w:tblCellMar>
        </w:tblPrEx>
        <w:trPr>
          <w:trHeight w:val="707" w:hRule="atLeast"/>
        </w:trPr>
        <w:tc>
          <w:tcPr>
            <w:tcW w:w="144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炭步镇垂裕小学</w:t>
            </w:r>
          </w:p>
        </w:tc>
        <w:tc>
          <w:tcPr>
            <w:tcW w:w="9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1</w:t>
            </w:r>
          </w:p>
        </w:tc>
        <w:tc>
          <w:tcPr>
            <w:tcW w:w="5469" w:type="dxa"/>
            <w:tcBorders>
              <w:top w:val="nil"/>
              <w:left w:val="nil"/>
              <w:bottom w:val="single" w:color="auto" w:sz="4" w:space="0"/>
              <w:right w:val="single" w:color="auto" w:sz="4" w:space="0"/>
            </w:tcBorders>
            <w:vAlign w:val="center"/>
          </w:tcPr>
          <w:p>
            <w:pPr>
              <w:widowControl/>
              <w:jc w:val="center"/>
              <w:rPr>
                <w:rFonts w:ascii="仿宋" w:hAnsi="仿宋" w:eastAsia="仿宋" w:cs="Courier New"/>
                <w:color w:val="000000" w:themeColor="text1"/>
                <w:kern w:val="0"/>
                <w:sz w:val="24"/>
                <w14:textFill>
                  <w14:solidFill>
                    <w14:schemeClr w14:val="tx1"/>
                  </w14:solidFill>
                </w14:textFill>
              </w:rPr>
            </w:pPr>
            <w:r>
              <w:rPr>
                <w:rFonts w:ascii="仿宋" w:hAnsi="仿宋" w:eastAsia="仿宋" w:cs="Courier New"/>
                <w:color w:val="000000" w:themeColor="text1"/>
                <w:kern w:val="0"/>
                <w:sz w:val="24"/>
                <w14:textFill>
                  <w14:solidFill>
                    <w14:schemeClr w14:val="tx1"/>
                  </w14:solidFill>
                </w14:textFill>
              </w:rPr>
              <w:t>石湖村、红峰村、石南村、社岗村、大坳村</w:t>
            </w:r>
          </w:p>
        </w:tc>
        <w:tc>
          <w:tcPr>
            <w:tcW w:w="16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66686132</w:t>
            </w:r>
          </w:p>
        </w:tc>
      </w:tr>
      <w:tr>
        <w:tblPrEx>
          <w:tblLayout w:type="fixed"/>
          <w:tblCellMar>
            <w:top w:w="0" w:type="dxa"/>
            <w:left w:w="108" w:type="dxa"/>
            <w:bottom w:w="0" w:type="dxa"/>
            <w:right w:w="108" w:type="dxa"/>
          </w:tblCellMar>
        </w:tblPrEx>
        <w:trPr>
          <w:trHeight w:val="707" w:hRule="atLeast"/>
        </w:trPr>
        <w:tc>
          <w:tcPr>
            <w:tcW w:w="144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炭步镇大涡小学</w:t>
            </w:r>
          </w:p>
        </w:tc>
        <w:tc>
          <w:tcPr>
            <w:tcW w:w="9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1</w:t>
            </w:r>
          </w:p>
        </w:tc>
        <w:tc>
          <w:tcPr>
            <w:tcW w:w="5469" w:type="dxa"/>
            <w:tcBorders>
              <w:top w:val="nil"/>
              <w:left w:val="nil"/>
              <w:bottom w:val="single" w:color="auto" w:sz="4" w:space="0"/>
              <w:right w:val="single" w:color="auto" w:sz="4" w:space="0"/>
            </w:tcBorders>
            <w:vAlign w:val="center"/>
          </w:tcPr>
          <w:p>
            <w:pPr>
              <w:widowControl/>
              <w:jc w:val="center"/>
              <w:rPr>
                <w:rFonts w:ascii="仿宋" w:hAnsi="仿宋" w:eastAsia="仿宋" w:cs="Courier New"/>
                <w:color w:val="000000" w:themeColor="text1"/>
                <w:kern w:val="0"/>
                <w:sz w:val="24"/>
                <w14:textFill>
                  <w14:solidFill>
                    <w14:schemeClr w14:val="tx1"/>
                  </w14:solidFill>
                </w14:textFill>
              </w:rPr>
            </w:pPr>
            <w:r>
              <w:rPr>
                <w:rFonts w:ascii="仿宋" w:hAnsi="仿宋" w:eastAsia="仿宋" w:cs="Courier New"/>
                <w:color w:val="000000" w:themeColor="text1"/>
                <w:kern w:val="0"/>
                <w:sz w:val="24"/>
                <w14:textFill>
                  <w14:solidFill>
                    <w14:schemeClr w14:val="tx1"/>
                  </w14:solidFill>
                </w14:textFill>
              </w:rPr>
              <w:t>大涡村、骆村</w:t>
            </w:r>
          </w:p>
        </w:tc>
        <w:tc>
          <w:tcPr>
            <w:tcW w:w="16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86739211</w:t>
            </w:r>
          </w:p>
        </w:tc>
      </w:tr>
      <w:tr>
        <w:tblPrEx>
          <w:tblLayout w:type="fixed"/>
          <w:tblCellMar>
            <w:top w:w="0" w:type="dxa"/>
            <w:left w:w="108" w:type="dxa"/>
            <w:bottom w:w="0" w:type="dxa"/>
            <w:right w:w="108" w:type="dxa"/>
          </w:tblCellMar>
        </w:tblPrEx>
        <w:trPr>
          <w:trHeight w:val="707" w:hRule="atLeast"/>
        </w:trPr>
        <w:tc>
          <w:tcPr>
            <w:tcW w:w="144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炭步镇文岗小学</w:t>
            </w:r>
          </w:p>
        </w:tc>
        <w:tc>
          <w:tcPr>
            <w:tcW w:w="9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2</w:t>
            </w:r>
          </w:p>
        </w:tc>
        <w:tc>
          <w:tcPr>
            <w:tcW w:w="5469" w:type="dxa"/>
            <w:tcBorders>
              <w:top w:val="nil"/>
              <w:left w:val="nil"/>
              <w:bottom w:val="single" w:color="auto" w:sz="4" w:space="0"/>
              <w:right w:val="single" w:color="auto" w:sz="4" w:space="0"/>
            </w:tcBorders>
            <w:vAlign w:val="center"/>
          </w:tcPr>
          <w:p>
            <w:pPr>
              <w:widowControl/>
              <w:jc w:val="center"/>
              <w:rPr>
                <w:rFonts w:ascii="仿宋" w:hAnsi="仿宋" w:eastAsia="仿宋" w:cs="Courier New"/>
                <w:color w:val="000000" w:themeColor="text1"/>
                <w:kern w:val="0"/>
                <w:sz w:val="24"/>
                <w14:textFill>
                  <w14:solidFill>
                    <w14:schemeClr w14:val="tx1"/>
                  </w14:solidFill>
                </w14:textFill>
              </w:rPr>
            </w:pPr>
            <w:r>
              <w:rPr>
                <w:rFonts w:ascii="仿宋" w:hAnsi="仿宋" w:eastAsia="仿宋" w:cs="Courier New"/>
                <w:color w:val="000000" w:themeColor="text1"/>
                <w:kern w:val="0"/>
                <w:sz w:val="24"/>
                <w14:textFill>
                  <w14:solidFill>
                    <w14:schemeClr w14:val="tx1"/>
                  </w14:solidFill>
                </w14:textFill>
              </w:rPr>
              <w:t>文一村、文二村、唐美村</w:t>
            </w:r>
          </w:p>
        </w:tc>
        <w:tc>
          <w:tcPr>
            <w:tcW w:w="16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86740017</w:t>
            </w:r>
          </w:p>
        </w:tc>
      </w:tr>
      <w:tr>
        <w:tblPrEx>
          <w:tblLayout w:type="fixed"/>
          <w:tblCellMar>
            <w:top w:w="0" w:type="dxa"/>
            <w:left w:w="108" w:type="dxa"/>
            <w:bottom w:w="0" w:type="dxa"/>
            <w:right w:w="108" w:type="dxa"/>
          </w:tblCellMar>
        </w:tblPrEx>
        <w:trPr>
          <w:trHeight w:val="1405" w:hRule="atLeast"/>
        </w:trPr>
        <w:tc>
          <w:tcPr>
            <w:tcW w:w="144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炭步初级中学</w:t>
            </w:r>
          </w:p>
        </w:tc>
        <w:tc>
          <w:tcPr>
            <w:tcW w:w="9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5</w:t>
            </w:r>
          </w:p>
        </w:tc>
        <w:tc>
          <w:tcPr>
            <w:tcW w:w="5469" w:type="dxa"/>
            <w:tcBorders>
              <w:top w:val="nil"/>
              <w:left w:val="nil"/>
              <w:bottom w:val="single" w:color="auto" w:sz="4" w:space="0"/>
              <w:right w:val="single" w:color="auto" w:sz="4" w:space="0"/>
            </w:tcBorders>
            <w:vAlign w:val="center"/>
          </w:tcPr>
          <w:p>
            <w:pPr>
              <w:widowControl/>
              <w:jc w:val="center"/>
              <w:rPr>
                <w:rFonts w:ascii="仿宋" w:hAnsi="仿宋" w:eastAsia="仿宋" w:cs="Courier New"/>
                <w:color w:val="000000" w:themeColor="text1"/>
                <w:kern w:val="0"/>
                <w:sz w:val="24"/>
                <w14:textFill>
                  <w14:solidFill>
                    <w14:schemeClr w14:val="tx1"/>
                  </w14:solidFill>
                </w14:textFill>
              </w:rPr>
            </w:pPr>
            <w:r>
              <w:rPr>
                <w:rFonts w:ascii="仿宋" w:hAnsi="仿宋" w:eastAsia="仿宋" w:cs="Courier New"/>
                <w:color w:val="000000" w:themeColor="text1"/>
                <w:kern w:val="0"/>
                <w:sz w:val="24"/>
                <w14:textFill>
                  <w14:solidFill>
                    <w14:schemeClr w14:val="tx1"/>
                  </w14:solidFill>
                </w14:textFill>
              </w:rPr>
              <w:t>炭步镇中心小学、炭步镇第二小学、炭步镇鸭湖小学（户籍在居委、胶厂、朗头、横岗、新太、东风、步云、鸭湖、鸭一、民主、水口、平岭头、藏书院（双</w:t>
            </w:r>
            <w:r>
              <w:rPr>
                <w:rFonts w:hint="eastAsia" w:ascii="仿宋" w:hAnsi="仿宋" w:eastAsia="仿宋" w:cs="Courier New"/>
                <w:color w:val="000000" w:themeColor="text1"/>
                <w:kern w:val="0"/>
                <w:sz w:val="24"/>
                <w14:textFill>
                  <w14:solidFill>
                    <w14:schemeClr w14:val="tx1"/>
                  </w14:solidFill>
                </w14:textFill>
              </w:rPr>
              <w:t>数</w:t>
            </w:r>
            <w:r>
              <w:rPr>
                <w:rFonts w:ascii="仿宋" w:hAnsi="仿宋" w:eastAsia="仿宋" w:cs="Courier New"/>
                <w:color w:val="000000" w:themeColor="text1"/>
                <w:kern w:val="0"/>
                <w:sz w:val="24"/>
                <w14:textFill>
                  <w14:solidFill>
                    <w14:schemeClr w14:val="tx1"/>
                  </w14:solidFill>
                </w14:textFill>
              </w:rPr>
              <w:t>年招生）)</w:t>
            </w:r>
          </w:p>
        </w:tc>
        <w:tc>
          <w:tcPr>
            <w:tcW w:w="16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86843266</w:t>
            </w:r>
          </w:p>
        </w:tc>
      </w:tr>
      <w:tr>
        <w:tblPrEx>
          <w:tblLayout w:type="fixed"/>
          <w:tblCellMar>
            <w:top w:w="0" w:type="dxa"/>
            <w:left w:w="108" w:type="dxa"/>
            <w:bottom w:w="0" w:type="dxa"/>
            <w:right w:w="108" w:type="dxa"/>
          </w:tblCellMar>
        </w:tblPrEx>
        <w:trPr>
          <w:trHeight w:val="1765" w:hRule="atLeast"/>
        </w:trPr>
        <w:tc>
          <w:tcPr>
            <w:tcW w:w="1443"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炭步镇第二初级中学</w:t>
            </w:r>
          </w:p>
        </w:tc>
        <w:tc>
          <w:tcPr>
            <w:tcW w:w="991" w:type="dxa"/>
            <w:tcBorders>
              <w:top w:val="nil"/>
              <w:left w:val="nil"/>
              <w:bottom w:val="single" w:color="auto" w:sz="4" w:space="0"/>
              <w:right w:val="single" w:color="auto" w:sz="4" w:space="0"/>
            </w:tcBorders>
            <w:vAlign w:val="center"/>
          </w:tcPr>
          <w:p>
            <w:pPr>
              <w:widowControl/>
              <w:jc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仿宋" w:hAnsi="仿宋" w:eastAsia="仿宋" w:cs="宋体"/>
                <w:color w:val="000000" w:themeColor="text1"/>
                <w:kern w:val="0"/>
                <w:sz w:val="24"/>
                <w:lang w:val="en-US" w:eastAsia="zh-CN"/>
                <w14:textFill>
                  <w14:solidFill>
                    <w14:schemeClr w14:val="tx1"/>
                  </w14:solidFill>
                </w14:textFill>
              </w:rPr>
              <w:t>4</w:t>
            </w:r>
          </w:p>
        </w:tc>
        <w:tc>
          <w:tcPr>
            <w:tcW w:w="5469" w:type="dxa"/>
            <w:tcBorders>
              <w:top w:val="nil"/>
              <w:left w:val="nil"/>
              <w:bottom w:val="single" w:color="auto" w:sz="4" w:space="0"/>
              <w:right w:val="single" w:color="auto" w:sz="4" w:space="0"/>
            </w:tcBorders>
            <w:vAlign w:val="center"/>
          </w:tcPr>
          <w:p>
            <w:pPr>
              <w:widowControl/>
              <w:jc w:val="center"/>
              <w:rPr>
                <w:rFonts w:ascii="仿宋" w:hAnsi="仿宋" w:eastAsia="仿宋" w:cs="Courier New"/>
                <w:color w:val="000000" w:themeColor="text1"/>
                <w:kern w:val="0"/>
                <w:sz w:val="24"/>
                <w14:textFill>
                  <w14:solidFill>
                    <w14:schemeClr w14:val="tx1"/>
                  </w14:solidFill>
                </w14:textFill>
              </w:rPr>
            </w:pPr>
            <w:r>
              <w:rPr>
                <w:rFonts w:ascii="仿宋" w:hAnsi="仿宋" w:eastAsia="仿宋" w:cs="Courier New"/>
                <w:color w:val="000000" w:themeColor="text1"/>
                <w:kern w:val="0"/>
                <w:sz w:val="24"/>
                <w14:textFill>
                  <w14:solidFill>
                    <w14:schemeClr w14:val="tx1"/>
                  </w14:solidFill>
                </w14:textFill>
              </w:rPr>
              <w:t>炭步镇垂裕小学、炭步镇大涡小学、炭步镇文岗小学、炭步镇第二小学、炭步镇中心小学（户籍在石南、石湖、红峰、社岗、大坳、布溪、茶塘、石湖山、环山、三联、华岭、大涡、骆村、唐美、文一、文二、藏书院（单</w:t>
            </w:r>
            <w:r>
              <w:rPr>
                <w:rFonts w:hint="eastAsia" w:ascii="仿宋" w:hAnsi="仿宋" w:eastAsia="仿宋" w:cs="Courier New"/>
                <w:color w:val="000000" w:themeColor="text1"/>
                <w:kern w:val="0"/>
                <w:sz w:val="24"/>
                <w14:textFill>
                  <w14:solidFill>
                    <w14:schemeClr w14:val="tx1"/>
                  </w14:solidFill>
                </w14:textFill>
              </w:rPr>
              <w:t>数</w:t>
            </w:r>
            <w:r>
              <w:rPr>
                <w:rFonts w:ascii="仿宋" w:hAnsi="仿宋" w:eastAsia="仿宋" w:cs="Courier New"/>
                <w:color w:val="000000" w:themeColor="text1"/>
                <w:kern w:val="0"/>
                <w:sz w:val="24"/>
                <w14:textFill>
                  <w14:solidFill>
                    <w14:schemeClr w14:val="tx1"/>
                  </w14:solidFill>
                </w14:textFill>
              </w:rPr>
              <w:t>年招生））</w:t>
            </w:r>
            <w:r>
              <w:rPr>
                <w:rFonts w:hint="eastAsia" w:ascii="仿宋" w:hAnsi="仿宋" w:eastAsia="仿宋" w:cs="Courier New"/>
                <w:color w:val="000000" w:themeColor="text1"/>
                <w:kern w:val="0"/>
                <w:sz w:val="24"/>
                <w14:textFill>
                  <w14:solidFill>
                    <w14:schemeClr w14:val="tx1"/>
                  </w14:solidFill>
                </w14:textFill>
              </w:rPr>
              <w:t>、颐和盛世</w:t>
            </w:r>
          </w:p>
        </w:tc>
        <w:tc>
          <w:tcPr>
            <w:tcW w:w="1617"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86830815</w:t>
            </w:r>
          </w:p>
        </w:tc>
      </w:tr>
    </w:tbl>
    <w:p>
      <w:pPr>
        <w:widowControl/>
        <w:jc w:val="left"/>
        <w:outlineLvl w:val="0"/>
        <w:rPr>
          <w:rFonts w:ascii="宋体" w:hAnsi="宋体" w:eastAsia="仿宋_GB2312" w:cs="宋体"/>
          <w:bCs/>
          <w:color w:val="000000" w:themeColor="text1"/>
          <w:kern w:val="0"/>
          <w:sz w:val="24"/>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w:t>
      </w:r>
      <w:r>
        <w:rPr>
          <w:rFonts w:hint="eastAsia" w:ascii="宋体" w:hAnsi="宋体" w:eastAsia="仿宋_GB2312" w:cs="宋体"/>
          <w:bCs/>
          <w:color w:val="000000" w:themeColor="text1"/>
          <w:kern w:val="0"/>
          <w:sz w:val="24"/>
          <w14:textFill>
            <w14:solidFill>
              <w14:schemeClr w14:val="tx1"/>
            </w14:solidFill>
          </w14:textFill>
        </w:rPr>
        <w:t>附件1-1</w:t>
      </w:r>
    </w:p>
    <w:p>
      <w:pPr>
        <w:widowControl/>
        <w:ind w:firstLine="1767" w:firstLineChars="550"/>
        <w:jc w:val="left"/>
        <w:outlineLvl w:val="0"/>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201</w:t>
      </w:r>
      <w:r>
        <w:rPr>
          <w:rFonts w:hint="eastAsia" w:ascii="仿宋" w:hAnsi="仿宋" w:eastAsia="仿宋" w:cs="宋体"/>
          <w:b/>
          <w:color w:val="000000" w:themeColor="text1"/>
          <w:kern w:val="0"/>
          <w:sz w:val="32"/>
          <w:szCs w:val="32"/>
          <w:lang w:val="en-US" w:eastAsia="zh-CN"/>
          <w14:textFill>
            <w14:solidFill>
              <w14:schemeClr w14:val="tx1"/>
            </w14:solidFill>
          </w14:textFill>
        </w:rPr>
        <w:t>9</w:t>
      </w:r>
      <w:r>
        <w:rPr>
          <w:rFonts w:hint="eastAsia" w:ascii="仿宋" w:hAnsi="仿宋" w:eastAsia="仿宋" w:cs="宋体"/>
          <w:b/>
          <w:color w:val="000000" w:themeColor="text1"/>
          <w:kern w:val="0"/>
          <w:sz w:val="32"/>
          <w:szCs w:val="32"/>
          <w14:textFill>
            <w14:solidFill>
              <w14:schemeClr w14:val="tx1"/>
            </w14:solidFill>
          </w14:textFill>
        </w:rPr>
        <w:t>年炭步镇义务教育阶段公办学校招生</w:t>
      </w:r>
      <w:r>
        <w:rPr>
          <w:rFonts w:hint="eastAsia" w:ascii="仿宋" w:hAnsi="仿宋" w:eastAsia="仿宋" w:cs="宋体"/>
          <w:b/>
          <w:color w:val="000000" w:themeColor="text1"/>
          <w:kern w:val="0"/>
          <w:sz w:val="32"/>
          <w:szCs w:val="32"/>
          <w:lang w:eastAsia="zh-CN"/>
          <w14:textFill>
            <w14:solidFill>
              <w14:schemeClr w14:val="tx1"/>
            </w14:solidFill>
          </w14:textFill>
        </w:rPr>
        <w:t>计划</w:t>
      </w:r>
      <w:r>
        <w:rPr>
          <w:rFonts w:hint="eastAsia" w:ascii="仿宋" w:hAnsi="仿宋" w:eastAsia="仿宋" w:cs="宋体"/>
          <w:b/>
          <w:color w:val="000000" w:themeColor="text1"/>
          <w:kern w:val="0"/>
          <w:sz w:val="32"/>
          <w:szCs w:val="32"/>
          <w14:textFill>
            <w14:solidFill>
              <w14:schemeClr w14:val="tx1"/>
            </w14:solidFill>
          </w14:textFill>
        </w:rPr>
        <w:t>一览表</w:t>
      </w:r>
    </w:p>
    <w:p>
      <w:pPr>
        <w:tabs>
          <w:tab w:val="left" w:pos="0"/>
        </w:tabs>
        <w:spacing w:line="580" w:lineRule="exact"/>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w:t>
      </w:r>
    </w:p>
    <w:p>
      <w:pPr>
        <w:tabs>
          <w:tab w:val="left" w:pos="0"/>
        </w:tabs>
        <w:spacing w:line="580" w:lineRule="exact"/>
        <w:rPr>
          <w:rFonts w:ascii="仿宋_GB2312" w:eastAsia="仿宋_GB2312"/>
          <w:color w:val="000000" w:themeColor="text1"/>
          <w:sz w:val="32"/>
          <w14:textFill>
            <w14:solidFill>
              <w14:schemeClr w14:val="tx1"/>
            </w14:solidFill>
          </w14:textFill>
        </w:rPr>
      </w:pPr>
    </w:p>
    <w:p>
      <w:pPr>
        <w:tabs>
          <w:tab w:val="left" w:pos="0"/>
        </w:tabs>
        <w:spacing w:line="580" w:lineRule="exact"/>
        <w:rPr>
          <w:rFonts w:ascii="仿宋_GB2312" w:eastAsia="仿宋_GB2312"/>
          <w:color w:val="000000" w:themeColor="text1"/>
          <w:sz w:val="32"/>
          <w14:textFill>
            <w14:solidFill>
              <w14:schemeClr w14:val="tx1"/>
            </w14:solidFill>
          </w14:textFill>
        </w:rPr>
        <w:sectPr>
          <w:pgSz w:w="11906" w:h="16838"/>
          <w:pgMar w:top="851" w:right="709" w:bottom="255" w:left="468" w:header="851" w:footer="992" w:gutter="0"/>
          <w:pgBorders>
            <w:top w:val="none" w:sz="0" w:space="0"/>
            <w:left w:val="none" w:sz="0" w:space="0"/>
            <w:bottom w:val="none" w:sz="0" w:space="0"/>
            <w:right w:val="none" w:sz="0" w:space="0"/>
          </w:pgBorders>
          <w:cols w:space="720" w:num="1"/>
          <w:docGrid w:linePitch="312" w:charSpace="0"/>
        </w:sectPr>
      </w:pPr>
    </w:p>
    <w:p>
      <w:pPr>
        <w:widowControl/>
        <w:jc w:val="left"/>
        <w:outlineLvl w:val="0"/>
        <w:rPr>
          <w:rFonts w:ascii="宋体" w:hAnsi="宋体" w:eastAsia="仿宋_GB2312" w:cs="宋体"/>
          <w:bCs/>
          <w:color w:val="000000" w:themeColor="text1"/>
          <w:kern w:val="0"/>
          <w:sz w:val="28"/>
          <w:szCs w:val="28"/>
          <w14:textFill>
            <w14:solidFill>
              <w14:schemeClr w14:val="tx1"/>
            </w14:solidFill>
          </w14:textFill>
        </w:rPr>
      </w:pPr>
      <w:r>
        <w:rPr>
          <w:rFonts w:hint="eastAsia" w:ascii="宋体" w:hAnsi="宋体" w:eastAsia="仿宋_GB2312" w:cs="宋体"/>
          <w:bCs/>
          <w:color w:val="000000" w:themeColor="text1"/>
          <w:kern w:val="0"/>
          <w:sz w:val="28"/>
          <w:szCs w:val="28"/>
          <w14:textFill>
            <w14:solidFill>
              <w14:schemeClr w14:val="tx1"/>
            </w14:solidFill>
          </w14:textFill>
        </w:rPr>
        <w:t>附件1-2</w:t>
      </w:r>
    </w:p>
    <w:p>
      <w:pPr>
        <w:widowControl/>
        <w:ind w:firstLine="1285" w:firstLineChars="400"/>
        <w:jc w:val="left"/>
        <w:outlineLvl w:val="0"/>
        <w:rPr>
          <w:rFonts w:ascii="仿宋" w:hAnsi="仿宋" w:eastAsia="仿宋" w:cs="宋体"/>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201</w:t>
      </w:r>
      <w:r>
        <w:rPr>
          <w:rFonts w:hint="eastAsia" w:ascii="仿宋" w:hAnsi="仿宋" w:eastAsia="仿宋" w:cs="宋体"/>
          <w:b/>
          <w:color w:val="000000" w:themeColor="text1"/>
          <w:kern w:val="0"/>
          <w:sz w:val="32"/>
          <w:szCs w:val="32"/>
          <w:lang w:val="en-US" w:eastAsia="zh-CN"/>
          <w14:textFill>
            <w14:solidFill>
              <w14:schemeClr w14:val="tx1"/>
            </w14:solidFill>
          </w14:textFill>
        </w:rPr>
        <w:t>9</w:t>
      </w:r>
      <w:r>
        <w:rPr>
          <w:rFonts w:hint="eastAsia" w:ascii="仿宋" w:hAnsi="仿宋" w:eastAsia="仿宋" w:cs="宋体"/>
          <w:b/>
          <w:color w:val="000000" w:themeColor="text1"/>
          <w:kern w:val="0"/>
          <w:sz w:val="32"/>
          <w:szCs w:val="32"/>
          <w14:textFill>
            <w14:solidFill>
              <w14:schemeClr w14:val="tx1"/>
            </w14:solidFill>
          </w14:textFill>
        </w:rPr>
        <w:t>年赤坭镇义务教育阶段公办学校招生</w:t>
      </w:r>
      <w:r>
        <w:rPr>
          <w:rFonts w:hint="eastAsia" w:ascii="仿宋" w:hAnsi="仿宋" w:eastAsia="仿宋" w:cs="宋体"/>
          <w:b/>
          <w:color w:val="000000" w:themeColor="text1"/>
          <w:kern w:val="0"/>
          <w:sz w:val="32"/>
          <w:szCs w:val="32"/>
          <w:lang w:eastAsia="zh-CN"/>
          <w14:textFill>
            <w14:solidFill>
              <w14:schemeClr w14:val="tx1"/>
            </w14:solidFill>
          </w14:textFill>
        </w:rPr>
        <w:t>计划</w:t>
      </w:r>
      <w:r>
        <w:rPr>
          <w:rFonts w:hint="eastAsia" w:ascii="仿宋" w:hAnsi="仿宋" w:eastAsia="仿宋" w:cs="宋体"/>
          <w:b/>
          <w:color w:val="000000" w:themeColor="text1"/>
          <w:kern w:val="0"/>
          <w:sz w:val="32"/>
          <w:szCs w:val="32"/>
          <w14:textFill>
            <w14:solidFill>
              <w14:schemeClr w14:val="tx1"/>
            </w14:solidFill>
          </w14:textFill>
        </w:rPr>
        <w:t>一览表</w:t>
      </w:r>
    </w:p>
    <w:p>
      <w:pPr>
        <w:widowControl/>
        <w:ind w:firstLine="960" w:firstLineChars="300"/>
        <w:jc w:val="left"/>
        <w:rPr>
          <w:rFonts w:ascii="仿宋" w:hAnsi="仿宋" w:eastAsia="仿宋" w:cs="宋体"/>
          <w:color w:val="000000" w:themeColor="text1"/>
          <w:kern w:val="0"/>
          <w:sz w:val="32"/>
          <w:szCs w:val="32"/>
          <w14:textFill>
            <w14:solidFill>
              <w14:schemeClr w14:val="tx1"/>
            </w14:solidFill>
          </w14:textFill>
        </w:rPr>
      </w:pPr>
    </w:p>
    <w:tbl>
      <w:tblPr>
        <w:tblStyle w:val="9"/>
        <w:tblW w:w="9073" w:type="dxa"/>
        <w:jc w:val="center"/>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828"/>
        <w:gridCol w:w="3536"/>
        <w:gridCol w:w="1817"/>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1635" w:type="dxa"/>
          </w:tcPr>
          <w:p>
            <w:pPr>
              <w:rPr>
                <w:rFonts w:ascii="仿宋" w:hAnsi="仿宋" w:eastAsia="仿宋" w:cs="宋体"/>
                <w:color w:val="000000" w:themeColor="text1"/>
                <w:kern w:val="0"/>
                <w:sz w:val="24"/>
                <w14:textFill>
                  <w14:solidFill>
                    <w14:schemeClr w14:val="tx1"/>
                  </w14:solidFill>
                </w14:textFill>
              </w:rPr>
            </w:pPr>
            <w:r>
              <w:rPr>
                <w:rFonts w:ascii="仿宋" w:hAnsi="仿宋" w:eastAsia="仿宋" w:cs="宋体"/>
                <w:color w:val="000000" w:themeColor="text1"/>
                <w:kern w:val="0"/>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-6350</wp:posOffset>
                      </wp:positionV>
                      <wp:extent cx="866775" cy="594360"/>
                      <wp:effectExtent l="2540" t="3810" r="6985" b="114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866775" cy="59436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5pt;height:46.8pt;width:68.25pt;z-index:251660288;mso-width-relative:page;mso-height-relative:page;" filled="f" stroked="t" coordsize="21600,21600" o:gfxdata="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HM4tcAAAAJAQAADwAAAAAAAAABACAAAAAiAAAA&#10;ZHJzL2Rvd25yZXYueG1sUEsBAhQAFAAAAAgAh07iQJ+0k3zPAQAAYAMAAA4AAAAAAAAAAQAgAAAA&#10;JgEAAGRycy9lMm9Eb2MueG1sUEsFBgAAAAAGAAYAWQEAAGcFAAAAAA==&#10;">
                      <v:fill on="f" focussize="0,0"/>
                      <v:stroke color="#000000" joinstyle="round"/>
                      <v:imagedata o:title=""/>
                      <o:lock v:ext="edit" aspectratio="f"/>
                    </v:line>
                  </w:pict>
                </mc:Fallback>
              </mc:AlternateContent>
            </w:r>
            <w:r>
              <w:rPr>
                <w:rFonts w:hint="eastAsia" w:ascii="仿宋" w:hAnsi="仿宋" w:eastAsia="仿宋" w:cs="宋体"/>
                <w:color w:val="000000" w:themeColor="text1"/>
                <w:kern w:val="0"/>
                <w:sz w:val="24"/>
                <w14:textFill>
                  <w14:solidFill>
                    <w14:schemeClr w14:val="tx1"/>
                  </w14:solidFill>
                </w14:textFill>
              </w:rPr>
              <w:t xml:space="preserve">      项目单位</w:t>
            </w:r>
          </w:p>
        </w:tc>
        <w:tc>
          <w:tcPr>
            <w:tcW w:w="828" w:type="dxa"/>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招生计划（班）</w:t>
            </w:r>
          </w:p>
        </w:tc>
        <w:tc>
          <w:tcPr>
            <w:tcW w:w="3536" w:type="dxa"/>
            <w:vAlign w:val="center"/>
          </w:tcPr>
          <w:p>
            <w:pPr>
              <w:ind w:firstLine="480" w:firstLineChars="200"/>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招生地段</w:t>
            </w:r>
          </w:p>
        </w:tc>
        <w:tc>
          <w:tcPr>
            <w:tcW w:w="1817" w:type="dxa"/>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地址</w:t>
            </w:r>
          </w:p>
        </w:tc>
        <w:tc>
          <w:tcPr>
            <w:tcW w:w="1257" w:type="dxa"/>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jc w:val="center"/>
        </w:trPr>
        <w:tc>
          <w:tcPr>
            <w:tcW w:w="1635" w:type="dxa"/>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赤坭镇赤坭圩小学</w:t>
            </w:r>
          </w:p>
        </w:tc>
        <w:tc>
          <w:tcPr>
            <w:tcW w:w="828" w:type="dxa"/>
            <w:vAlign w:val="center"/>
          </w:tcPr>
          <w:p>
            <w:pPr>
              <w:keepNext w:val="0"/>
              <w:keepLines w:val="0"/>
              <w:widowControl/>
              <w:suppressLineNumbers w:val="0"/>
              <w:jc w:val="center"/>
              <w:textAlignment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3536" w:type="dxa"/>
            <w:vAlign w:val="center"/>
          </w:tcPr>
          <w:p>
            <w:pPr>
              <w:keepNext w:val="0"/>
              <w:keepLines w:val="0"/>
              <w:widowControl/>
              <w:suppressLineNumbers w:val="0"/>
              <w:jc w:val="left"/>
              <w:textAlignment w:val="auto"/>
              <w:rPr>
                <w:rFonts w:hint="eastAsia"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i w:val="0"/>
                <w:color w:val="000000" w:themeColor="text1"/>
                <w:kern w:val="0"/>
                <w:sz w:val="24"/>
                <w:szCs w:val="24"/>
                <w:u w:val="none"/>
                <w:lang w:val="en-US" w:eastAsia="zh-CN" w:bidi="ar"/>
                <w14:textFill>
                  <w14:solidFill>
                    <w14:schemeClr w14:val="tx1"/>
                  </w14:solidFill>
                </w14:textFill>
              </w:rPr>
              <w:t>赤坭辖区内具有原非农户籍的适龄儿童，杨屋村、荷溪村、横沙村、黄沙塘村、竹洞村第三经济社、水运社、水运二社、苗圃场、运输队、搬运站、赤坭医院</w:t>
            </w:r>
          </w:p>
        </w:tc>
        <w:tc>
          <w:tcPr>
            <w:tcW w:w="1817" w:type="dxa"/>
            <w:vAlign w:val="center"/>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赤坭镇广源路1号</w:t>
            </w:r>
          </w:p>
        </w:tc>
        <w:tc>
          <w:tcPr>
            <w:tcW w:w="1257"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86719222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635" w:type="dxa"/>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赤坭镇赤坭小学</w:t>
            </w:r>
          </w:p>
        </w:tc>
        <w:tc>
          <w:tcPr>
            <w:tcW w:w="828" w:type="dxa"/>
            <w:vAlign w:val="center"/>
          </w:tcPr>
          <w:p>
            <w:pPr>
              <w:keepNext w:val="0"/>
              <w:keepLines w:val="0"/>
              <w:widowControl/>
              <w:suppressLineNumbers w:val="0"/>
              <w:jc w:val="center"/>
              <w:textAlignment w:val="center"/>
              <w:rPr>
                <w:rFonts w:hint="eastAsia" w:ascii="仿宋" w:hAnsi="仿宋" w:eastAsia="仿宋" w:cs="宋体"/>
                <w:color w:val="000000" w:themeColor="text1"/>
                <w:kern w:val="0"/>
                <w:sz w:val="24"/>
                <w:lang w:eastAsia="zh-CN"/>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3536" w:type="dxa"/>
            <w:vAlign w:val="center"/>
          </w:tcPr>
          <w:p>
            <w:pPr>
              <w:keepNext w:val="0"/>
              <w:keepLines w:val="0"/>
              <w:widowControl/>
              <w:suppressLineNumbers w:val="0"/>
              <w:jc w:val="left"/>
              <w:textAlignment w:val="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i w:val="0"/>
                <w:color w:val="000000" w:themeColor="text1"/>
                <w:kern w:val="0"/>
                <w:sz w:val="24"/>
                <w:szCs w:val="24"/>
                <w:u w:val="none"/>
                <w:lang w:val="en-US" w:eastAsia="zh-CN" w:bidi="ar"/>
                <w14:textFill>
                  <w14:solidFill>
                    <w14:schemeClr w14:val="tx1"/>
                  </w14:solidFill>
                </w14:textFill>
              </w:rPr>
              <w:t>赤坭辖区内具有原非农户籍的适龄儿童，赤坭村、黄沙塘村、竹洞村</w:t>
            </w:r>
          </w:p>
        </w:tc>
        <w:tc>
          <w:tcPr>
            <w:tcW w:w="1817" w:type="dxa"/>
            <w:vAlign w:val="center"/>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赤坭镇前进路10号</w:t>
            </w:r>
          </w:p>
        </w:tc>
        <w:tc>
          <w:tcPr>
            <w:tcW w:w="1257"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86716203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5" w:type="dxa"/>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赤坭镇剑岭小学</w:t>
            </w:r>
          </w:p>
        </w:tc>
        <w:tc>
          <w:tcPr>
            <w:tcW w:w="828"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3536" w:type="dxa"/>
            <w:vAlign w:val="center"/>
          </w:tcPr>
          <w:p>
            <w:pPr>
              <w:keepNext w:val="0"/>
              <w:keepLines w:val="0"/>
              <w:widowControl/>
              <w:suppressLineNumbers w:val="0"/>
              <w:jc w:val="left"/>
              <w:textAlignment w:val="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i w:val="0"/>
                <w:color w:val="000000" w:themeColor="text1"/>
                <w:kern w:val="0"/>
                <w:sz w:val="24"/>
                <w:szCs w:val="24"/>
                <w:u w:val="none"/>
                <w:lang w:val="en-US" w:eastAsia="zh-CN" w:bidi="ar"/>
                <w14:textFill>
                  <w14:solidFill>
                    <w14:schemeClr w14:val="tx1"/>
                  </w14:solidFill>
                </w14:textFill>
              </w:rPr>
              <w:t>剑岭村、集益村、锦山村</w:t>
            </w:r>
          </w:p>
        </w:tc>
        <w:tc>
          <w:tcPr>
            <w:tcW w:w="1817" w:type="dxa"/>
            <w:vAlign w:val="center"/>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赤坭镇剑岭村</w:t>
            </w:r>
          </w:p>
          <w:p>
            <w:pPr>
              <w:rPr>
                <w:rFonts w:ascii="仿宋" w:hAnsi="仿宋" w:eastAsia="仿宋" w:cs="宋体"/>
                <w:color w:val="000000" w:themeColor="text1"/>
                <w:kern w:val="0"/>
                <w:sz w:val="24"/>
                <w14:textFill>
                  <w14:solidFill>
                    <w14:schemeClr w14:val="tx1"/>
                  </w14:solidFill>
                </w14:textFill>
              </w:rPr>
            </w:pPr>
          </w:p>
        </w:tc>
        <w:tc>
          <w:tcPr>
            <w:tcW w:w="1257"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86715699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5" w:type="dxa"/>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赤坭镇乌石小学</w:t>
            </w:r>
          </w:p>
        </w:tc>
        <w:tc>
          <w:tcPr>
            <w:tcW w:w="828"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3536" w:type="dxa"/>
            <w:vAlign w:val="center"/>
          </w:tcPr>
          <w:p>
            <w:pPr>
              <w:keepNext w:val="0"/>
              <w:keepLines w:val="0"/>
              <w:widowControl/>
              <w:suppressLineNumbers w:val="0"/>
              <w:jc w:val="left"/>
              <w:textAlignment w:val="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i w:val="0"/>
                <w:color w:val="000000" w:themeColor="text1"/>
                <w:kern w:val="0"/>
                <w:sz w:val="24"/>
                <w:szCs w:val="24"/>
                <w:u w:val="none"/>
                <w:lang w:val="en-US" w:eastAsia="zh-CN" w:bidi="ar"/>
                <w14:textFill>
                  <w14:solidFill>
                    <w14:schemeClr w14:val="tx1"/>
                  </w14:solidFill>
                </w14:textFill>
              </w:rPr>
              <w:t>乌石村、皇母村</w:t>
            </w:r>
          </w:p>
        </w:tc>
        <w:tc>
          <w:tcPr>
            <w:tcW w:w="1817" w:type="dxa"/>
            <w:vAlign w:val="center"/>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赤坭镇乌石村</w:t>
            </w:r>
          </w:p>
        </w:tc>
        <w:tc>
          <w:tcPr>
            <w:tcW w:w="1257"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86710599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1635" w:type="dxa"/>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赤坭镇华南小学</w:t>
            </w:r>
          </w:p>
        </w:tc>
        <w:tc>
          <w:tcPr>
            <w:tcW w:w="828"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3536" w:type="dxa"/>
            <w:vAlign w:val="center"/>
          </w:tcPr>
          <w:p>
            <w:pPr>
              <w:keepNext w:val="0"/>
              <w:keepLines w:val="0"/>
              <w:widowControl/>
              <w:suppressLineNumbers w:val="0"/>
              <w:jc w:val="left"/>
              <w:textAlignment w:val="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i w:val="0"/>
                <w:color w:val="000000" w:themeColor="text1"/>
                <w:kern w:val="0"/>
                <w:sz w:val="24"/>
                <w:szCs w:val="24"/>
                <w:u w:val="none"/>
                <w:lang w:val="en-US" w:eastAsia="zh-CN" w:bidi="ar"/>
                <w14:textFill>
                  <w14:solidFill>
                    <w14:schemeClr w14:val="tx1"/>
                  </w14:solidFill>
                </w14:textFill>
              </w:rPr>
              <w:t>瑞岭村、竹洞村、石坑村、上连珠村、下连珠村、田心村、心和村、丰群村</w:t>
            </w:r>
          </w:p>
        </w:tc>
        <w:tc>
          <w:tcPr>
            <w:tcW w:w="1817" w:type="dxa"/>
            <w:vAlign w:val="center"/>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赤坭镇瑞岭村</w:t>
            </w:r>
          </w:p>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赤坭镇下连珠村</w:t>
            </w:r>
          </w:p>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赤坭镇丰群村</w:t>
            </w:r>
          </w:p>
        </w:tc>
        <w:tc>
          <w:tcPr>
            <w:tcW w:w="1257"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86715123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635" w:type="dxa"/>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赤坭镇白坭小学</w:t>
            </w:r>
          </w:p>
        </w:tc>
        <w:tc>
          <w:tcPr>
            <w:tcW w:w="828"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3536" w:type="dxa"/>
            <w:vAlign w:val="center"/>
          </w:tcPr>
          <w:p>
            <w:pPr>
              <w:keepNext w:val="0"/>
              <w:keepLines w:val="0"/>
              <w:widowControl/>
              <w:suppressLineNumbers w:val="0"/>
              <w:jc w:val="left"/>
              <w:textAlignment w:val="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i w:val="0"/>
                <w:color w:val="000000" w:themeColor="text1"/>
                <w:kern w:val="0"/>
                <w:sz w:val="24"/>
                <w:szCs w:val="24"/>
                <w:u w:val="none"/>
                <w:lang w:val="en-US" w:eastAsia="zh-CN" w:bidi="ar"/>
                <w14:textFill>
                  <w14:solidFill>
                    <w14:schemeClr w14:val="tx1"/>
                  </w14:solidFill>
                </w14:textFill>
              </w:rPr>
              <w:t>门口坑村、鲤塘村、白坭村、白石村、缠岗村、国泰村、西边村、珊瑚村、东升村</w:t>
            </w:r>
          </w:p>
        </w:tc>
        <w:tc>
          <w:tcPr>
            <w:tcW w:w="1817" w:type="dxa"/>
            <w:vAlign w:val="center"/>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赤坭镇白坭村</w:t>
            </w:r>
          </w:p>
        </w:tc>
        <w:tc>
          <w:tcPr>
            <w:tcW w:w="1257"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86728423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5" w:type="dxa"/>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赤坭镇莲塘小学</w:t>
            </w:r>
          </w:p>
        </w:tc>
        <w:tc>
          <w:tcPr>
            <w:tcW w:w="828"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3536" w:type="dxa"/>
            <w:vAlign w:val="center"/>
          </w:tcPr>
          <w:p>
            <w:pPr>
              <w:keepNext w:val="0"/>
              <w:keepLines w:val="0"/>
              <w:widowControl/>
              <w:suppressLineNumbers w:val="0"/>
              <w:jc w:val="left"/>
              <w:textAlignment w:val="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i w:val="0"/>
                <w:color w:val="000000" w:themeColor="text1"/>
                <w:kern w:val="0"/>
                <w:sz w:val="24"/>
                <w:szCs w:val="24"/>
                <w:u w:val="none"/>
                <w:lang w:val="en-US" w:eastAsia="zh-CN" w:bidi="ar"/>
                <w14:textFill>
                  <w14:solidFill>
                    <w14:schemeClr w14:val="tx1"/>
                  </w14:solidFill>
                </w14:textFill>
              </w:rPr>
              <w:t>莲塘村、鲤塘村、新进村、小迳村</w:t>
            </w:r>
          </w:p>
        </w:tc>
        <w:tc>
          <w:tcPr>
            <w:tcW w:w="1817" w:type="dxa"/>
            <w:vAlign w:val="center"/>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赤坭镇莲塘村</w:t>
            </w:r>
          </w:p>
        </w:tc>
        <w:tc>
          <w:tcPr>
            <w:tcW w:w="1257"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86717699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35" w:type="dxa"/>
            <w:vAlign w:val="center"/>
          </w:tcPr>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赤坭镇蓝田小学</w:t>
            </w:r>
          </w:p>
        </w:tc>
        <w:tc>
          <w:tcPr>
            <w:tcW w:w="828"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1</w:t>
            </w:r>
          </w:p>
        </w:tc>
        <w:tc>
          <w:tcPr>
            <w:tcW w:w="3536" w:type="dxa"/>
            <w:vAlign w:val="center"/>
          </w:tcPr>
          <w:p>
            <w:pPr>
              <w:keepNext w:val="0"/>
              <w:keepLines w:val="0"/>
              <w:widowControl/>
              <w:suppressLineNumbers w:val="0"/>
              <w:jc w:val="left"/>
              <w:textAlignment w:val="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i w:val="0"/>
                <w:color w:val="000000" w:themeColor="text1"/>
                <w:kern w:val="0"/>
                <w:sz w:val="24"/>
                <w:szCs w:val="24"/>
                <w:u w:val="none"/>
                <w:lang w:val="en-US" w:eastAsia="zh-CN" w:bidi="ar"/>
                <w14:textFill>
                  <w14:solidFill>
                    <w14:schemeClr w14:val="tx1"/>
                  </w14:solidFill>
                </w14:textFill>
              </w:rPr>
              <w:t>蓝田村、新村、中洞村、荷塘村</w:t>
            </w:r>
          </w:p>
        </w:tc>
        <w:tc>
          <w:tcPr>
            <w:tcW w:w="1817" w:type="dxa"/>
            <w:vAlign w:val="center"/>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赤坭镇蓝田村</w:t>
            </w:r>
          </w:p>
        </w:tc>
        <w:tc>
          <w:tcPr>
            <w:tcW w:w="1257"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86714891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635" w:type="dxa"/>
            <w:vAlign w:val="center"/>
          </w:tcPr>
          <w:p>
            <w:pPr>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赤坭镇碧湖小学</w:t>
            </w:r>
          </w:p>
          <w:p>
            <w:pPr>
              <w:jc w:val="cente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（原碧桂园小学）</w:t>
            </w:r>
          </w:p>
        </w:tc>
        <w:tc>
          <w:tcPr>
            <w:tcW w:w="828"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2</w:t>
            </w:r>
          </w:p>
        </w:tc>
        <w:tc>
          <w:tcPr>
            <w:tcW w:w="3536" w:type="dxa"/>
            <w:vAlign w:val="center"/>
          </w:tcPr>
          <w:p>
            <w:pPr>
              <w:keepNext w:val="0"/>
              <w:keepLines w:val="0"/>
              <w:widowControl/>
              <w:suppressLineNumbers w:val="0"/>
              <w:jc w:val="left"/>
              <w:textAlignment w:val="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i w:val="0"/>
                <w:color w:val="000000" w:themeColor="text1"/>
                <w:kern w:val="0"/>
                <w:sz w:val="24"/>
                <w:szCs w:val="24"/>
                <w:u w:val="none"/>
                <w:lang w:val="en-US" w:eastAsia="zh-CN" w:bidi="ar"/>
                <w14:textFill>
                  <w14:solidFill>
                    <w14:schemeClr w14:val="tx1"/>
                  </w14:solidFill>
                </w14:textFill>
              </w:rPr>
              <w:t>碧桂园假日半岛小区</w:t>
            </w:r>
          </w:p>
        </w:tc>
        <w:tc>
          <w:tcPr>
            <w:tcW w:w="1817" w:type="dxa"/>
            <w:vAlign w:val="center"/>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赤坭镇山前大道碧桂园假日半岛社区</w:t>
            </w:r>
          </w:p>
        </w:tc>
        <w:tc>
          <w:tcPr>
            <w:tcW w:w="1257" w:type="dxa"/>
            <w:vAlign w:val="center"/>
          </w:tcPr>
          <w:p>
            <w:pPr>
              <w:keepNext w:val="0"/>
              <w:keepLines w:val="0"/>
              <w:widowControl/>
              <w:suppressLineNumbers w:val="0"/>
              <w:jc w:val="center"/>
              <w:textAlignment w:val="center"/>
              <w:rPr>
                <w:rFonts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（020）37723021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635" w:type="dxa"/>
            <w:vAlign w:val="center"/>
          </w:tcPr>
          <w:p>
            <w:pPr>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花都区赤坭中学</w:t>
            </w:r>
          </w:p>
        </w:tc>
        <w:tc>
          <w:tcPr>
            <w:tcW w:w="828" w:type="dxa"/>
            <w:vAlign w:val="center"/>
          </w:tcPr>
          <w:p>
            <w:pPr>
              <w:keepNext w:val="0"/>
              <w:keepLines w:val="0"/>
              <w:widowControl/>
              <w:suppressLineNumbers w:val="0"/>
              <w:jc w:val="center"/>
              <w:textAlignment w:val="center"/>
              <w:rPr>
                <w:rFonts w:hint="eastAsia"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5</w:t>
            </w:r>
          </w:p>
        </w:tc>
        <w:tc>
          <w:tcPr>
            <w:tcW w:w="3536" w:type="dxa"/>
            <w:vAlign w:val="center"/>
          </w:tcPr>
          <w:p>
            <w:pPr>
              <w:keepNext w:val="0"/>
              <w:keepLines w:val="0"/>
              <w:widowControl/>
              <w:suppressLineNumbers w:val="0"/>
              <w:jc w:val="left"/>
              <w:textAlignment w:val="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i w:val="0"/>
                <w:color w:val="000000" w:themeColor="text1"/>
                <w:kern w:val="0"/>
                <w:sz w:val="24"/>
                <w:szCs w:val="24"/>
                <w:u w:val="none"/>
                <w:lang w:val="en-US" w:eastAsia="zh-CN" w:bidi="ar"/>
                <w14:textFill>
                  <w14:solidFill>
                    <w14:schemeClr w14:val="tx1"/>
                  </w14:solidFill>
                </w14:textFill>
              </w:rPr>
              <w:t>赤坭圩小学、赤坭小学、白坭小学、华南小学、华南小学下连分教点、莲塘小学、蓝田小学</w:t>
            </w:r>
          </w:p>
        </w:tc>
        <w:tc>
          <w:tcPr>
            <w:tcW w:w="1817" w:type="dxa"/>
            <w:vAlign w:val="center"/>
          </w:tcPr>
          <w:p>
            <w:pP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赤坭镇振中路48号</w:t>
            </w:r>
          </w:p>
        </w:tc>
        <w:tc>
          <w:tcPr>
            <w:tcW w:w="1257" w:type="dxa"/>
            <w:vAlign w:val="center"/>
          </w:tcPr>
          <w:p>
            <w:pPr>
              <w:keepNext w:val="0"/>
              <w:keepLines w:val="0"/>
              <w:widowControl/>
              <w:suppressLineNumbers w:val="0"/>
              <w:jc w:val="center"/>
              <w:textAlignment w:val="center"/>
              <w:rPr>
                <w:rFonts w:hint="eastAsia"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86841471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635" w:type="dxa"/>
            <w:vAlign w:val="center"/>
          </w:tcPr>
          <w:p>
            <w:pPr>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赤坭镇三和庄初级中学</w:t>
            </w:r>
          </w:p>
        </w:tc>
        <w:tc>
          <w:tcPr>
            <w:tcW w:w="828" w:type="dxa"/>
            <w:vAlign w:val="center"/>
          </w:tcPr>
          <w:p>
            <w:pPr>
              <w:keepNext w:val="0"/>
              <w:keepLines w:val="0"/>
              <w:widowControl/>
              <w:suppressLineNumbers w:val="0"/>
              <w:jc w:val="center"/>
              <w:textAlignment w:val="center"/>
              <w:rPr>
                <w:rFonts w:hint="eastAsia"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4</w:t>
            </w:r>
          </w:p>
        </w:tc>
        <w:tc>
          <w:tcPr>
            <w:tcW w:w="3536" w:type="dxa"/>
            <w:vAlign w:val="center"/>
          </w:tcPr>
          <w:p>
            <w:pPr>
              <w:keepNext w:val="0"/>
              <w:keepLines w:val="0"/>
              <w:widowControl/>
              <w:suppressLineNumbers w:val="0"/>
              <w:jc w:val="left"/>
              <w:textAlignment w:val="auto"/>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i w:val="0"/>
                <w:color w:val="000000" w:themeColor="text1"/>
                <w:kern w:val="0"/>
                <w:sz w:val="24"/>
                <w:szCs w:val="24"/>
                <w:u w:val="none"/>
                <w:lang w:val="en-US" w:eastAsia="zh-CN" w:bidi="ar"/>
                <w14:textFill>
                  <w14:solidFill>
                    <w14:schemeClr w14:val="tx1"/>
                  </w14:solidFill>
                </w14:textFill>
              </w:rPr>
              <w:t>赤坭圩小学、赤坭小学、剑岭小学、华南小学丰群分教点、乌石小学</w:t>
            </w:r>
          </w:p>
        </w:tc>
        <w:tc>
          <w:tcPr>
            <w:tcW w:w="1817" w:type="dxa"/>
            <w:vAlign w:val="center"/>
          </w:tcPr>
          <w:p>
            <w:pP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赤坭镇三和庄村内</w:t>
            </w:r>
          </w:p>
        </w:tc>
        <w:tc>
          <w:tcPr>
            <w:tcW w:w="1257" w:type="dxa"/>
            <w:vAlign w:val="center"/>
          </w:tcPr>
          <w:p>
            <w:pPr>
              <w:keepNext w:val="0"/>
              <w:keepLines w:val="0"/>
              <w:widowControl/>
              <w:suppressLineNumbers w:val="0"/>
              <w:jc w:val="center"/>
              <w:textAlignment w:val="center"/>
              <w:rPr>
                <w:rFonts w:hint="eastAsia" w:ascii="仿宋" w:hAnsi="仿宋" w:eastAsia="仿宋" w:cs="宋体"/>
                <w:color w:val="000000" w:themeColor="text1"/>
                <w:kern w:val="0"/>
                <w:sz w:val="24"/>
                <w14:textFill>
                  <w14:solidFill>
                    <w14:schemeClr w14:val="tx1"/>
                  </w14:solidFill>
                </w14:textFill>
              </w:rPr>
            </w:pPr>
            <w:r>
              <w:rPr>
                <w:rFonts w:hint="eastAsia" w:ascii="宋体" w:hAnsi="宋体" w:eastAsia="宋体" w:cs="宋体"/>
                <w:i w:val="0"/>
                <w:color w:val="000000" w:themeColor="text1"/>
                <w:kern w:val="0"/>
                <w:sz w:val="24"/>
                <w:szCs w:val="24"/>
                <w:u w:val="none"/>
                <w:lang w:val="en-US" w:eastAsia="zh-CN" w:bidi="ar"/>
                <w14:textFill>
                  <w14:solidFill>
                    <w14:schemeClr w14:val="tx1"/>
                  </w14:solidFill>
                </w14:textFill>
              </w:rPr>
              <w:t>86841410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9073" w:type="dxa"/>
            <w:gridSpan w:val="5"/>
            <w:vAlign w:val="center"/>
          </w:tcPr>
          <w:p>
            <w:pPr>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注：符合政策规定的代耕户子女由所在安置区的公办学校安排入学</w:t>
            </w:r>
          </w:p>
        </w:tc>
      </w:tr>
    </w:tbl>
    <w:p>
      <w:pPr>
        <w:rPr>
          <w:rFonts w:ascii="仿宋" w:hAnsi="仿宋" w:eastAsia="仿宋"/>
          <w:b/>
          <w:bCs/>
          <w:color w:val="000000" w:themeColor="text1"/>
          <w:sz w:val="24"/>
          <w14:textFill>
            <w14:solidFill>
              <w14:schemeClr w14:val="tx1"/>
            </w14:solidFill>
          </w14:textFill>
        </w:rPr>
      </w:pPr>
    </w:p>
    <w:p>
      <w:pPr>
        <w:widowControl/>
        <w:snapToGrid w:val="0"/>
        <w:ind w:right="80"/>
        <w:jc w:val="left"/>
        <w:rPr>
          <w:rFonts w:ascii="仿宋" w:hAnsi="仿宋" w:eastAsia="仿宋" w:cs="宋体"/>
          <w:bCs/>
          <w:color w:val="000000" w:themeColor="text1"/>
          <w:kern w:val="0"/>
          <w:sz w:val="24"/>
          <w14:textFill>
            <w14:solidFill>
              <w14:schemeClr w14:val="tx1"/>
            </w14:solidFill>
          </w14:textFill>
        </w:rPr>
      </w:pPr>
    </w:p>
    <w:p>
      <w:pPr>
        <w:widowControl/>
        <w:snapToGrid w:val="0"/>
        <w:ind w:right="80"/>
        <w:jc w:val="left"/>
        <w:rPr>
          <w:rFonts w:hint="eastAsia" w:ascii="宋体" w:hAnsi="宋体" w:eastAsia="仿宋_GB2312" w:cs="宋体"/>
          <w:bCs/>
          <w:color w:val="000000" w:themeColor="text1"/>
          <w:kern w:val="0"/>
          <w:sz w:val="28"/>
          <w:szCs w:val="28"/>
          <w:lang w:val="en-US" w:eastAsia="zh-CN"/>
          <w14:textFill>
            <w14:solidFill>
              <w14:schemeClr w14:val="tx1"/>
            </w14:solidFill>
          </w14:textFill>
        </w:rPr>
      </w:pPr>
      <w:r>
        <w:rPr>
          <w:rFonts w:hint="eastAsia" w:ascii="宋体" w:hAnsi="宋体" w:eastAsia="仿宋_GB2312" w:cs="宋体"/>
          <w:bCs/>
          <w:color w:val="000000" w:themeColor="text1"/>
          <w:kern w:val="0"/>
          <w:sz w:val="28"/>
          <w:szCs w:val="28"/>
          <w:lang w:eastAsia="zh-CN"/>
          <w14:textFill>
            <w14:solidFill>
              <w14:schemeClr w14:val="tx1"/>
            </w14:solidFill>
          </w14:textFill>
        </w:rPr>
        <w:t>附件</w:t>
      </w:r>
      <w:r>
        <w:rPr>
          <w:rFonts w:hint="eastAsia" w:ascii="宋体" w:hAnsi="宋体" w:eastAsia="仿宋_GB2312" w:cs="宋体"/>
          <w:bCs/>
          <w:color w:val="000000" w:themeColor="text1"/>
          <w:kern w:val="0"/>
          <w:sz w:val="28"/>
          <w:szCs w:val="28"/>
          <w:lang w:val="en-US" w:eastAsia="zh-CN"/>
          <w14:textFill>
            <w14:solidFill>
              <w14:schemeClr w14:val="tx1"/>
            </w14:solidFill>
          </w14:textFill>
        </w:rPr>
        <w:t>3</w:t>
      </w:r>
    </w:p>
    <w:p>
      <w:pPr>
        <w:widowControl/>
        <w:snapToGrid w:val="0"/>
        <w:ind w:right="80"/>
        <w:jc w:val="center"/>
        <w:outlineLvl w:val="1"/>
        <w:rPr>
          <w:rFonts w:hint="eastAsia" w:ascii="宋体" w:hAnsi="宋体" w:cs="宋体"/>
          <w:b/>
          <w:bCs/>
          <w:color w:val="000000" w:themeColor="text1"/>
          <w:kern w:val="0"/>
          <w:sz w:val="32"/>
          <w:szCs w:val="32"/>
          <w14:textFill>
            <w14:solidFill>
              <w14:schemeClr w14:val="tx1"/>
            </w14:solidFill>
          </w14:textFill>
        </w:rPr>
      </w:pPr>
      <w:r>
        <w:rPr>
          <w:rFonts w:hint="eastAsia" w:ascii="宋体" w:hAnsi="宋体" w:cs="宋体"/>
          <w:b/>
          <w:bCs/>
          <w:color w:val="000000" w:themeColor="text1"/>
          <w:kern w:val="0"/>
          <w:sz w:val="32"/>
          <w:szCs w:val="32"/>
          <w:lang w:val="en-US" w:eastAsia="zh-CN"/>
          <w14:textFill>
            <w14:solidFill>
              <w14:schemeClr w14:val="tx1"/>
            </w14:solidFill>
          </w14:textFill>
        </w:rPr>
        <w:t>2019年</w:t>
      </w:r>
      <w:r>
        <w:rPr>
          <w:rFonts w:hint="eastAsia" w:ascii="宋体" w:hAnsi="宋体" w:cs="宋体"/>
          <w:b/>
          <w:bCs/>
          <w:color w:val="000000" w:themeColor="text1"/>
          <w:kern w:val="0"/>
          <w:sz w:val="32"/>
          <w:szCs w:val="32"/>
          <w14:textFill>
            <w14:solidFill>
              <w14:schemeClr w14:val="tx1"/>
            </w14:solidFill>
          </w14:textFill>
        </w:rPr>
        <w:t>花都区义务教育阶段招生工作时间安排表</w:t>
      </w:r>
    </w:p>
    <w:p>
      <w:pPr>
        <w:widowControl/>
        <w:snapToGrid w:val="0"/>
        <w:ind w:right="80"/>
        <w:jc w:val="center"/>
        <w:outlineLvl w:val="1"/>
        <w:rPr>
          <w:rFonts w:hint="eastAsia" w:ascii="宋体" w:hAnsi="宋体" w:cs="宋体"/>
          <w:b/>
          <w:bCs/>
          <w:color w:val="000000" w:themeColor="text1"/>
          <w:kern w:val="0"/>
          <w:sz w:val="32"/>
          <w:szCs w:val="32"/>
          <w14:textFill>
            <w14:solidFill>
              <w14:schemeClr w14:val="tx1"/>
            </w14:solidFill>
          </w14:textFill>
        </w:rPr>
      </w:pPr>
    </w:p>
    <w:tbl>
      <w:tblPr>
        <w:tblStyle w:val="9"/>
        <w:tblW w:w="9638" w:type="dxa"/>
        <w:jc w:val="center"/>
        <w:tblInd w:w="0" w:type="dxa"/>
        <w:tblLayout w:type="fixed"/>
        <w:tblCellMar>
          <w:top w:w="0" w:type="dxa"/>
          <w:left w:w="108" w:type="dxa"/>
          <w:bottom w:w="0" w:type="dxa"/>
          <w:right w:w="108" w:type="dxa"/>
        </w:tblCellMar>
      </w:tblPr>
      <w:tblGrid>
        <w:gridCol w:w="1235"/>
        <w:gridCol w:w="3768"/>
        <w:gridCol w:w="1440"/>
        <w:gridCol w:w="1531"/>
        <w:gridCol w:w="1664"/>
      </w:tblGrid>
      <w:tr>
        <w:tblPrEx>
          <w:tblLayout w:type="fixed"/>
          <w:tblCellMar>
            <w:top w:w="0" w:type="dxa"/>
            <w:left w:w="108" w:type="dxa"/>
            <w:bottom w:w="0" w:type="dxa"/>
            <w:right w:w="108" w:type="dxa"/>
          </w:tblCellMar>
        </w:tblPrEx>
        <w:trPr>
          <w:trHeight w:val="652" w:hRule="atLeast"/>
          <w:tblHeader/>
          <w:jc w:val="center"/>
        </w:trPr>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b/>
                <w:bCs/>
                <w:color w:val="000000" w:themeColor="text1"/>
                <w:kern w:val="0"/>
                <w:sz w:val="21"/>
                <w:szCs w:val="21"/>
                <w14:textFill>
                  <w14:solidFill>
                    <w14:schemeClr w14:val="tx1"/>
                  </w14:solidFill>
                </w14:textFill>
              </w:rPr>
            </w:pPr>
            <w:r>
              <w:rPr>
                <w:rFonts w:hint="eastAsia" w:ascii="仿宋" w:hAnsi="仿宋" w:eastAsia="仿宋" w:cs="仿宋_GB2312"/>
                <w:b/>
                <w:bCs/>
                <w:color w:val="000000" w:themeColor="text1"/>
                <w:kern w:val="0"/>
                <w:sz w:val="21"/>
                <w:szCs w:val="21"/>
                <w14:textFill>
                  <w14:solidFill>
                    <w14:schemeClr w14:val="tx1"/>
                  </w14:solidFill>
                </w14:textFill>
              </w:rPr>
              <w:t>日期</w:t>
            </w:r>
          </w:p>
        </w:tc>
        <w:tc>
          <w:tcPr>
            <w:tcW w:w="376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b/>
                <w:bCs/>
                <w:color w:val="000000" w:themeColor="text1"/>
                <w:kern w:val="0"/>
                <w:sz w:val="21"/>
                <w:szCs w:val="21"/>
                <w14:textFill>
                  <w14:solidFill>
                    <w14:schemeClr w14:val="tx1"/>
                  </w14:solidFill>
                </w14:textFill>
              </w:rPr>
            </w:pPr>
            <w:r>
              <w:rPr>
                <w:rFonts w:hint="eastAsia" w:ascii="仿宋" w:hAnsi="仿宋" w:eastAsia="仿宋" w:cs="仿宋_GB2312"/>
                <w:b/>
                <w:bCs/>
                <w:color w:val="000000" w:themeColor="text1"/>
                <w:kern w:val="0"/>
                <w:sz w:val="21"/>
                <w:szCs w:val="21"/>
                <w14:textFill>
                  <w14:solidFill>
                    <w14:schemeClr w14:val="tx1"/>
                  </w14:solidFill>
                </w14:textFill>
              </w:rPr>
              <w:t>工作内容</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b/>
                <w:bCs/>
                <w:color w:val="000000" w:themeColor="text1"/>
                <w:kern w:val="0"/>
                <w:sz w:val="21"/>
                <w:szCs w:val="21"/>
                <w14:textFill>
                  <w14:solidFill>
                    <w14:schemeClr w14:val="tx1"/>
                  </w14:solidFill>
                </w14:textFill>
              </w:rPr>
            </w:pPr>
            <w:r>
              <w:rPr>
                <w:rFonts w:hint="eastAsia" w:ascii="仿宋" w:hAnsi="仿宋" w:eastAsia="仿宋" w:cs="仿宋_GB2312"/>
                <w:b/>
                <w:bCs/>
                <w:color w:val="000000" w:themeColor="text1"/>
                <w:kern w:val="0"/>
                <w:sz w:val="21"/>
                <w:szCs w:val="21"/>
                <w14:textFill>
                  <w14:solidFill>
                    <w14:schemeClr w14:val="tx1"/>
                  </w14:solidFill>
                </w14:textFill>
              </w:rPr>
              <w:t>负责部门</w:t>
            </w:r>
          </w:p>
        </w:tc>
        <w:tc>
          <w:tcPr>
            <w:tcW w:w="153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b/>
                <w:bCs/>
                <w:color w:val="000000" w:themeColor="text1"/>
                <w:kern w:val="0"/>
                <w:sz w:val="21"/>
                <w:szCs w:val="21"/>
                <w14:textFill>
                  <w14:solidFill>
                    <w14:schemeClr w14:val="tx1"/>
                  </w14:solidFill>
                </w14:textFill>
              </w:rPr>
            </w:pPr>
            <w:r>
              <w:rPr>
                <w:rFonts w:hint="eastAsia" w:ascii="仿宋" w:hAnsi="仿宋" w:eastAsia="仿宋" w:cs="仿宋_GB2312"/>
                <w:b/>
                <w:bCs/>
                <w:color w:val="000000" w:themeColor="text1"/>
                <w:kern w:val="0"/>
                <w:sz w:val="21"/>
                <w:szCs w:val="21"/>
                <w14:textFill>
                  <w14:solidFill>
                    <w14:schemeClr w14:val="tx1"/>
                  </w14:solidFill>
                </w14:textFill>
              </w:rPr>
              <w:t>参加部门或人员</w:t>
            </w:r>
          </w:p>
        </w:tc>
        <w:tc>
          <w:tcPr>
            <w:tcW w:w="166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b/>
                <w:bCs/>
                <w:color w:val="000000" w:themeColor="text1"/>
                <w:kern w:val="0"/>
                <w:sz w:val="21"/>
                <w:szCs w:val="21"/>
                <w14:textFill>
                  <w14:solidFill>
                    <w14:schemeClr w14:val="tx1"/>
                  </w14:solidFill>
                </w14:textFill>
              </w:rPr>
            </w:pPr>
            <w:r>
              <w:rPr>
                <w:rFonts w:hint="eastAsia" w:ascii="仿宋" w:hAnsi="仿宋" w:eastAsia="仿宋" w:cs="仿宋_GB2312"/>
                <w:b/>
                <w:bCs/>
                <w:color w:val="000000" w:themeColor="text1"/>
                <w:kern w:val="0"/>
                <w:sz w:val="21"/>
                <w:szCs w:val="21"/>
                <w14:textFill>
                  <w14:solidFill>
                    <w14:schemeClr w14:val="tx1"/>
                  </w14:solidFill>
                </w14:textFill>
              </w:rPr>
              <w:t>备注</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3.25</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公布来穗人员随迁子女接受义务教育实施细则。</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来穗局、教育局</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信息科、教育科</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1584"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4.29</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xml:space="preserve">公布辖区义务教育阶段学校招生工作细则（含学校招生计划、招生服务片区）。局属义务教育阶段学校招生工作纳入所在区域教育指导中心统一管理。                                                                                                                               </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教育科、职成幼教科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教育指导中心、局直属学校</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41"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4.20～5.8</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审核广州市政策性照顾生资料</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963"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5.1～5.24</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申请人网上申请我区积分制入学，提交申请后，前往预就读街道的确认信息点提交身份关系材料。</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来穗局、教育局</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来穗中心、教育科、教育指导中心</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963"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5.2～5.31</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特长生招生报名、审核、测试、录取。</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教育科、体卫艺办公室</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教育科、体卫艺、各相关学校</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1896"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lang w:eastAsia="zh-CN"/>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5.</w:t>
            </w:r>
            <w:r>
              <w:rPr>
                <w:rFonts w:hint="eastAsia" w:ascii="仿宋" w:hAnsi="仿宋" w:eastAsia="仿宋" w:cs="仿宋_GB2312"/>
                <w:color w:val="000000" w:themeColor="text1"/>
                <w:kern w:val="0"/>
                <w:sz w:val="21"/>
                <w:szCs w:val="21"/>
                <w:lang w:val="en-US" w:eastAsia="zh-CN"/>
                <w14:textFill>
                  <w14:solidFill>
                    <w14:schemeClr w14:val="tx1"/>
                  </w14:solidFill>
                </w14:textFill>
              </w:rPr>
              <w:t>5起</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lang w:eastAsia="zh-CN"/>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办理小升初跨区生、外地返穗生审核手续。跨区生应提供加盖毕业小学公章的“学生基本情况表”，“学生基本情况表”由毕业小学登陆“广州市学籍管理系统”打印。</w:t>
            </w:r>
            <w:r>
              <w:rPr>
                <w:rFonts w:hint="eastAsia" w:ascii="仿宋" w:hAnsi="仿宋" w:eastAsia="仿宋" w:cs="仿宋_GB2312"/>
                <w:color w:val="000000" w:themeColor="text1"/>
                <w:kern w:val="0"/>
                <w:sz w:val="21"/>
                <w:szCs w:val="21"/>
                <w:lang w:eastAsia="zh-CN"/>
                <w14:textFill>
                  <w14:solidFill>
                    <w14:schemeClr w14:val="tx1"/>
                  </w14:solidFill>
                </w14:textFill>
              </w:rPr>
              <w:t>其中城区定为5月28到30日统一填志愿登记。</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教育指导中心、学生家长</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963"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5.5～5.10</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公办小学招生网上报名</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教育科、教育指导中心</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适龄儿童家长</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网址：http://zs.gzeducms.cn</w:t>
            </w:r>
          </w:p>
        </w:tc>
      </w:tr>
      <w:tr>
        <w:tblPrEx>
          <w:tblLayout w:type="fixed"/>
          <w:tblCellMar>
            <w:top w:w="0" w:type="dxa"/>
            <w:left w:w="108" w:type="dxa"/>
            <w:bottom w:w="0" w:type="dxa"/>
            <w:right w:w="108" w:type="dxa"/>
          </w:tblCellMar>
        </w:tblPrEx>
        <w:trPr>
          <w:trHeight w:val="652"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5.16～5.20</w:t>
            </w:r>
          </w:p>
        </w:tc>
        <w:tc>
          <w:tcPr>
            <w:tcW w:w="376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民办小学招生网上报名</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职成幼教科</w:t>
            </w:r>
          </w:p>
        </w:tc>
        <w:tc>
          <w:tcPr>
            <w:tcW w:w="153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民办学校、适龄儿童家长</w:t>
            </w:r>
          </w:p>
        </w:tc>
        <w:tc>
          <w:tcPr>
            <w:tcW w:w="166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963"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5.18～5.20</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公办小学现场审核资料。同时，公办小学网上招生报名系统开放，但不提供报名服务，仅受理资料修改。</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教育指导中心、公办小学</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1896"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5.18～5.19</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小区配套公办学校的非广州市户籍业主适龄子女报名。</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教育指导中心、小区配套公办学校</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父母或其他法定监护人携相关资料，到对应小区配套公办学校报名（具体时间见相应小区招生通知）</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5.22～6.30</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民办小学录取学生。</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职成幼教科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民办学校</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963"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5.25前</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区教育局接受区来穗局提供的，经审核公示确认符合条件的来穗人员随迁子女申请积分入学的名单。</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来穗局、教育科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963"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5.27～5.28</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广州市政策性照顾学生报名。</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携相关资料原件复印件到对应指导中心报名</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6.3～6.5</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各区教育局互相交换跨区“人户不一致”适龄儿童名单。</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963"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6.15前</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指导中心完成小升初公办学校电脑派位志愿填报、对口直升资料等核对工作。</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各教育指导中心、公办小学</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576"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6.15</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公办小学派发录取通知单</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教育指导中心、公办小学</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6.17～6.19</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民办小学招生网上报名系统第二次开放</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职成幼教科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民办学校、适龄儿童家长</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6.22</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公办小学新生注册。</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教育指导中心、公办小学</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学生家长</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99"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6.25日</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公布可提供作积分入学的学位情况。</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6.25～6.26</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小学举行毕业考试。</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教研室</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各小学</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6.26～6.28</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积分入学网上填报志愿。</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6.28</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公办初中学校开始并完成招生，当天将录取结果通知学生及其家长。</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教育科、教育指导中心</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公办初中学校</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6.29～6.30</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公办初中完成新生报到注册手续。</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公办学校、适龄儿童、少年家长</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767"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7.2</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公布积分入学录取名单。</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信息科、教育科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p>
        </w:tc>
      </w:tr>
      <w:tr>
        <w:tblPrEx>
          <w:tblLayout w:type="fixed"/>
          <w:tblCellMar>
            <w:top w:w="0" w:type="dxa"/>
            <w:left w:w="108" w:type="dxa"/>
            <w:bottom w:w="0" w:type="dxa"/>
            <w:right w:w="108" w:type="dxa"/>
          </w:tblCellMar>
        </w:tblPrEx>
        <w:trPr>
          <w:trHeight w:val="652"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7.5～7.6</w:t>
            </w:r>
          </w:p>
        </w:tc>
        <w:tc>
          <w:tcPr>
            <w:tcW w:w="376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民办初中学校招生网上报名。</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职成幼教科</w:t>
            </w:r>
          </w:p>
        </w:tc>
        <w:tc>
          <w:tcPr>
            <w:tcW w:w="153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民办学校、适龄少年家长</w:t>
            </w:r>
          </w:p>
        </w:tc>
        <w:tc>
          <w:tcPr>
            <w:tcW w:w="166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341"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7.7～7.14</w:t>
            </w:r>
          </w:p>
        </w:tc>
        <w:tc>
          <w:tcPr>
            <w:tcW w:w="376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民办初中学校进行招生录取。</w:t>
            </w:r>
          </w:p>
        </w:tc>
        <w:tc>
          <w:tcPr>
            <w:tcW w:w="14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职成幼教科</w:t>
            </w:r>
          </w:p>
        </w:tc>
        <w:tc>
          <w:tcPr>
            <w:tcW w:w="153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民办学校</w:t>
            </w:r>
          </w:p>
        </w:tc>
        <w:tc>
          <w:tcPr>
            <w:tcW w:w="166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7.15～7.17</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民办小学和民办初中进行第一次补录。</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职成幼教科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民办学校</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7.18～7.19</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民办小学接受新生注册报到，并将名单上报区教育局职成幼教科。</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职成幼教科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民办学校</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652"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8.26～8.27</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民办小学和民办初中进行第二次补录。</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职成幼教科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民办学校</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1274"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8.27～8.28</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因特殊原因逾期未参加小学招生报名的户籍适龄儿童，按规定递交补报名申请。公办小学招生网上报名系统第三次开放。</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教育指导中心、公办小学</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r>
        <w:tblPrEx>
          <w:tblLayout w:type="fixed"/>
          <w:tblCellMar>
            <w:top w:w="0" w:type="dxa"/>
            <w:left w:w="108" w:type="dxa"/>
            <w:bottom w:w="0" w:type="dxa"/>
            <w:right w:w="108" w:type="dxa"/>
          </w:tblCellMar>
        </w:tblPrEx>
        <w:trPr>
          <w:trHeight w:val="994" w:hRule="atLeast"/>
          <w:jc w:val="center"/>
        </w:trPr>
        <w:tc>
          <w:tcPr>
            <w:tcW w:w="1235"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9.1前</w:t>
            </w:r>
          </w:p>
        </w:tc>
        <w:tc>
          <w:tcPr>
            <w:tcW w:w="3768"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各中小学在网上报名系统完成小学一年级、初中一年级所有新生（含补录）的注册、审核工作。</w:t>
            </w:r>
          </w:p>
        </w:tc>
        <w:tc>
          <w:tcPr>
            <w:tcW w:w="144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教育科、职成幼教科</w:t>
            </w:r>
          </w:p>
        </w:tc>
        <w:tc>
          <w:tcPr>
            <w:tcW w:w="153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教育指导中心、全区各中小学</w:t>
            </w:r>
          </w:p>
        </w:tc>
        <w:tc>
          <w:tcPr>
            <w:tcW w:w="166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仿宋" w:hAnsi="仿宋" w:eastAsia="仿宋" w:cs="仿宋_GB2312"/>
                <w:color w:val="000000" w:themeColor="text1"/>
                <w:kern w:val="0"/>
                <w:sz w:val="21"/>
                <w:szCs w:val="21"/>
                <w14:textFill>
                  <w14:solidFill>
                    <w14:schemeClr w14:val="tx1"/>
                  </w14:solidFill>
                </w14:textFill>
              </w:rPr>
            </w:pPr>
            <w:r>
              <w:rPr>
                <w:rFonts w:hint="eastAsia" w:ascii="仿宋" w:hAnsi="仿宋" w:eastAsia="仿宋" w:cs="仿宋_GB2312"/>
                <w:color w:val="000000" w:themeColor="text1"/>
                <w:kern w:val="0"/>
                <w:sz w:val="21"/>
                <w:szCs w:val="21"/>
                <w14:textFill>
                  <w14:solidFill>
                    <w14:schemeClr w14:val="tx1"/>
                  </w14:solidFill>
                </w14:textFill>
              </w:rPr>
              <w:t>　</w:t>
            </w:r>
          </w:p>
        </w:tc>
      </w:tr>
    </w:tbl>
    <w:p>
      <w:pPr>
        <w:widowControl/>
        <w:snapToGrid w:val="0"/>
        <w:ind w:right="80"/>
        <w:rPr>
          <w:rFonts w:ascii="仿宋_GB2312" w:hAnsi="宋体" w:eastAsia="仿宋_GB2312" w:cs="宋体"/>
          <w:bCs/>
          <w:color w:val="000000" w:themeColor="text1"/>
          <w:kern w:val="0"/>
          <w:szCs w:val="21"/>
          <w14:textFill>
            <w14:solidFill>
              <w14:schemeClr w14:val="tx1"/>
            </w14:solidFill>
          </w14:textFill>
        </w:rPr>
      </w:pPr>
      <w:r>
        <w:rPr>
          <w:rFonts w:hint="eastAsia" w:ascii="仿宋_GB2312" w:hAnsi="宋体" w:eastAsia="仿宋_GB2312" w:cs="宋体"/>
          <w:bCs/>
          <w:color w:val="000000" w:themeColor="text1"/>
          <w:kern w:val="0"/>
          <w:szCs w:val="21"/>
          <w14:textFill>
            <w14:solidFill>
              <w14:schemeClr w14:val="tx1"/>
            </w14:solidFill>
          </w14:textFill>
        </w:rPr>
        <w:t>附件4</w:t>
      </w:r>
    </w:p>
    <w:p>
      <w:pPr>
        <w:snapToGrid w:val="0"/>
        <w:spacing w:line="560" w:lineRule="exact"/>
        <w:jc w:val="center"/>
        <w:rPr>
          <w:rFonts w:hint="eastAsia" w:ascii="方正小标宋简体" w:hAnsi="宋体" w:eastAsia="方正小标宋简体" w:cs="宋体"/>
          <w:b/>
          <w:bCs/>
          <w:color w:val="000000" w:themeColor="text1"/>
          <w:kern w:val="0"/>
          <w:sz w:val="32"/>
          <w:szCs w:val="32"/>
          <w14:textFill>
            <w14:solidFill>
              <w14:schemeClr w14:val="tx1"/>
            </w14:solidFill>
          </w14:textFill>
        </w:rPr>
      </w:pPr>
      <w:r>
        <w:rPr>
          <w:rFonts w:hint="eastAsia" w:ascii="方正小标宋简体" w:hAnsi="宋体" w:eastAsia="方正小标宋简体" w:cs="宋体"/>
          <w:b/>
          <w:bCs/>
          <w:color w:val="000000" w:themeColor="text1"/>
          <w:kern w:val="0"/>
          <w:sz w:val="32"/>
          <w:szCs w:val="32"/>
          <w14:textFill>
            <w14:solidFill>
              <w14:schemeClr w14:val="tx1"/>
            </w14:solidFill>
          </w14:textFill>
        </w:rPr>
        <w:t>广州市义务教育阶段政策性照顾学生佐证材料（参考）</w:t>
      </w:r>
    </w:p>
    <w:tbl>
      <w:tblPr>
        <w:tblStyle w:val="9"/>
        <w:tblpPr w:leftFromText="180" w:rightFromText="180" w:vertAnchor="text" w:horzAnchor="page" w:tblpXSpec="center" w:tblpY="612"/>
        <w:tblOverlap w:val="never"/>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686"/>
        <w:gridCol w:w="1157"/>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blHeader/>
          <w:jc w:val="center"/>
        </w:trPr>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类别</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对    象</w:t>
            </w:r>
          </w:p>
        </w:tc>
        <w:tc>
          <w:tcPr>
            <w:tcW w:w="503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佐证材料参考</w:t>
            </w:r>
          </w:p>
          <w:p>
            <w:pPr>
              <w:spacing w:line="3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（均为现有证照或材料，具体还需结合实际审核）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1" w:hRule="atLeas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优抚群体类</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烈士、因公牺牲军人、病故军人及现役军人的适龄子女</w:t>
            </w:r>
          </w:p>
        </w:tc>
        <w:tc>
          <w:tcPr>
            <w:tcW w:w="115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本人户口簿、监护人户口簿（直系亲属外的监护人还需提供委托监护的佐证材料，如公证书等）、实际居住地</w:t>
            </w:r>
          </w:p>
          <w:p>
            <w:pPr>
              <w:spacing w:line="3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佐证材料（如房产证、租赁合同等）</w:t>
            </w:r>
          </w:p>
        </w:tc>
        <w:tc>
          <w:tcPr>
            <w:tcW w:w="38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县级及以上民政部门等部门发给遗属的《烈士证明书》、《军人因公牺牲证明书》或《军人病故证明书》等。</w:t>
            </w:r>
          </w:p>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现役军人的军人身份证件（如军官证、文职干部证或士兵证等）。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合法领养或家庭寄养的孤儿</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民政部门发的助养证或家庭寄养协议书、助养人的户口簿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父母均长期患重病或失去监护子女能力的残疾人委托本市监护人照顾的适龄子女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监护人的广州市户口簿、委托监护佐证材料（如公证书，能对因适龄儿童父母均长期患重病或因残疾失去监护能力需委托监护作出说明最好）、《残疾人证》、疾病诊断书、病历或出院小结等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特殊行业类</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父母均为从事地质勘探等长期野外工作，委托本市监护人照顾的适龄子女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监护人的广州市户口簿、委托监护佐证材料（如公证书）、父母的工作证件或有效劳动合同等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殡葬工人的适龄子女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监护人的《广东省居住证》、工作证件或有效劳动合同等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从事承担政府环卫作业工作服务连续两年及以上的环卫</w:t>
            </w:r>
          </w:p>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临时工适龄子女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监护人的《广东省居住证》、工作证件或有效劳动合同（现有劳动合同如不足连续两年则需提供过往合同）等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进藏干部职工子女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进藏干部职工房产证，监护人的工作证件、有效劳动合同或营业执照等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人才类</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按规定引进的博士、博士后、外国专家的适龄子女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监护人的工作证件、已有的相关引进文书等佐证材料、外国专家证件、相关学历证书或有效劳动合同等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2"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来穗工作的留学人员的</w:t>
            </w:r>
          </w:p>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适龄子女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市人力资源社会保障局发的《广州市留学人员优惠资格证》、监护人的工作证件、有效劳动合同或营业执照等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8"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属引进人才持《广东省居住证》有效期三年及以上</w:t>
            </w:r>
          </w:p>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人士的子女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监护人依照《广东省引进人才实行〈广东省居住证〉暂行办法》申领的《广东省居住证》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高层次人才子女（含海外）</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广州市人才工作领导小组办公室印发的《广州市高层次人才证书》、已有的省市人力资源保障部门或市委组织部函件或主管部门的文件资料等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“优粤卡”持有人未成年子女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监护人的“优粤卡”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广州市人才绿卡持有人</w:t>
            </w:r>
          </w:p>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随迁子女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监护人的《广州市人才绿卡》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2"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优秀异地务工人员子女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监护人所获得</w:t>
            </w:r>
            <w:r>
              <w:rPr>
                <w:rFonts w:hint="eastAsia" w:ascii="仿宋_GB2312" w:hAnsi="仿宋_GB2312" w:eastAsia="仿宋_GB2312" w:cs="仿宋_GB2312"/>
                <w:color w:val="000000" w:themeColor="text1"/>
                <w:kern w:val="0"/>
                <w:sz w:val="24"/>
                <w14:textFill>
                  <w14:solidFill>
                    <w14:schemeClr w14:val="tx1"/>
                  </w14:solidFill>
                </w14:textFill>
              </w:rPr>
              <w:t>“广州市优秀异地务工技能人才”、“广州市优秀异地务工人员”或相应区政府授予优秀称号的佐证材料、监护人的《广东省居住证》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72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境外群体类</w:t>
            </w: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海外华侨华人子女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监护人的护照、身份证件、相应国永久居留证件、其他已有的能体现其华侨华人身份的材料（如中国户口簿、监护人出生证等）等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持《外国人永久居留身份证》的外籍人员随迁子女（含未成年的持证人本人）</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《外国人永久居留身份证》、子女出生证等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1"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台胞子女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父或母的《台湾居民来往大陆通行证》或《中华人民共和国台湾居民居住证》等</w:t>
            </w:r>
          </w:p>
          <w:p>
            <w:pPr>
              <w:spacing w:line="300" w:lineRule="exact"/>
              <w:rPr>
                <w:rFonts w:ascii="仿宋_GB2312" w:hAnsi="仿宋_GB2312" w:eastAsia="仿宋_GB2312" w:cs="仿宋_GB2312"/>
                <w:strike/>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适龄儿童出生证、《台湾居民来往大陆通行证》或《中华人民共和国台湾居民居住证》等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有突出贡献的港、澳</w:t>
            </w:r>
          </w:p>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人士的适龄子女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广州市荣誉市民证书、本人身份证、《港澳居民来往内地通行证》或《中华人民共和国港澳居民居住证》等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jc w:val="center"/>
        </w:trPr>
        <w:tc>
          <w:tcPr>
            <w:tcW w:w="72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68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驻穗领事馆等外交</w:t>
            </w:r>
          </w:p>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人员的适龄子女</w:t>
            </w:r>
          </w:p>
        </w:tc>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仿宋_GB2312" w:eastAsia="仿宋_GB2312" w:cs="仿宋_GB2312"/>
                <w:color w:val="000000" w:themeColor="text1"/>
                <w:sz w:val="24"/>
                <w14:textFill>
                  <w14:solidFill>
                    <w14:schemeClr w14:val="tx1"/>
                  </w14:solidFill>
                </w14:textFill>
              </w:rPr>
            </w:pPr>
          </w:p>
        </w:tc>
        <w:tc>
          <w:tcPr>
            <w:tcW w:w="387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监护人的工作证件、外交护照、已有的其他相关证照或市政府外办函件等。</w:t>
            </w:r>
          </w:p>
        </w:tc>
      </w:tr>
    </w:tbl>
    <w:p>
      <w:pPr>
        <w:spacing w:line="400" w:lineRule="exact"/>
        <w:outlineLvl w:val="0"/>
        <w:rPr>
          <w:rFonts w:ascii="楷体_GB2312" w:hAnsi="Times New Roman" w:eastAsia="楷体_GB2312" w:cs="Times New Roman"/>
          <w:color w:val="000000" w:themeColor="text1"/>
          <w:sz w:val="24"/>
          <w14:textFill>
            <w14:solidFill>
              <w14:schemeClr w14:val="tx1"/>
            </w14:solidFill>
          </w14:textFill>
        </w:rPr>
      </w:pPr>
      <w:r>
        <w:rPr>
          <w:rFonts w:hint="eastAsia" w:ascii="楷体_GB2312" w:hAnsi="Times New Roman" w:eastAsia="楷体_GB2312" w:cs="Times New Roman"/>
          <w:color w:val="000000" w:themeColor="text1"/>
          <w:sz w:val="24"/>
          <w14:textFill>
            <w14:solidFill>
              <w14:schemeClr w14:val="tx1"/>
            </w14:solidFill>
          </w14:textFill>
        </w:rPr>
        <w:t>备注：</w:t>
      </w:r>
    </w:p>
    <w:p>
      <w:pPr>
        <w:spacing w:line="400" w:lineRule="exact"/>
        <w:rPr>
          <w:rFonts w:ascii="楷体_GB2312" w:hAnsi="Times New Roman" w:eastAsia="楷体_GB2312" w:cs="Times New Roman"/>
          <w:color w:val="000000" w:themeColor="text1"/>
          <w:sz w:val="24"/>
          <w14:textFill>
            <w14:solidFill>
              <w14:schemeClr w14:val="tx1"/>
            </w14:solidFill>
          </w14:textFill>
        </w:rPr>
      </w:pPr>
      <w:r>
        <w:rPr>
          <w:rFonts w:hint="eastAsia" w:ascii="楷体_GB2312" w:hAnsi="Times New Roman" w:eastAsia="楷体_GB2312" w:cs="Times New Roman"/>
          <w:color w:val="000000" w:themeColor="text1"/>
          <w:sz w:val="24"/>
          <w14:textFill>
            <w14:solidFill>
              <w14:schemeClr w14:val="tx1"/>
            </w14:solidFill>
          </w14:textFill>
        </w:rPr>
        <w:t>1.其他特殊情况由区以上教育行政部门根据有关政策确定。</w:t>
      </w:r>
    </w:p>
    <w:p>
      <w:pPr>
        <w:spacing w:line="400" w:lineRule="exact"/>
        <w:rPr>
          <w:rFonts w:ascii="楷体_GB2312" w:hAnsi="Times New Roman" w:eastAsia="楷体_GB2312" w:cs="Times New Roman"/>
          <w:color w:val="000000" w:themeColor="text1"/>
          <w:sz w:val="24"/>
          <w14:textFill>
            <w14:solidFill>
              <w14:schemeClr w14:val="tx1"/>
            </w14:solidFill>
          </w14:textFill>
        </w:rPr>
      </w:pPr>
      <w:r>
        <w:rPr>
          <w:rFonts w:hint="eastAsia" w:ascii="楷体_GB2312" w:hAnsi="Times New Roman" w:eastAsia="楷体_GB2312" w:cs="Times New Roman"/>
          <w:color w:val="000000" w:themeColor="text1"/>
          <w:sz w:val="24"/>
          <w14:textFill>
            <w14:solidFill>
              <w14:schemeClr w14:val="tx1"/>
            </w14:solidFill>
          </w14:textFill>
        </w:rPr>
        <w:t>2.因上级政策调整等导致政策性照顾学生对象或证明材料发生变化时，由市教育行政部门另行补充发文。</w:t>
      </w:r>
    </w:p>
    <w:p>
      <w:pPr>
        <w:spacing w:line="400" w:lineRule="exact"/>
        <w:rPr>
          <w:rFonts w:ascii="楷体_GB2312" w:hAnsi="Times New Roman" w:eastAsia="楷体_GB2312" w:cs="Times New Roman"/>
          <w:color w:val="000000" w:themeColor="text1"/>
          <w:sz w:val="24"/>
          <w14:textFill>
            <w14:solidFill>
              <w14:schemeClr w14:val="tx1"/>
            </w14:solidFill>
          </w14:textFill>
        </w:rPr>
      </w:pPr>
      <w:r>
        <w:rPr>
          <w:rFonts w:hint="eastAsia" w:ascii="楷体_GB2312" w:hAnsi="Times New Roman" w:eastAsia="楷体_GB2312" w:cs="Times New Roman"/>
          <w:color w:val="000000" w:themeColor="text1"/>
          <w:sz w:val="24"/>
          <w14:textFill>
            <w14:solidFill>
              <w14:schemeClr w14:val="tx1"/>
            </w14:solidFill>
          </w14:textFill>
        </w:rPr>
        <w:t>3.杜绝弄虚作假，家长（监护人）应该对审核材料的真伪性及其后果负责。</w:t>
      </w:r>
    </w:p>
    <w:p>
      <w:pPr>
        <w:tabs>
          <w:tab w:val="left" w:pos="0"/>
        </w:tabs>
        <w:spacing w:line="580" w:lineRule="exact"/>
        <w:rPr>
          <w:rFonts w:hint="eastAsia" w:ascii="仿宋_GB2312" w:eastAsia="仿宋_GB2312"/>
          <w:color w:val="000000" w:themeColor="text1"/>
          <w:sz w:val="32"/>
          <w14:textFill>
            <w14:solidFill>
              <w14:schemeClr w14:val="tx1"/>
            </w14:solidFill>
          </w14:textFill>
        </w:rPr>
      </w:pPr>
    </w:p>
    <w:p>
      <w:pPr>
        <w:tabs>
          <w:tab w:val="left" w:pos="0"/>
        </w:tabs>
        <w:spacing w:line="580" w:lineRule="exact"/>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w:t>
      </w:r>
      <w:r>
        <w:rPr>
          <w:rFonts w:hint="eastAsia" w:ascii="仿宋_GB2312" w:eastAsia="仿宋_GB2312"/>
          <w:color w:val="000000" w:themeColor="text1"/>
          <w:sz w:val="32"/>
          <w:lang w:val="en-US" w:eastAsia="zh-CN"/>
          <w14:textFill>
            <w14:solidFill>
              <w14:schemeClr w14:val="tx1"/>
            </w14:solidFill>
          </w14:textFill>
        </w:rPr>
        <w:t>5</w:t>
      </w:r>
      <w:r>
        <w:rPr>
          <w:rFonts w:hint="eastAsia" w:ascii="仿宋_GB2312" w:eastAsia="仿宋_GB2312"/>
          <w:color w:val="000000" w:themeColor="text1"/>
          <w:sz w:val="32"/>
          <w14:textFill>
            <w14:solidFill>
              <w14:schemeClr w14:val="tx1"/>
            </w14:solidFill>
          </w14:textFill>
        </w:rPr>
        <w:t>：</w:t>
      </w:r>
    </w:p>
    <w:p>
      <w:pPr>
        <w:spacing w:line="560" w:lineRule="exact"/>
        <w:ind w:firstLine="972"/>
        <w:jc w:val="left"/>
        <w:rPr>
          <w:rFonts w:eastAsia="方正小标宋_GBK"/>
          <w:color w:val="000000" w:themeColor="text1"/>
          <w:sz w:val="44"/>
          <w:szCs w:val="44"/>
          <w14:textFill>
            <w14:solidFill>
              <w14:schemeClr w14:val="tx1"/>
            </w14:solidFill>
          </w14:textFill>
        </w:rPr>
      </w:pPr>
      <w:r>
        <w:rPr>
          <w:rFonts w:eastAsia="方正小标宋简体"/>
          <w:color w:val="000000" w:themeColor="text1"/>
          <w:sz w:val="32"/>
          <w:szCs w:val="32"/>
          <w14:textFill>
            <w14:solidFill>
              <w14:schemeClr w14:val="tx1"/>
            </w14:solidFill>
          </w14:textFill>
        </w:rPr>
        <w:t>广州市义务教育学校招生负面清单及处理措施</w:t>
      </w:r>
    </w:p>
    <w:tbl>
      <w:tblPr>
        <w:tblStyle w:val="9"/>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431"/>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序号</w:t>
            </w:r>
          </w:p>
        </w:tc>
        <w:tc>
          <w:tcPr>
            <w:tcW w:w="4431" w:type="dxa"/>
            <w:vAlign w:val="center"/>
          </w:tcPr>
          <w:p>
            <w:pPr>
              <w:spacing w:line="320" w:lineRule="exact"/>
              <w:ind w:firstLine="707"/>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违规行为</w:t>
            </w:r>
          </w:p>
        </w:tc>
        <w:tc>
          <w:tcPr>
            <w:tcW w:w="4113" w:type="dxa"/>
            <w:vAlign w:val="center"/>
          </w:tcPr>
          <w:p>
            <w:pPr>
              <w:spacing w:line="320" w:lineRule="exact"/>
              <w:ind w:firstLine="707"/>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p>
        </w:tc>
        <w:tc>
          <w:tcPr>
            <w:tcW w:w="4431" w:type="dxa"/>
            <w:vAlign w:val="center"/>
          </w:tcPr>
          <w:p>
            <w:pPr>
              <w:spacing w:line="320" w:lineRule="exact"/>
              <w:ind w:firstLine="120" w:firstLineChars="5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采取考试方式选拔学生</w:t>
            </w:r>
          </w:p>
        </w:tc>
        <w:tc>
          <w:tcPr>
            <w:tcW w:w="4113" w:type="dxa"/>
            <w:vMerge w:val="restart"/>
            <w:vAlign w:val="center"/>
          </w:tcPr>
          <w:p>
            <w:pPr>
              <w:spacing w:line="320" w:lineRule="exact"/>
              <w:ind w:firstLine="0" w:firstLineChars="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1.对学校及其校长、相关责任人进行通报批评并责令限期整改；</w:t>
            </w:r>
          </w:p>
          <w:p>
            <w:pPr>
              <w:spacing w:line="320" w:lineRule="exact"/>
              <w:ind w:firstLine="0" w:firstLineChars="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2.学校及其校长、相关责任人三年内不得列入各级各系统评优评先范畴；</w:t>
            </w:r>
          </w:p>
          <w:p>
            <w:pPr>
              <w:spacing w:line="320" w:lineRule="exact"/>
              <w:ind w:firstLine="0" w:firstLineChars="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3.公办学校违规的（含其参与举办的民办学校发生违规行为的），按干部管理权限对校长、相关责任人追究处理；</w:t>
            </w:r>
          </w:p>
          <w:p>
            <w:pPr>
              <w:spacing w:line="320" w:lineRule="exact"/>
              <w:ind w:firstLine="0" w:firstLineChars="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4.民办学校违规的，与年检结果挂钩，次年减少30%—50%的招生计划或者暂停招生，并建议解聘校长。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不按核准的办学层次、办学规模和招生计划进行招生</w:t>
            </w:r>
          </w:p>
        </w:tc>
        <w:tc>
          <w:tcPr>
            <w:tcW w:w="4113" w:type="dxa"/>
            <w:vMerge w:val="continue"/>
            <w:vAlign w:val="center"/>
          </w:tcPr>
          <w:p>
            <w:pPr>
              <w:spacing w:line="320" w:lineRule="exact"/>
              <w:ind w:firstLine="710"/>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借助社会团体、培训机构等组织通过考试、竞赛、培训、测试排名等形式选拔学生</w:t>
            </w:r>
          </w:p>
        </w:tc>
        <w:tc>
          <w:tcPr>
            <w:tcW w:w="4113" w:type="dxa"/>
            <w:vMerge w:val="restart"/>
            <w:vAlign w:val="center"/>
          </w:tcPr>
          <w:p>
            <w:pPr>
              <w:spacing w:line="320" w:lineRule="exact"/>
              <w:ind w:firstLine="0" w:firstLineChars="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1.对学校及其校长、相关责任人进行通报批评并责令限期整改；</w:t>
            </w:r>
          </w:p>
          <w:p>
            <w:pPr>
              <w:spacing w:line="320" w:lineRule="exact"/>
              <w:ind w:firstLine="0" w:firstLineChars="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2.学校及其校长、相关责任人三年内不得列入各级各系统评优评先范畴；</w:t>
            </w:r>
          </w:p>
          <w:p>
            <w:pPr>
              <w:spacing w:line="320" w:lineRule="exact"/>
              <w:ind w:firstLine="0" w:firstLineChars="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3.公办学校（含其参与举办的民办学校发生违规行为的）违规的，按干部管理权限对校长、相关责任人追究处理；</w:t>
            </w:r>
          </w:p>
          <w:p>
            <w:pPr>
              <w:spacing w:line="320" w:lineRule="exact"/>
              <w:ind w:firstLine="0" w:firstLineChars="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4.民办学校违规的，与年检结果挂钩，次年减少30%—50%的招生计划。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参与社会团体、培训机构等组织举办的与升学相关的讲座、宣传等活动，或为其提供场地</w:t>
            </w:r>
          </w:p>
        </w:tc>
        <w:tc>
          <w:tcPr>
            <w:tcW w:w="4113" w:type="dxa"/>
            <w:vMerge w:val="continue"/>
            <w:vAlign w:val="center"/>
          </w:tcPr>
          <w:p>
            <w:pPr>
              <w:spacing w:line="320" w:lineRule="exact"/>
              <w:ind w:firstLine="710"/>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4431" w:type="dxa"/>
            <w:vAlign w:val="center"/>
          </w:tcPr>
          <w:p>
            <w:pPr>
              <w:spacing w:line="320" w:lineRule="exact"/>
              <w:ind w:firstLine="24" w:firstLineChars="1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民办中小学提前组织面向幼儿园大班幼儿、小学毕业生的招生宣讲，或变相遴选学生</w:t>
            </w:r>
          </w:p>
        </w:tc>
        <w:tc>
          <w:tcPr>
            <w:tcW w:w="4113" w:type="dxa"/>
            <w:vMerge w:val="continue"/>
            <w:vAlign w:val="center"/>
          </w:tcPr>
          <w:p>
            <w:pPr>
              <w:spacing w:line="320" w:lineRule="exact"/>
              <w:ind w:firstLine="710"/>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不按照教育行政部门规定的时间进行招生</w:t>
            </w:r>
          </w:p>
        </w:tc>
        <w:tc>
          <w:tcPr>
            <w:tcW w:w="4113" w:type="dxa"/>
            <w:vMerge w:val="continue"/>
            <w:vAlign w:val="center"/>
          </w:tcPr>
          <w:p>
            <w:pPr>
              <w:spacing w:line="320" w:lineRule="exact"/>
              <w:ind w:firstLine="710"/>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发布虚假的招生简章、广告等信息</w:t>
            </w:r>
          </w:p>
        </w:tc>
        <w:tc>
          <w:tcPr>
            <w:tcW w:w="4113" w:type="dxa"/>
            <w:vMerge w:val="restart"/>
            <w:vAlign w:val="center"/>
          </w:tcPr>
          <w:p>
            <w:pPr>
              <w:spacing w:line="320" w:lineRule="exact"/>
              <w:ind w:firstLine="0" w:firstLineChars="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1.对学校及其校长、相关责任人进行通报批评并责令限期整改；</w:t>
            </w:r>
          </w:p>
          <w:p>
            <w:pPr>
              <w:spacing w:line="320" w:lineRule="exact"/>
              <w:ind w:firstLine="0" w:firstLineChars="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2.学校及其校长、相关责任人三年内不得列入各级各系统评优评先范畴；</w:t>
            </w:r>
          </w:p>
          <w:p>
            <w:pPr>
              <w:spacing w:line="320" w:lineRule="exact"/>
              <w:ind w:firstLine="0" w:firstLineChars="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3.民办学校违规的，与年检结果挂钩，次年减少10%—30%的招生计划。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幼儿园向小学、小学向初中推荐生源或提供学生信息</w:t>
            </w:r>
          </w:p>
        </w:tc>
        <w:tc>
          <w:tcPr>
            <w:tcW w:w="4113" w:type="dxa"/>
            <w:vMerge w:val="continue"/>
            <w:vAlign w:val="center"/>
          </w:tcPr>
          <w:p>
            <w:pPr>
              <w:spacing w:line="320" w:lineRule="exact"/>
              <w:ind w:firstLine="710"/>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以重点班、快慢班等各种名义进行招生</w:t>
            </w:r>
          </w:p>
        </w:tc>
        <w:tc>
          <w:tcPr>
            <w:tcW w:w="4113" w:type="dxa"/>
            <w:vMerge w:val="continue"/>
            <w:vAlign w:val="center"/>
          </w:tcPr>
          <w:p>
            <w:pPr>
              <w:spacing w:line="320" w:lineRule="exact"/>
              <w:ind w:firstLine="710"/>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以各类竞赛、考试证书等作为招生入学的依据</w:t>
            </w:r>
          </w:p>
        </w:tc>
        <w:tc>
          <w:tcPr>
            <w:tcW w:w="4113" w:type="dxa"/>
            <w:vMerge w:val="continue"/>
            <w:vAlign w:val="center"/>
          </w:tcPr>
          <w:p>
            <w:pPr>
              <w:spacing w:line="320" w:lineRule="exact"/>
              <w:ind w:firstLine="482" w:firstLineChars="200"/>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1</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为社会团体、培训机构等组织举办任何学科竞赛、综合能力竞赛和考级等活动提供场地</w:t>
            </w:r>
          </w:p>
        </w:tc>
        <w:tc>
          <w:tcPr>
            <w:tcW w:w="4113" w:type="dxa"/>
            <w:vMerge w:val="continue"/>
            <w:vAlign w:val="center"/>
          </w:tcPr>
          <w:p>
            <w:pPr>
              <w:spacing w:line="320" w:lineRule="exact"/>
              <w:ind w:firstLine="710"/>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2</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未经批准组织学生参加包括“奥赛”在内的各种学科竞赛、综合能力测试、读书读报评奖和考级等竞赛活动</w:t>
            </w:r>
          </w:p>
        </w:tc>
        <w:tc>
          <w:tcPr>
            <w:tcW w:w="4113" w:type="dxa"/>
            <w:vMerge w:val="continue"/>
            <w:vAlign w:val="center"/>
          </w:tcPr>
          <w:p>
            <w:pPr>
              <w:spacing w:line="320" w:lineRule="exact"/>
              <w:ind w:firstLine="710"/>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3</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公办学校拒绝接收本服务区应接收的学生，或拒绝教育行政部门统筹安排的学生入学</w:t>
            </w:r>
          </w:p>
        </w:tc>
        <w:tc>
          <w:tcPr>
            <w:tcW w:w="4113" w:type="dxa"/>
            <w:vMerge w:val="restart"/>
            <w:vAlign w:val="center"/>
          </w:tcPr>
          <w:p>
            <w:pPr>
              <w:spacing w:line="320" w:lineRule="exact"/>
              <w:ind w:firstLine="50" w:firstLineChars="21"/>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对学校及其校长、相关责任人进行通报批评并责令限期整改。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4</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利用等级学校进行招生宣传</w:t>
            </w:r>
          </w:p>
        </w:tc>
        <w:tc>
          <w:tcPr>
            <w:tcW w:w="4113" w:type="dxa"/>
            <w:vMerge w:val="continue"/>
            <w:vAlign w:val="center"/>
          </w:tcPr>
          <w:p>
            <w:pPr>
              <w:spacing w:line="320" w:lineRule="exact"/>
              <w:ind w:firstLine="51" w:firstLineChars="21"/>
              <w:rPr>
                <w:rFonts w:ascii="仿宋" w:hAnsi="仿宋" w:eastAsia="仿宋"/>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6" w:type="dxa"/>
            <w:vAlign w:val="center"/>
          </w:tcPr>
          <w:p>
            <w:pPr>
              <w:spacing w:line="320" w:lineRule="exact"/>
              <w:ind w:firstLine="0" w:firstLineChars="0"/>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5</w:t>
            </w:r>
          </w:p>
        </w:tc>
        <w:tc>
          <w:tcPr>
            <w:tcW w:w="4431" w:type="dxa"/>
            <w:vAlign w:val="center"/>
          </w:tcPr>
          <w:p>
            <w:pPr>
              <w:spacing w:line="320" w:lineRule="exact"/>
              <w:ind w:firstLine="24" w:firstLineChars="10"/>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其他干扰招生工作秩序、影响教育教学秩序的行为</w:t>
            </w:r>
          </w:p>
        </w:tc>
        <w:tc>
          <w:tcPr>
            <w:tcW w:w="4113" w:type="dxa"/>
            <w:vAlign w:val="center"/>
          </w:tcPr>
          <w:p>
            <w:pPr>
              <w:spacing w:line="320" w:lineRule="exact"/>
              <w:ind w:firstLine="50" w:firstLineChars="21"/>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视情节严重程度参照上述处理措施进行处理。</w:t>
            </w:r>
          </w:p>
        </w:tc>
      </w:tr>
    </w:tbl>
    <w:p>
      <w:pPr>
        <w:tabs>
          <w:tab w:val="left" w:pos="0"/>
        </w:tabs>
        <w:spacing w:line="580" w:lineRule="exact"/>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附件</w:t>
      </w:r>
      <w:r>
        <w:rPr>
          <w:rFonts w:hint="eastAsia" w:ascii="仿宋_GB2312" w:eastAsia="仿宋_GB2312"/>
          <w:color w:val="000000" w:themeColor="text1"/>
          <w:sz w:val="32"/>
          <w:lang w:val="en-US" w:eastAsia="zh-CN"/>
          <w14:textFill>
            <w14:solidFill>
              <w14:schemeClr w14:val="tx1"/>
            </w14:solidFill>
          </w14:textFill>
        </w:rPr>
        <w:t>6</w:t>
      </w:r>
      <w:r>
        <w:rPr>
          <w:rFonts w:hint="eastAsia" w:ascii="仿宋_GB2312" w:eastAsia="仿宋_GB2312"/>
          <w:color w:val="000000" w:themeColor="text1"/>
          <w:sz w:val="32"/>
          <w14:textFill>
            <w14:solidFill>
              <w14:schemeClr w14:val="tx1"/>
            </w14:solidFill>
          </w14:textFill>
        </w:rPr>
        <w:t>：</w:t>
      </w:r>
    </w:p>
    <w:p>
      <w:pPr>
        <w:keepNext w:val="0"/>
        <w:keepLines w:val="0"/>
        <w:pageBreakBefore w:val="0"/>
        <w:widowControl w:val="0"/>
        <w:tabs>
          <w:tab w:val="left" w:pos="0"/>
        </w:tabs>
        <w:kinsoku/>
        <w:overflowPunct/>
        <w:topLinePunct w:val="0"/>
        <w:autoSpaceDE/>
        <w:autoSpaceDN/>
        <w:bidi w:val="0"/>
        <w:adjustRightInd/>
        <w:snapToGrid w:val="0"/>
        <w:spacing w:beforeAutospacing="0" w:line="240" w:lineRule="auto"/>
        <w:ind w:left="0" w:leftChars="0" w:right="0" w:rightChars="0"/>
        <w:jc w:val="center"/>
        <w:textAlignment w:val="auto"/>
        <w:outlineLvl w:val="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关于调整炭步镇中小学招生服务半径的方案</w:t>
      </w:r>
    </w:p>
    <w:p>
      <w:pPr>
        <w:keepNext w:val="0"/>
        <w:keepLines w:val="0"/>
        <w:pageBreakBefore w:val="0"/>
        <w:widowControl w:val="0"/>
        <w:tabs>
          <w:tab w:val="left" w:pos="0"/>
        </w:tabs>
        <w:kinsoku/>
        <w:overflowPunct/>
        <w:topLinePunct w:val="0"/>
        <w:autoSpaceDE/>
        <w:autoSpaceDN/>
        <w:bidi w:val="0"/>
        <w:adjustRightInd/>
        <w:snapToGrid w:val="0"/>
        <w:spacing w:beforeAutospacing="0" w:line="240" w:lineRule="auto"/>
        <w:ind w:left="0" w:leftChars="0" w:right="0" w:rightChars="0"/>
        <w:jc w:val="center"/>
        <w:textAlignment w:val="auto"/>
        <w:outlineLvl w:val="9"/>
        <w:rPr>
          <w:rFonts w:ascii="仿宋_GB2312" w:eastAsia="仿宋_GB2312"/>
          <w:color w:val="000000" w:themeColor="text1"/>
          <w:sz w:val="32"/>
          <w14:textFill>
            <w14:solidFill>
              <w14:schemeClr w14:val="tx1"/>
            </w14:solidFill>
          </w14:textFill>
        </w:rPr>
      </w:pP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根据炭步镇本地户籍人口变化和义务教育阶段招生的实际情况，为进一步做好炭步镇中小学的招生服务工作，促进炭步镇教育均衡发展，现调整炭步镇中小学招生服务半径（以户籍地址为准），方案如下：</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小学招生服务半径</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炭步镇中心小学：</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步云村、水口村、朗头村、平岭头村、环山村（9、10、11队、江夏）、三联村（竹湖），</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炭步居委（朗头路以北地段：桥南路、北街路、沿涌路、天成街、南街、西街、营盘巷、水厂路、涌边街、新街巷、河畔新村、桥北路、花都大道西尚悦轩</w:t>
      </w:r>
      <w:r>
        <w:rPr>
          <w:rFonts w:hint="eastAsia" w:ascii="仿宋_GB2312" w:eastAsia="仿宋_GB2312"/>
          <w:color w:val="000000" w:themeColor="text1"/>
          <w:sz w:val="30"/>
          <w:szCs w:val="30"/>
          <w:lang w:eastAsia="zh-CN"/>
          <w14:textFill>
            <w14:solidFill>
              <w14:schemeClr w14:val="tx1"/>
            </w14:solidFill>
          </w14:textFill>
        </w:rPr>
        <w:t>、东街路</w:t>
      </w:r>
      <w:r>
        <w:rPr>
          <w:rFonts w:hint="eastAsia" w:ascii="仿宋_GB2312" w:eastAsia="仿宋_GB2312"/>
          <w:color w:val="000000" w:themeColor="text1"/>
          <w:sz w:val="30"/>
          <w:szCs w:val="30"/>
          <w14:textFill>
            <w14:solidFill>
              <w14:schemeClr w14:val="tx1"/>
            </w14:solidFill>
          </w14:textFill>
        </w:rPr>
        <w:t>）</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炭步镇第二小学</w:t>
      </w:r>
      <w:r>
        <w:rPr>
          <w:rFonts w:hint="eastAsia" w:ascii="仿宋_GB2312" w:eastAsia="仿宋_GB2312"/>
          <w:color w:val="000000" w:themeColor="text1"/>
          <w:sz w:val="30"/>
          <w:szCs w:val="30"/>
          <w14:textFill>
            <w14:solidFill>
              <w14:schemeClr w14:val="tx1"/>
            </w14:solidFill>
          </w14:textFill>
        </w:rPr>
        <w:tab/>
      </w:r>
      <w:r>
        <w:rPr>
          <w:rFonts w:hint="eastAsia" w:ascii="仿宋_GB2312" w:eastAsia="仿宋_GB2312"/>
          <w:color w:val="000000" w:themeColor="text1"/>
          <w:sz w:val="30"/>
          <w:szCs w:val="30"/>
          <w14:textFill>
            <w14:solidFill>
              <w14:schemeClr w14:val="tx1"/>
            </w14:solidFill>
          </w14:textFill>
        </w:rPr>
        <w:t>：</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东风村、新太村、三联村（乌茶布、袁竹坳）、华岭村、藏书院村、横岗村、环山村(上片、中下片、5、6、7、8队)、茶塘村、石湖山村、布溪村，</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居委（宝珠路、桥南路单号87号起双号74号起、繁华路、花都大道西好美嘉园、花都大道西好美华庭、兴华路（原大涡路）、工业村、南街路单号33号起双号42号起、市场路、东风路、朗头路单号、侨明路、侨兴路、炭步镇松仔岗路1-3号）、炭南路）</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炭步镇鸭湖小学</w:t>
      </w:r>
      <w:r>
        <w:rPr>
          <w:rFonts w:hint="eastAsia" w:ascii="仿宋_GB2312" w:eastAsia="仿宋_GB2312"/>
          <w:color w:val="000000" w:themeColor="text1"/>
          <w:sz w:val="30"/>
          <w:szCs w:val="30"/>
          <w14:textFill>
            <w14:solidFill>
              <w14:schemeClr w14:val="tx1"/>
            </w14:solidFill>
          </w14:textFill>
        </w:rPr>
        <w:tab/>
      </w:r>
      <w:r>
        <w:rPr>
          <w:rFonts w:hint="eastAsia" w:ascii="仿宋_GB2312" w:eastAsia="仿宋_GB2312"/>
          <w:color w:val="000000" w:themeColor="text1"/>
          <w:sz w:val="30"/>
          <w:szCs w:val="30"/>
          <w14:textFill>
            <w14:solidFill>
              <w14:schemeClr w14:val="tx1"/>
            </w14:solidFill>
          </w14:textFill>
        </w:rPr>
        <w:t>：鸭湖村、民主村、鸭一村</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炭步镇垂裕小学：石湖村、红峰村、石南村、社岗村、大坳村</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炭步镇大涡小学：大涡村、骆村</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炭步镇文岗小学</w:t>
      </w:r>
      <w:r>
        <w:rPr>
          <w:rFonts w:hint="eastAsia" w:ascii="仿宋_GB2312" w:eastAsia="仿宋_GB2312"/>
          <w:color w:val="000000" w:themeColor="text1"/>
          <w:sz w:val="30"/>
          <w:szCs w:val="30"/>
          <w14:textFill>
            <w14:solidFill>
              <w14:schemeClr w14:val="tx1"/>
            </w14:solidFill>
          </w14:textFill>
        </w:rPr>
        <w:tab/>
      </w:r>
      <w:r>
        <w:rPr>
          <w:rFonts w:hint="eastAsia" w:ascii="仿宋_GB2312" w:eastAsia="仿宋_GB2312"/>
          <w:color w:val="000000" w:themeColor="text1"/>
          <w:sz w:val="30"/>
          <w:szCs w:val="30"/>
          <w14:textFill>
            <w14:solidFill>
              <w14:schemeClr w14:val="tx1"/>
            </w14:solidFill>
          </w14:textFill>
        </w:rPr>
        <w:t>：文一村、文二村、唐美村</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中学招生服务半径</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炭步初级中学：</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炭步居委（花都大道西好美嘉园除外）、胶厂、朗头、横岗、新太、东风、步云、鸭湖、鸭一、民主、水口、平岭头、藏书院（双数年招生）。</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炭步镇第二初级中学：</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炭步居委（仅限花都大道西好美嘉园）、石南、石湖、红峰、社岗、大坳、布溪、茶塘、石湖山、环山、三联、华岭、大涡、骆村、唐美、文一、文二、藏书院（单数年招生）、颐和盛世</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随着以后镇内人口分布的变化，我们将会根据实际情况及时提出合理调整服务半径的新方案。</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left"/>
        <w:textAlignment w:val="auto"/>
        <w:outlineLvl w:val="9"/>
        <w:rPr>
          <w:rFonts w:ascii="仿宋_GB2312" w:eastAsia="仿宋_GB2312"/>
          <w:color w:val="000000" w:themeColor="text1"/>
          <w:sz w:val="30"/>
          <w:szCs w:val="30"/>
          <w14:textFill>
            <w14:solidFill>
              <w14:schemeClr w14:val="tx1"/>
            </w14:solidFill>
          </w14:textFill>
        </w:rPr>
      </w:pPr>
    </w:p>
    <w:p>
      <w:pPr>
        <w:keepNext w:val="0"/>
        <w:keepLines w:val="0"/>
        <w:pageBreakBefore w:val="0"/>
        <w:widowControl w:val="0"/>
        <w:tabs>
          <w:tab w:val="left" w:pos="0"/>
        </w:tabs>
        <w:kinsoku/>
        <w:wordWrap w:val="0"/>
        <w:overflowPunct/>
        <w:topLinePunct w:val="0"/>
        <w:autoSpaceDE/>
        <w:autoSpaceDN/>
        <w:bidi w:val="0"/>
        <w:adjustRightInd/>
        <w:snapToGrid w:val="0"/>
        <w:spacing w:beforeAutospacing="0" w:line="216" w:lineRule="auto"/>
        <w:ind w:left="0" w:leftChars="0" w:right="0" w:rightChars="0" w:firstLine="600" w:firstLineChars="200"/>
        <w:jc w:val="righ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炭步镇人民政府  </w:t>
      </w:r>
    </w:p>
    <w:p>
      <w:pPr>
        <w:keepNext w:val="0"/>
        <w:keepLines w:val="0"/>
        <w:pageBreakBefore w:val="0"/>
        <w:widowControl w:val="0"/>
        <w:tabs>
          <w:tab w:val="left" w:pos="0"/>
        </w:tabs>
        <w:kinsoku/>
        <w:overflowPunct/>
        <w:topLinePunct w:val="0"/>
        <w:autoSpaceDE/>
        <w:autoSpaceDN/>
        <w:bidi w:val="0"/>
        <w:adjustRightInd/>
        <w:snapToGrid w:val="0"/>
        <w:spacing w:beforeAutospacing="0" w:line="216" w:lineRule="auto"/>
        <w:ind w:left="0" w:leftChars="0" w:right="0" w:rightChars="0" w:firstLine="600" w:firstLineChars="200"/>
        <w:jc w:val="right"/>
        <w:textAlignment w:val="auto"/>
        <w:outlineLvl w:val="9"/>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2017年9月24日</w:t>
      </w:r>
    </w:p>
    <w:bookmarkEnd w:id="0"/>
    <w:sectPr>
      <w:pgSz w:w="11906" w:h="16838"/>
      <w:pgMar w:top="851" w:right="1248" w:bottom="255" w:left="1418"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17</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D00"/>
    <w:rsid w:val="00024852"/>
    <w:rsid w:val="00131B73"/>
    <w:rsid w:val="00136B7B"/>
    <w:rsid w:val="00155E31"/>
    <w:rsid w:val="001D344F"/>
    <w:rsid w:val="002261FE"/>
    <w:rsid w:val="002F730C"/>
    <w:rsid w:val="0036381A"/>
    <w:rsid w:val="00374A79"/>
    <w:rsid w:val="00375D13"/>
    <w:rsid w:val="003A37CA"/>
    <w:rsid w:val="004D177D"/>
    <w:rsid w:val="00541ECB"/>
    <w:rsid w:val="00570BAD"/>
    <w:rsid w:val="005A4362"/>
    <w:rsid w:val="005E186C"/>
    <w:rsid w:val="007515E6"/>
    <w:rsid w:val="007652F0"/>
    <w:rsid w:val="00794DBC"/>
    <w:rsid w:val="00817543"/>
    <w:rsid w:val="008235F4"/>
    <w:rsid w:val="008343A3"/>
    <w:rsid w:val="008D7E83"/>
    <w:rsid w:val="008F4345"/>
    <w:rsid w:val="00922899"/>
    <w:rsid w:val="00982A4C"/>
    <w:rsid w:val="009875B3"/>
    <w:rsid w:val="009A3471"/>
    <w:rsid w:val="009A6165"/>
    <w:rsid w:val="00A10D00"/>
    <w:rsid w:val="00A86F87"/>
    <w:rsid w:val="00BC152A"/>
    <w:rsid w:val="00C7064C"/>
    <w:rsid w:val="00C8081F"/>
    <w:rsid w:val="00CE3238"/>
    <w:rsid w:val="00CF496A"/>
    <w:rsid w:val="00D8211A"/>
    <w:rsid w:val="00DA2476"/>
    <w:rsid w:val="00DD0015"/>
    <w:rsid w:val="00E929BD"/>
    <w:rsid w:val="00F0192A"/>
    <w:rsid w:val="00F34234"/>
    <w:rsid w:val="026B5934"/>
    <w:rsid w:val="058B481D"/>
    <w:rsid w:val="071136F9"/>
    <w:rsid w:val="0B50297A"/>
    <w:rsid w:val="0C5F48D4"/>
    <w:rsid w:val="0E583EAF"/>
    <w:rsid w:val="0F127D15"/>
    <w:rsid w:val="108A538F"/>
    <w:rsid w:val="155C2347"/>
    <w:rsid w:val="156A720F"/>
    <w:rsid w:val="16BF3DA1"/>
    <w:rsid w:val="1CB54C1F"/>
    <w:rsid w:val="1D13694D"/>
    <w:rsid w:val="1D815E9D"/>
    <w:rsid w:val="1D9E7A68"/>
    <w:rsid w:val="1DC8474B"/>
    <w:rsid w:val="1E5A25CF"/>
    <w:rsid w:val="23400D64"/>
    <w:rsid w:val="23E817DB"/>
    <w:rsid w:val="24980751"/>
    <w:rsid w:val="287232B7"/>
    <w:rsid w:val="2A493A83"/>
    <w:rsid w:val="2A4940E5"/>
    <w:rsid w:val="2B172AD8"/>
    <w:rsid w:val="2E0A3BF7"/>
    <w:rsid w:val="2ED418D4"/>
    <w:rsid w:val="2EEF225D"/>
    <w:rsid w:val="2F8F28C9"/>
    <w:rsid w:val="337B4B22"/>
    <w:rsid w:val="372E3583"/>
    <w:rsid w:val="38367C2B"/>
    <w:rsid w:val="38731AAE"/>
    <w:rsid w:val="396D71FB"/>
    <w:rsid w:val="39BE5BA4"/>
    <w:rsid w:val="3AD53F51"/>
    <w:rsid w:val="3EED0749"/>
    <w:rsid w:val="42001F44"/>
    <w:rsid w:val="427C401D"/>
    <w:rsid w:val="434976DA"/>
    <w:rsid w:val="44444C20"/>
    <w:rsid w:val="46BB10E5"/>
    <w:rsid w:val="485E0CF9"/>
    <w:rsid w:val="49A859C2"/>
    <w:rsid w:val="49BB5C53"/>
    <w:rsid w:val="4F293298"/>
    <w:rsid w:val="500D5080"/>
    <w:rsid w:val="50DB45CF"/>
    <w:rsid w:val="536D61D5"/>
    <w:rsid w:val="567F11B1"/>
    <w:rsid w:val="582C30EC"/>
    <w:rsid w:val="586B09B9"/>
    <w:rsid w:val="5AFD62AE"/>
    <w:rsid w:val="5BDD16B6"/>
    <w:rsid w:val="5E3A1266"/>
    <w:rsid w:val="5E436C44"/>
    <w:rsid w:val="5EE94417"/>
    <w:rsid w:val="60577779"/>
    <w:rsid w:val="60CF0C17"/>
    <w:rsid w:val="61502E74"/>
    <w:rsid w:val="62C05E88"/>
    <w:rsid w:val="63F65B3F"/>
    <w:rsid w:val="643D0674"/>
    <w:rsid w:val="6557786A"/>
    <w:rsid w:val="663B65E2"/>
    <w:rsid w:val="66935815"/>
    <w:rsid w:val="66A128BE"/>
    <w:rsid w:val="67490C05"/>
    <w:rsid w:val="67E507FC"/>
    <w:rsid w:val="68B265E4"/>
    <w:rsid w:val="69424A54"/>
    <w:rsid w:val="6A1A76DB"/>
    <w:rsid w:val="71B95E59"/>
    <w:rsid w:val="73A06BE2"/>
    <w:rsid w:val="740B2172"/>
    <w:rsid w:val="77A27DE0"/>
    <w:rsid w:val="77BE60A6"/>
    <w:rsid w:val="77D55A8A"/>
    <w:rsid w:val="793228C3"/>
    <w:rsid w:val="7A18619C"/>
    <w:rsid w:val="7AA73FCF"/>
    <w:rsid w:val="7B1315AA"/>
    <w:rsid w:val="7CDD088F"/>
    <w:rsid w:val="7DA25DB5"/>
    <w:rsid w:val="7DFB10B4"/>
    <w:rsid w:val="7E682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 w:type="character" w:styleId="8">
    <w:name w:val="annotation reference"/>
    <w:qFormat/>
    <w:uiPriority w:val="0"/>
    <w:rPr>
      <w:sz w:val="21"/>
      <w:szCs w:val="21"/>
    </w:rPr>
  </w:style>
  <w:style w:type="character" w:customStyle="1" w:styleId="10">
    <w:name w:val="页脚 Char"/>
    <w:basedOn w:val="6"/>
    <w:qFormat/>
    <w:uiPriority w:val="0"/>
    <w:rPr>
      <w:rFonts w:ascii="Times New Roman" w:hAnsi="Times New Roman" w:eastAsia="宋体" w:cs="Times New Roman"/>
      <w:sz w:val="18"/>
      <w:szCs w:val="18"/>
    </w:rPr>
  </w:style>
  <w:style w:type="character" w:customStyle="1" w:styleId="11">
    <w:name w:val="页脚 Char1"/>
    <w:basedOn w:val="6"/>
    <w:link w:val="4"/>
    <w:qFormat/>
    <w:uiPriority w:val="99"/>
    <w:rPr>
      <w:rFonts w:ascii="Times New Roman" w:hAnsi="Times New Roman" w:eastAsia="宋体" w:cs="Times New Roman"/>
      <w:sz w:val="18"/>
      <w:szCs w:val="18"/>
    </w:rPr>
  </w:style>
  <w:style w:type="character" w:customStyle="1" w:styleId="12">
    <w:name w:val="页眉 Char"/>
    <w:basedOn w:val="6"/>
    <w:link w:val="5"/>
    <w:qFormat/>
    <w:uiPriority w:val="99"/>
    <w:rPr>
      <w:rFonts w:ascii="Times New Roman" w:hAnsi="Times New Roman" w:eastAsia="宋体" w:cs="Times New Roman"/>
      <w:sz w:val="18"/>
      <w:szCs w:val="18"/>
    </w:rPr>
  </w:style>
  <w:style w:type="character" w:customStyle="1" w:styleId="13">
    <w:name w:val="批注框文本 Char"/>
    <w:basedOn w:val="6"/>
    <w:link w:val="3"/>
    <w:semiHidden/>
    <w:qFormat/>
    <w:uiPriority w:val="99"/>
    <w:rPr>
      <w:rFonts w:ascii="Times New Roman" w:hAnsi="Times New Roman" w:cs="Times New Roman"/>
      <w:kern w:val="2"/>
      <w:sz w:val="18"/>
      <w:szCs w:val="18"/>
    </w:rPr>
  </w:style>
  <w:style w:type="paragraph" w:customStyle="1" w:styleId="14">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C0900-9020-4A09-AFF9-BA6EF6D4E67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1722</Words>
  <Characters>9821</Characters>
  <Lines>81</Lines>
  <Paragraphs>23</Paragraphs>
  <TotalTime>0</TotalTime>
  <ScaleCrop>false</ScaleCrop>
  <LinksUpToDate>false</LinksUpToDate>
  <CharactersWithSpaces>11520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2018-04-09T03:52:00Z</dcterms:created>
  <dc:creator>dreamsummit</dc:creator>
  <cp:lastModifiedBy>Administrator</cp:lastModifiedBy>
  <cp:lastPrinted>2018-04-27T06:49:00Z</cp:lastPrinted>
  <dcterms:modified xsi:type="dcterms:W3CDTF">2019-04-29T08:54:39Z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