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F8" w:rsidRDefault="008520F8" w:rsidP="008520F8">
      <w:pPr>
        <w:pStyle w:val="1"/>
        <w:spacing w:beforeLines="0" w:afterLines="0" w:line="240" w:lineRule="auto"/>
        <w:jc w:val="left"/>
        <w:rPr>
          <w:rFonts w:ascii="Times New Roman" w:eastAsia="仿宋_GB2312" w:hAnsi="Times New Roman"/>
          <w:b w:val="0"/>
          <w:sz w:val="32"/>
          <w:szCs w:val="32"/>
        </w:rPr>
      </w:pPr>
      <w:r>
        <w:rPr>
          <w:rFonts w:ascii="Times New Roman" w:eastAsia="仿宋_GB2312" w:hAnsi="Times New Roman"/>
          <w:b w:val="0"/>
          <w:sz w:val="32"/>
          <w:szCs w:val="32"/>
        </w:rPr>
        <w:t>附件</w:t>
      </w:r>
      <w:r>
        <w:rPr>
          <w:rFonts w:ascii="Times New Roman" w:eastAsia="仿宋_GB2312" w:hAnsi="Times New Roman"/>
          <w:b w:val="0"/>
          <w:sz w:val="32"/>
          <w:szCs w:val="32"/>
        </w:rPr>
        <w:t>6</w:t>
      </w:r>
    </w:p>
    <w:p w:rsidR="008520F8" w:rsidRDefault="008520F8" w:rsidP="008520F8">
      <w:pPr>
        <w:adjustRightInd w:val="0"/>
        <w:snapToGrid w:val="0"/>
        <w:spacing w:line="300" w:lineRule="auto"/>
        <w:ind w:firstLineChars="224" w:firstLine="627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该修正系数仅适用于基准地价，主要是通过修正将一级用途商服、住宅、工业、公共服务用地的基准地价差别细化到土地利用二级分类，修正后为对应二级用地类型的基准地价参考标准。</w:t>
      </w:r>
    </w:p>
    <w:p w:rsidR="008520F8" w:rsidRDefault="008520F8" w:rsidP="008520F8">
      <w:pPr>
        <w:autoSpaceDE w:val="0"/>
        <w:autoSpaceDN w:val="0"/>
        <w:snapToGrid w:val="0"/>
        <w:spacing w:beforeLines="25" w:afterLines="25"/>
        <w:jc w:val="center"/>
        <w:rPr>
          <w:rFonts w:ascii="Times New Roman" w:eastAsia="仿宋_GB2312" w:hAnsi="Times New Roman"/>
          <w:bCs/>
          <w:sz w:val="24"/>
          <w:szCs w:val="24"/>
          <w:lang w:val="zh-CN"/>
        </w:rPr>
      </w:pPr>
      <w:r>
        <w:rPr>
          <w:rFonts w:ascii="Times New Roman" w:eastAsia="仿宋_GB2312" w:hAnsi="Times New Roman"/>
          <w:bCs/>
          <w:sz w:val="24"/>
          <w:szCs w:val="24"/>
          <w:lang w:val="zh-CN"/>
        </w:rPr>
        <w:t>广州市土地用途二级分类用地地价修正系数表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559"/>
        <w:gridCol w:w="5371"/>
        <w:gridCol w:w="1418"/>
        <w:gridCol w:w="1559"/>
        <w:gridCol w:w="1418"/>
        <w:gridCol w:w="1946"/>
      </w:tblGrid>
      <w:tr w:rsidR="008520F8" w:rsidTr="00D2521E">
        <w:trPr>
          <w:trHeight w:val="240"/>
          <w:tblHeader/>
          <w:jc w:val="center"/>
        </w:trPr>
        <w:tc>
          <w:tcPr>
            <w:tcW w:w="993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一级类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二级类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含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土地利用现状分类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城市用地分类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修正基准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修正系数</w:t>
            </w:r>
          </w:p>
        </w:tc>
      </w:tr>
      <w:tr w:rsidR="008520F8" w:rsidTr="00D2521E">
        <w:trPr>
          <w:trHeight w:val="591"/>
          <w:jc w:val="center"/>
        </w:trPr>
        <w:tc>
          <w:tcPr>
            <w:tcW w:w="993" w:type="dxa"/>
            <w:vMerge w:val="restart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商服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零售商业用地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指以零售功能为主的商铺、商场、超市、市场和加油、加气、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充换电站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等用地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零售商业用地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零售商业用地（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B11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）、加油加气站用地（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B41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ind w:firstLineChars="200" w:firstLine="4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批发市场用地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指以批发功能为主的市场用地。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批发市场用地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批发市场用地（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513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ind w:firstLineChars="200" w:firstLine="4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餐饮用地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指饭店、餐厅、酒吧等用地。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餐饮用地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餐饮用地（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B13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 w:rsidR="008520F8" w:rsidTr="00D2521E">
        <w:trPr>
          <w:trHeight w:val="536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ind w:firstLineChars="200" w:firstLine="4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旅馆用地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指宾馆、旅馆、招待所、服务型公寓、度假村等用地。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旅馆用地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旅馆用地（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B14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0.9</w:t>
            </w:r>
          </w:p>
        </w:tc>
      </w:tr>
      <w:tr w:rsidR="008520F8" w:rsidTr="00D2521E">
        <w:trPr>
          <w:trHeight w:val="72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ind w:firstLineChars="200" w:firstLine="4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娱乐用地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指剧院、音乐厅、电影院、歌舞厅、网吧、影视城、仿古城以及绿地率小于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65%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的大型游乐设施用地。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娱乐用地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娱乐用地（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B31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 w:rsidR="008520F8" w:rsidTr="00D2521E">
        <w:trPr>
          <w:trHeight w:val="72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ind w:firstLineChars="200" w:firstLine="4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其他商服用地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零售商业、批发市场、餐饮、旅馆、商务金融、娱乐用地以外的其他商业、服务业用地。包括洗车场、洗染店、照相馆、理发美容店、洗浴场所、赛马场、高尔夫场、废旧物资回收站、机动车、电子产品和日用品修理网点、物流营业网点，以及居住小区及小区级以下的配套的服务设施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其他商服用地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其他公用设施营业网点用地（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B49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）、其他服务设施用地（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）、康体用地（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B32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商务金融用地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指商务服务用地，以及经营性的办公场所用地。包括写字楼、商业性办公场所、金融活动场所和企业厂区独立的办公场所；信息网络服务、信息技术服务、电子商务服务、广告传媒等用地。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商务金融用地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商务设施用地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B21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B29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办公用地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24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总部经济用地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指用于总部企业发展的用地，总部企业应符合广州市关于总部企业管理的有关规定。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商务金融用地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办公用地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0.7</w:t>
            </w:r>
          </w:p>
        </w:tc>
      </w:tr>
      <w:tr w:rsidR="008520F8" w:rsidTr="00D2521E">
        <w:trPr>
          <w:trHeight w:val="512"/>
          <w:jc w:val="center"/>
        </w:trPr>
        <w:tc>
          <w:tcPr>
            <w:tcW w:w="993" w:type="dxa"/>
            <w:vMerge w:val="restart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住宅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城镇住宅用地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指城镇用于生活居住的各类房屋用地及其附属设施用地，不含配套的商业服务设施等用地。包括普通住宅、公寓等用地。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城镇住宅用地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二类居住用地（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R2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低密度住宅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指别墅、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排屋等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低密度住宅（原则上容积率小于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城镇住宅用地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一类居住用地（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R1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 w:rsidR="008520F8" w:rsidTr="00D2521E">
        <w:trPr>
          <w:trHeight w:val="997"/>
          <w:jc w:val="center"/>
        </w:trPr>
        <w:tc>
          <w:tcPr>
            <w:tcW w:w="993" w:type="dxa"/>
            <w:vMerge w:val="restart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工矿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仓储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指工业生产、产品加工制造、机械和设备维修及直接为工业生产等服务的附属设施用地。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 w:line="300" w:lineRule="auto"/>
              <w:ind w:firstLineChars="200" w:firstLine="4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M1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M2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M3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618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仓储用地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指用于物资储备、中转的场所用地，包括物流仓储设施、配送中心、转运中心等。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仓储用地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物流仓储用地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W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W1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W2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W3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603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新型产业用地（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M0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指为适应创新型企业发展和创新人才的空间需求，用于研发、创意、设计、中试、检测、无污染生产等环节及其配套设施的用地。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办公用地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0.2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 w:val="restart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公共管理与公共服务用地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机关团体用地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指用于党政机关、社会团体、群众自治组织等的用地。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机关团体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行政办公用地（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72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新闻出版用地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指用于广播电台、电视台、电影厂、报社、杂志社、通讯社、出版社等的用地。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新闻出版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艺术传媒用地（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B22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教育用地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指用于各类教育用地，包括高等院校、中等专业学校、中学、小学、幼儿园及其附属设施用地，聋、哑、盲人学校及工读学校用地，以及为学校配建的独立地段的学生生活用地。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教育用地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高等院校用地（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A31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）、中等专业学校用地（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A32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）、中小学用地（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A33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）、特殊教育用地（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A34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538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科研用地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指用于独立的科研、勘测、研发、设计、检验检测、技术推广、环境评估与监测、科普等科研事业单位及其附属设施用地。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科研用地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科研用地（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A35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72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文化设施用地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指图书、展览等公共文化活动设施用地。包括公共图书馆、博物馆、档案馆、科技馆、纪念馆、美术馆和展览馆等设施用地；综合文化活动中心、文化馆、青少年宫、儿童活动中心、老年活动中心等设施用地。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文化设施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文化设施用地（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A21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A22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96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体育用地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体育馆和体育训练基地等用地，包括室内外体育运动用地，如体育场馆、游泳馆、各类球场及其附属的业余体校等用地，溜冰场、跳伞场、摩托车场、射击场，以及水上运动的陆域部分等用地，以及为体育运动专设的训练基地用地，不包括学校等机构专用的体育设施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体育用地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体育用地（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A41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A42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120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医疗卫生用地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医疗、保健、卫生、防疫、康复和急救设施等用地。包括综合医院、专科医院、社区卫生服务中心等用地；卫生防疫站、专科防治所、检验中心和动物检疫站等用地；对环境有特殊要求的传染病、精神病等专科医院用地；急救中心、血库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医疗卫生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医疗卫生用地（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881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社会福利用地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指为社会提供福利和慈善服务的设施及其附属设施用地。包括福利院、养老院、孤儿院等用地。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社会福利用地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社会福利设施用地（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 w:rsidR="008520F8" w:rsidTr="00D2521E">
        <w:trPr>
          <w:trHeight w:val="1113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公用设施用地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指用于城乡基础设施的用地。包括供水、排水、污水处理、供电、供热、供气、邮政、电信、消防、环卫、公用设施维修等用地。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公用设施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公用设施用地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U1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U2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U3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U9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（类别二）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72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公园与绿地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指城镇、村庄范围内的公园、动物园、植物园、街心花园、广场和用于休憩、美化环境及防护的绿化用地。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公园与绿地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公园绿地（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G1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（类别二）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0.7</w:t>
            </w:r>
          </w:p>
        </w:tc>
      </w:tr>
      <w:tr w:rsidR="008520F8" w:rsidTr="00D2521E">
        <w:trPr>
          <w:trHeight w:val="1132"/>
          <w:jc w:val="center"/>
        </w:trPr>
        <w:tc>
          <w:tcPr>
            <w:tcW w:w="993" w:type="dxa"/>
            <w:vMerge w:val="restart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特殊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风景名胜设施用地（旅游用地）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指风景名胜景点（包括名胜古迹、旅游景点、革命遗址、自然保护区、森林公园、地质公园、湿地公园等）的管理机构，以及旅游服务设施的建筑用地，景区内的其他用地按现状归入相应地类。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风景名胜设施用地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文物古迹用地（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0.8</w:t>
            </w:r>
          </w:p>
        </w:tc>
      </w:tr>
      <w:tr w:rsidR="008520F8" w:rsidTr="00D2521E">
        <w:trPr>
          <w:trHeight w:val="463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使领馆用地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指用于外国政府及国际组织驻华使领馆、办事处等的用地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使领馆用地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外事用地（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8520F8" w:rsidTr="00D2521E">
        <w:trPr>
          <w:trHeight w:val="72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殡葬用地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指陵园、墓地、殡葬场所用地。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殡葬用地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宗教活动场所用地（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A9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公共服务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（类别一）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（修正后为地面地价，且不作容积率修正）</w:t>
            </w:r>
          </w:p>
        </w:tc>
      </w:tr>
      <w:tr w:rsidR="008520F8" w:rsidTr="00D2521E">
        <w:trPr>
          <w:trHeight w:val="555"/>
          <w:jc w:val="center"/>
        </w:trPr>
        <w:tc>
          <w:tcPr>
            <w:tcW w:w="993" w:type="dxa"/>
            <w:vMerge w:val="restart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运输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铁路用地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指用于铁道线路以及场站的用地。包括征地范围内的路堤、路堑、道沟、桥梁、林木等用地。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铁路用地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城市轨道交通用地（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677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轨道交通用地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指用于轻轨、现代有轨电车、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单轨等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轨道交通用地场站的用地，以及场站的用地。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轨道交通用地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城市轨道交通用地（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893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公路用地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指用于国道、省道、县道和乡道的用地。包括征地范围内的路堤、路堑、道沟、桥梁、汽车停靠站、林木及直接为其服务的附属用地。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公路用地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城市道路用地（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1105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城镇村道路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指用于城镇、村庄范围内公用道路及行道树用地。包括快速路、主干路、次干路、支路、专用人行道和非机动车道，及其交叉口等。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城镇村道路用地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城市道路用地（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24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交通服务场站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指城镇、村庄内交通服务设施用地，包括公交枢纽及其附属设施用地、公路长途客运站、公共交通场站、公共停车场（含设有充电桩的露天停车场）、教练场等用地，不包括交通指挥中心、交通队用地。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交通服务场站用地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交通场站用地（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S41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S42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 w:rsidR="008520F8" w:rsidTr="00D2521E">
        <w:trPr>
          <w:trHeight w:val="7612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停车库用地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指用于室内停放车辆（含设有充电桩）的停车库、停车楼等用地（含社会停车库及住宅、商业、办公等用地配建的停车楼、地上和地下停车库）。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交通服务场站用地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交通场站用地（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，含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S41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S42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机动车库：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住宅一至六级范围修正系数为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0.18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，七至八级范围修正系数为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，九级范围修正系数为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，十级范围修正系数为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，十一级范围修正系数为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，十二级范围修正系数为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（地下一层停车库修正系数参照地上层系数的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，地下二层停车库修正系数参照地上层系数的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0.25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。）；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1"/>
                <w:szCs w:val="21"/>
              </w:rPr>
              <w:t>非机动车库：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参照机动车库的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0.8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修正系数进行修正。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机场用地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指民用机场、军民合用机场的用地，包括飞行区、航站区、候机楼等用地。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机场用地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交通枢纽用地（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港口码头用地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指用于人工修建的客运、货运、捕捞及工程、工作船舶停靠的场所及其附属建筑物的用地，不包括常水位以下部分。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港口码头用地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交通枢纽用地（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8520F8" w:rsidTr="00D2521E">
        <w:trPr>
          <w:trHeight w:val="480"/>
          <w:jc w:val="center"/>
        </w:trPr>
        <w:tc>
          <w:tcPr>
            <w:tcW w:w="993" w:type="dxa"/>
            <w:vMerge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管道运输用地</w:t>
            </w:r>
          </w:p>
        </w:tc>
        <w:tc>
          <w:tcPr>
            <w:tcW w:w="5371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指用于运输煤炭、矿石、石油、天然气等管道及其相应附属设施的地上部分用地。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spacing w:beforeLines="30" w:afterLines="30" w:line="300" w:lineRule="auto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管道运输</w:t>
            </w:r>
          </w:p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559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其他交通设施用地（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S9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1946" w:type="dxa"/>
            <w:vAlign w:val="center"/>
          </w:tcPr>
          <w:p w:rsidR="008520F8" w:rsidRDefault="008520F8" w:rsidP="00D252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1"/>
                <w:szCs w:val="21"/>
              </w:rPr>
              <w:t>1.0</w:t>
            </w:r>
          </w:p>
        </w:tc>
      </w:tr>
    </w:tbl>
    <w:p w:rsidR="0032109C" w:rsidRDefault="0032109C"/>
    <w:sectPr w:rsidR="0032109C" w:rsidSect="00EB66E9">
      <w:headerReference w:type="default" r:id="rId4"/>
      <w:footerReference w:type="even" r:id="rId5"/>
      <w:footerReference w:type="default" r:id="rId6"/>
      <w:pgSz w:w="16838" w:h="11906" w:orient="landscape"/>
      <w:pgMar w:top="1531" w:right="2098" w:bottom="1531" w:left="2098" w:header="851" w:footer="1587" w:gutter="0"/>
      <w:cols w:space="720"/>
      <w:docGrid w:type="lines"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B" w:rsidRDefault="003452D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432CB" w:rsidRDefault="003452D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B" w:rsidRDefault="003452D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20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3432CB" w:rsidRDefault="003452D4">
                <w:pPr>
                  <w:pStyle w:val="a4"/>
                  <w:rPr>
                    <w:rStyle w:val="a3"/>
                    <w:sz w:val="28"/>
                  </w:rPr>
                </w:pPr>
                <w:r>
                  <w:rPr>
                    <w:rStyle w:val="a3"/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rStyle w:val="a3"/>
                    <w:sz w:val="28"/>
                  </w:rPr>
                  <w:instrText xml:space="preserve">PAGE  </w:instrText>
                </w:r>
                <w:r>
                  <w:rPr>
                    <w:sz w:val="28"/>
                  </w:rPr>
                  <w:fldChar w:fldCharType="separate"/>
                </w:r>
                <w:r w:rsidR="008520F8">
                  <w:rPr>
                    <w:rStyle w:val="a3"/>
                    <w:noProof/>
                    <w:sz w:val="28"/>
                  </w:rPr>
                  <w:t>7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rStyle w:val="a3"/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B" w:rsidRDefault="003452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520F8"/>
    <w:rsid w:val="0032109C"/>
    <w:rsid w:val="003452D4"/>
    <w:rsid w:val="008520F8"/>
    <w:rsid w:val="009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8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paragraph" w:styleId="1">
    <w:name w:val="heading 1"/>
    <w:basedOn w:val="2"/>
    <w:next w:val="a"/>
    <w:link w:val="1Char"/>
    <w:qFormat/>
    <w:rsid w:val="008520F8"/>
    <w:pPr>
      <w:adjustRightInd w:val="0"/>
      <w:spacing w:beforeLines="100" w:afterLines="50" w:line="360" w:lineRule="auto"/>
      <w:ind w:left="900" w:hanging="900"/>
      <w:jc w:val="center"/>
      <w:outlineLvl w:val="0"/>
    </w:pPr>
    <w:rPr>
      <w:rFonts w:ascii="黑体" w:eastAsia="黑体" w:hAnsi="华文宋体" w:cs="Times New Roman"/>
      <w:kern w:val="48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20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20F8"/>
    <w:rPr>
      <w:rFonts w:ascii="黑体" w:eastAsia="黑体" w:hAnsi="华文宋体" w:cs="Times New Roman"/>
      <w:b/>
      <w:bCs/>
      <w:kern w:val="48"/>
      <w:sz w:val="36"/>
      <w:szCs w:val="36"/>
    </w:rPr>
  </w:style>
  <w:style w:type="character" w:styleId="a3">
    <w:name w:val="page number"/>
    <w:basedOn w:val="a0"/>
    <w:rsid w:val="008520F8"/>
  </w:style>
  <w:style w:type="paragraph" w:styleId="a4">
    <w:name w:val="footer"/>
    <w:basedOn w:val="a"/>
    <w:link w:val="Char"/>
    <w:rsid w:val="0085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520F8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520F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古学栋</dc:creator>
  <cp:lastModifiedBy>古学栋</cp:lastModifiedBy>
  <cp:revision>1</cp:revision>
  <dcterms:created xsi:type="dcterms:W3CDTF">2020-01-21T09:16:00Z</dcterms:created>
  <dcterms:modified xsi:type="dcterms:W3CDTF">2020-01-21T09:19:00Z</dcterms:modified>
</cp:coreProperties>
</file>