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center"/>
        <w:rPr>
          <w:rFonts w:ascii="宋体" w:hAnsi="宋体"/>
          <w:b/>
          <w:bCs/>
          <w:color w:val="000000"/>
          <w:sz w:val="44"/>
        </w:rPr>
      </w:pPr>
      <w:r>
        <w:rPr>
          <w:rFonts w:hint="eastAsia" w:ascii="宋体" w:hAnsi="宋体"/>
          <w:b/>
          <w:bCs/>
          <w:color w:val="000000"/>
          <w:sz w:val="44"/>
        </w:rPr>
        <w:t>20</w:t>
      </w:r>
      <w:r>
        <w:rPr>
          <w:rFonts w:ascii="宋体" w:hAnsi="宋体"/>
          <w:b/>
          <w:bCs/>
          <w:color w:val="000000"/>
          <w:sz w:val="44"/>
        </w:rPr>
        <w:t>20</w:t>
      </w:r>
      <w:r>
        <w:rPr>
          <w:rFonts w:hint="eastAsia" w:ascii="宋体" w:hAnsi="宋体"/>
          <w:b/>
          <w:bCs/>
          <w:color w:val="000000"/>
          <w:sz w:val="44"/>
        </w:rPr>
        <w:t>年花都区狮岭镇义务教育阶段学校</w:t>
      </w:r>
    </w:p>
    <w:p>
      <w:pPr>
        <w:snapToGrid w:val="0"/>
        <w:ind w:firstLine="0" w:firstLineChars="0"/>
        <w:jc w:val="center"/>
        <w:rPr>
          <w:rFonts w:ascii="宋体" w:hAnsi="宋体"/>
          <w:bCs/>
          <w:color w:val="000000"/>
          <w:sz w:val="44"/>
        </w:rPr>
      </w:pPr>
      <w:r>
        <w:rPr>
          <w:rFonts w:hint="eastAsia" w:ascii="宋体" w:hAnsi="宋体"/>
          <w:b/>
          <w:bCs/>
          <w:color w:val="000000"/>
          <w:sz w:val="44"/>
        </w:rPr>
        <w:t>招生细则</w:t>
      </w:r>
    </w:p>
    <w:p>
      <w:pPr>
        <w:widowControl/>
        <w:spacing w:line="560" w:lineRule="exact"/>
        <w:ind w:firstLine="709" w:firstLineChars="0"/>
        <w:jc w:val="left"/>
        <w:rPr>
          <w:rFonts w:ascii="仿宋" w:hAnsi="仿宋" w:eastAsia="仿宋" w:cs="宋体"/>
          <w:bCs/>
          <w:kern w:val="0"/>
          <w:sz w:val="32"/>
          <w:szCs w:val="32"/>
        </w:rPr>
      </w:pPr>
    </w:p>
    <w:p>
      <w:pPr>
        <w:widowControl/>
        <w:spacing w:line="560" w:lineRule="exact"/>
        <w:ind w:firstLine="709" w:firstLineChars="0"/>
        <w:jc w:val="left"/>
        <w:rPr>
          <w:rFonts w:ascii="仿宋" w:hAnsi="仿宋" w:eastAsia="仿宋" w:cs="宋体"/>
          <w:bCs/>
          <w:kern w:val="0"/>
          <w:sz w:val="32"/>
          <w:szCs w:val="32"/>
        </w:rPr>
      </w:pPr>
      <w:r>
        <w:rPr>
          <w:rFonts w:hint="eastAsia" w:ascii="仿宋" w:hAnsi="仿宋" w:eastAsia="仿宋" w:cs="宋体"/>
          <w:bCs/>
          <w:kern w:val="0"/>
          <w:sz w:val="32"/>
          <w:szCs w:val="32"/>
        </w:rPr>
        <w:t>根据《广州市义务教育阶段学校招生工作指导意见》和《关于做好2020年花都区义务教育阶段学校招生工作的通知》的精神，为进一步规范我镇义务教育阶段学校招生工作，确保招生入学工作公开、公平、公正，现结合我镇实际，制定本义务教育阶段学校招生工作细则。</w:t>
      </w:r>
    </w:p>
    <w:p>
      <w:pPr>
        <w:widowControl/>
        <w:tabs>
          <w:tab w:val="left" w:pos="1440"/>
        </w:tabs>
        <w:snapToGrid w:val="0"/>
        <w:spacing w:line="560" w:lineRule="exact"/>
        <w:ind w:right="80" w:firstLine="64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一、适龄儿童入读小学的主要途径</w:t>
      </w:r>
      <w:bookmarkStart w:id="3" w:name="_GoBack"/>
      <w:bookmarkEnd w:id="3"/>
    </w:p>
    <w:p>
      <w:pPr>
        <w:widowControl/>
        <w:tabs>
          <w:tab w:val="left" w:pos="1440"/>
        </w:tabs>
        <w:snapToGrid w:val="0"/>
        <w:spacing w:line="560" w:lineRule="exact"/>
        <w:ind w:right="80" w:firstLine="643"/>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（一）招生对象。</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普通学校、特殊教育学校小学阶段的招生对象为6周岁以上儿童。凡具有中华人民共和国国籍、当年8月31日（含8月31日）前年满6周岁的儿童,不分性别、民族、种族、家庭财产状况、宗教信仰等，应当入学接受规定年限的义务教育。</w:t>
      </w:r>
    </w:p>
    <w:p>
      <w:pPr>
        <w:widowControl/>
        <w:tabs>
          <w:tab w:val="left" w:pos="1440"/>
        </w:tabs>
        <w:snapToGrid w:val="0"/>
        <w:spacing w:line="560" w:lineRule="exact"/>
        <w:ind w:right="80" w:firstLine="643"/>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（二）招生类别。</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1.地段生</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符合“人户一致”条件的适龄儿童，安排入读户口地址所在地对口的公办小学。“人户一致”是指：</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w:t>
      </w:r>
      <w:r>
        <w:rPr>
          <w:rFonts w:hint="eastAsia" w:ascii="仿宋" w:hAnsi="仿宋" w:eastAsia="仿宋" w:cs="宋体"/>
          <w:bCs/>
          <w:color w:val="000000"/>
          <w:kern w:val="0"/>
          <w:sz w:val="32"/>
          <w:szCs w:val="32"/>
          <w:lang w:val="en-US" w:eastAsia="zh-CN"/>
        </w:rPr>
        <w:t>1</w:t>
      </w:r>
      <w:r>
        <w:rPr>
          <w:rFonts w:hint="eastAsia" w:ascii="仿宋" w:hAnsi="仿宋" w:eastAsia="仿宋" w:cs="宋体"/>
          <w:bCs/>
          <w:color w:val="000000"/>
          <w:kern w:val="0"/>
          <w:sz w:val="32"/>
          <w:szCs w:val="32"/>
          <w:lang w:eastAsia="zh-CN"/>
        </w:rPr>
        <w:t>）</w:t>
      </w:r>
      <w:r>
        <w:rPr>
          <w:rFonts w:hint="eastAsia" w:ascii="仿宋" w:hAnsi="仿宋" w:eastAsia="仿宋" w:cs="宋体"/>
          <w:bCs/>
          <w:color w:val="000000"/>
          <w:kern w:val="0"/>
          <w:sz w:val="32"/>
          <w:szCs w:val="32"/>
        </w:rPr>
        <w:t>儿童户籍地址与其父母或法定监护人所持房产证地址一致，要求父母或法定监护人双方或一方占有房产份额的100%。具体以该房产的不动产权登记证书记载的为准，或由法院出具的生效判决文书载明的为准，房产须为住宅性商品房，已办理不动产权登记或网签，并交付使用。</w:t>
      </w:r>
    </w:p>
    <w:p>
      <w:pPr>
        <w:widowControl/>
        <w:tabs>
          <w:tab w:val="left" w:pos="1440"/>
        </w:tabs>
        <w:snapToGrid w:val="0"/>
        <w:spacing w:line="560" w:lineRule="exact"/>
        <w:ind w:left="0" w:leftChars="0" w:right="80" w:firstLine="640" w:firstLineChars="20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w:t>
      </w:r>
      <w:r>
        <w:rPr>
          <w:rFonts w:hint="eastAsia" w:ascii="仿宋" w:hAnsi="仿宋" w:eastAsia="仿宋" w:cs="宋体"/>
          <w:bCs/>
          <w:color w:val="000000"/>
          <w:kern w:val="0"/>
          <w:sz w:val="32"/>
          <w:szCs w:val="32"/>
          <w:lang w:val="en-US" w:eastAsia="zh-CN"/>
        </w:rPr>
        <w:t>2</w:t>
      </w:r>
      <w:r>
        <w:rPr>
          <w:rFonts w:hint="eastAsia" w:ascii="仿宋" w:hAnsi="仿宋" w:eastAsia="仿宋" w:cs="宋体"/>
          <w:bCs/>
          <w:color w:val="000000"/>
          <w:kern w:val="0"/>
          <w:sz w:val="32"/>
          <w:szCs w:val="32"/>
          <w:lang w:eastAsia="zh-CN"/>
        </w:rPr>
        <w:t>）</w:t>
      </w:r>
      <w:r>
        <w:rPr>
          <w:rFonts w:hint="eastAsia" w:ascii="仿宋" w:hAnsi="仿宋" w:eastAsia="仿宋" w:cs="宋体"/>
          <w:bCs/>
          <w:color w:val="000000"/>
          <w:kern w:val="0"/>
          <w:sz w:val="32"/>
          <w:szCs w:val="32"/>
        </w:rPr>
        <w:t>儿童与父母在花都区狮岭镇的唯一居住地是祖辈的房产，需符合:祖辈是直系亲属，儿童父母在广州市没有单位分房、自购房、租房等，儿童与祖辈同户籍同住，即儿童和产权所有的祖辈户籍在同一本户口本上且一同居住。</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当符合“人户一致”条件适龄儿童属于以下四类情况时，由教育指导中心统筹安排学位：一是购买二手房业主，该居住单元原业主已有小孩在对口小学就读1-5年级的；二是网上报名截止后户籍才迁入房产所在地址的；三是当年网上报名截止后购买并于8月27日前进行网签的；四是未在规定时间内办理入学报名手续的。</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就近入学并不意味着直线距离最近入学,公办小学招生地段原则上为学生户籍地址与学校距离在3公里范围内。</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2.统筹生</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一类：具有花都区狮岭镇户籍的适龄儿童，户籍地址与其父母或者其法定监护人所能提供的有效实际居住证明地址不一致，即具有花都区狮岭镇户籍，不符合“人户一致”条件的适龄儿童由教育指导中心统筹安排学位。</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（1）不完全房产住户：适龄儿童与父母没有拥有房产份额的100%，但适龄儿童实际居住地址与其户籍地址一致；</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（2）随非直系亲属住户：适龄儿童居住在非直系亲属的房产，该居住地为适龄儿童和其父母在花都区狮岭镇的唯一居住地（儿童父母在广州没有单位分房、自购房、租房等）；</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3）租住户：适龄儿童的父母租住在狮岭镇，且该住房为适龄儿童及父母在花都区狮岭镇的唯一居住地(在花都区内无其他房产）且房屋租赁合同已经在出租屋中心登记备案，在招生报名时该住宅没有小孩在狮岭镇范围小学就读1－5年级的，需提供相关的租住凭据。</w:t>
      </w:r>
    </w:p>
    <w:p>
      <w:pPr>
        <w:widowControl/>
        <w:tabs>
          <w:tab w:val="left" w:pos="1440"/>
        </w:tabs>
        <w:snapToGrid w:val="0"/>
        <w:spacing w:line="560" w:lineRule="exact"/>
        <w:ind w:right="80" w:firstLine="640"/>
        <w:jc w:val="left"/>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kern w:val="0"/>
          <w:sz w:val="32"/>
          <w:szCs w:val="32"/>
        </w:rPr>
        <w:t>（4）集体户：</w:t>
      </w:r>
      <w:r>
        <w:rPr>
          <w:rFonts w:hint="eastAsia" w:ascii="仿宋" w:hAnsi="仿宋" w:eastAsia="仿宋" w:cs="宋体"/>
          <w:bCs/>
          <w:color w:val="000000" w:themeColor="text1"/>
          <w:kern w:val="0"/>
          <w:sz w:val="32"/>
          <w:szCs w:val="32"/>
          <w14:textFill>
            <w14:solidFill>
              <w14:schemeClr w14:val="tx1"/>
            </w14:solidFill>
          </w14:textFill>
        </w:rPr>
        <w:t>适龄儿童及父母均属花都区狮岭镇集体户籍并实际居住在狮岭镇范围的。</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拆迁户：根据拆迁协议内容由拆迁方提供居住地或领取拆迁补贴自行解决住地并实际在狮岭镇范围居住的拆迁户子女，能提供拆迁协议和有效租赁合同，经核实确认现住址为适龄儿童与父母在花都区狮岭镇的唯一居住地的；</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第二类：具有花都区户籍的适龄儿童。</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（1）其法定监护人在狮岭镇范围有自主房产，适龄儿童父母拥有房产的100%份额。</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2）适龄儿童父母没有拥有房产100%份额或适龄儿童居住在祖辈（直系亲属）的住宅，经核实确认现住址为适龄儿童与父母在花都区狮岭镇的唯一居住地的，儿童、监护人和祖辈同户籍同住，即儿童、监护人和居住地产权所有者的祖辈在同一个户口本上且一同居住。</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（3）在广州市无自有产权住房(含城乡自建房)，以监护人租赁有效产权房屋所在地作为唯一居住地且房屋租赁合同已经在出租屋中心登记备案满一年以上（计算到当年3月31日）。</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符合以上三项条件还需满足在招生报名时该房产没有非同一监护人的小孩在对口小学就读1-5年级的。</w:t>
      </w:r>
    </w:p>
    <w:p>
      <w:pPr>
        <w:widowControl/>
        <w:tabs>
          <w:tab w:val="left" w:pos="1440"/>
        </w:tabs>
        <w:snapToGrid w:val="0"/>
        <w:spacing w:line="560" w:lineRule="exact"/>
        <w:ind w:right="80" w:firstLine="643"/>
        <w:jc w:val="left"/>
        <w:rPr>
          <w:rFonts w:ascii="仿宋" w:hAnsi="仿宋" w:eastAsia="仿宋" w:cs="宋体"/>
          <w:bCs/>
          <w:color w:val="000000"/>
          <w:kern w:val="0"/>
          <w:sz w:val="32"/>
          <w:szCs w:val="32"/>
        </w:rPr>
      </w:pPr>
      <w:bookmarkStart w:id="0" w:name="_Hlk36710729"/>
      <w:r>
        <w:rPr>
          <w:rFonts w:hint="eastAsia" w:ascii="仿宋" w:hAnsi="仿宋" w:eastAsia="仿宋" w:cs="宋体"/>
          <w:b/>
          <w:bCs/>
          <w:color w:val="000000"/>
          <w:kern w:val="0"/>
          <w:sz w:val="32"/>
          <w:szCs w:val="32"/>
        </w:rPr>
        <w:t>上述第一、二类统筹生资料审核时间及清单详见附件《关于申请2020年狮岭镇区域统筹生的通知》</w:t>
      </w:r>
      <w:bookmarkEnd w:id="0"/>
      <w:r>
        <w:rPr>
          <w:rFonts w:hint="eastAsia" w:ascii="仿宋" w:hAnsi="仿宋" w:eastAsia="仿宋" w:cs="宋体"/>
          <w:b/>
          <w:bCs/>
          <w:color w:val="000000"/>
          <w:kern w:val="0"/>
          <w:sz w:val="32"/>
          <w:szCs w:val="32"/>
        </w:rPr>
        <w:t>。</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第三类：符合政策性照顾生条件的适龄儿童。</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符合广州市政策性照顾学生条件，可持有关材料向教育指导中心申请入学，由教育指导中心统筹安排公办小学学位，具体请参考《广州市义务教育阶段政策性照顾学生审核清单》。</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第四类：符合区域配套公办小学招生条件的适龄儿童。</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具体参照《花都区小区配套公办学校学位分配办法》执行，房地产开发商与教育行政部门签订了住宅小区配套学校学位安排协议的，原则上按协议的相关约定安排业主子女学位。由于小区配套学校会存在供需矛盾的情况，建议非穗籍适龄儿童申请参加积分制入学。</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第五类：符合花都区政策性照顾条件的适龄儿童。</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具体参照港澳子弟、区重点企业员工子女、花都区人才绿卡持有人随迁子女等入读办法执行。</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第六类：穗籍非花都区户籍适龄儿童。</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在狮岭镇范围居住的穗籍非花都区户籍适龄儿童，若其监护人在花都区拥有唯一产权房或符合租购同权条件，且确需在花都区申请入读公办小学的，在招生报名时该住宅没有非同一监护人小孩在狮岭镇范围小学就读1－5年级的，由教育指导中心统筹安排到公办学校或民办学校。</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第七类：来穗人员随迁子女。</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持有我市有效《广东省居住证》连续满一年，在我市就业创业，缴纳社会保险五个险种（城镇基本医疗保险、城镇基本养老保险、失业保险、工伤保险、生育保险）其中之一，已申请积分制管理服务并完成积分核定，即可为随迁适龄子女提出入读起始年级的申请。详情参见《花都区2020年来穗人员随迁子女申请入读义务教育阶段公办学校工作指引》。</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不符合以上条件的来穗人员随迁子女，可结合自身情况和需求，通过报读民办学校接受义务教育。</w:t>
      </w:r>
    </w:p>
    <w:p>
      <w:pPr>
        <w:widowControl/>
        <w:tabs>
          <w:tab w:val="left" w:pos="1440"/>
        </w:tabs>
        <w:snapToGrid w:val="0"/>
        <w:spacing w:line="560" w:lineRule="exact"/>
        <w:ind w:right="80" w:firstLine="64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二、适龄少年入读初中的主要途径</w:t>
      </w:r>
    </w:p>
    <w:p>
      <w:pPr>
        <w:widowControl/>
        <w:tabs>
          <w:tab w:val="left" w:pos="1440"/>
        </w:tabs>
        <w:snapToGrid w:val="0"/>
        <w:spacing w:line="560" w:lineRule="exact"/>
        <w:ind w:right="80" w:firstLine="640"/>
        <w:jc w:val="left"/>
        <w:rPr>
          <w:rFonts w:hint="eastAsia" w:ascii="楷体" w:hAnsi="楷体" w:eastAsia="楷体" w:cs="楷体"/>
          <w:b/>
          <w:bCs w:val="0"/>
          <w:color w:val="000000"/>
          <w:kern w:val="0"/>
          <w:sz w:val="32"/>
          <w:szCs w:val="32"/>
        </w:rPr>
      </w:pPr>
      <w:r>
        <w:rPr>
          <w:rFonts w:hint="eastAsia" w:ascii="楷体" w:hAnsi="楷体" w:eastAsia="楷体" w:cs="楷体"/>
          <w:b/>
          <w:bCs w:val="0"/>
          <w:color w:val="000000"/>
          <w:kern w:val="0"/>
          <w:sz w:val="32"/>
          <w:szCs w:val="32"/>
          <w:lang w:eastAsia="zh-CN"/>
        </w:rPr>
        <w:t>（一）</w:t>
      </w:r>
      <w:r>
        <w:rPr>
          <w:rFonts w:hint="eastAsia" w:ascii="楷体" w:hAnsi="楷体" w:eastAsia="楷体" w:cs="楷体"/>
          <w:b/>
          <w:bCs w:val="0"/>
          <w:color w:val="000000"/>
          <w:kern w:val="0"/>
          <w:sz w:val="32"/>
          <w:szCs w:val="32"/>
        </w:rPr>
        <w:t>具有花都区户籍的狮岭镇公办小学应届毕业生。</w:t>
      </w:r>
    </w:p>
    <w:p>
      <w:pPr>
        <w:widowControl/>
        <w:tabs>
          <w:tab w:val="left" w:pos="1440"/>
        </w:tabs>
        <w:snapToGrid w:val="0"/>
        <w:spacing w:line="560" w:lineRule="exact"/>
        <w:ind w:right="80" w:firstLine="640"/>
        <w:jc w:val="left"/>
        <w:rPr>
          <w:rFonts w:ascii="仿宋" w:hAnsi="仿宋" w:eastAsia="仿宋"/>
          <w:b/>
          <w:bCs/>
          <w:color w:val="000000"/>
          <w:sz w:val="32"/>
          <w:szCs w:val="32"/>
          <w:u w:val="single"/>
        </w:rPr>
      </w:pPr>
      <w:r>
        <w:rPr>
          <w:rFonts w:hint="eastAsia" w:ascii="仿宋" w:hAnsi="仿宋" w:eastAsia="仿宋" w:cs="宋体"/>
          <w:bCs/>
          <w:color w:val="000000"/>
          <w:kern w:val="0"/>
          <w:sz w:val="32"/>
          <w:szCs w:val="32"/>
          <w:lang w:val="en-US" w:eastAsia="zh-CN"/>
        </w:rPr>
        <w:t>1.</w:t>
      </w:r>
      <w:r>
        <w:rPr>
          <w:rFonts w:hint="eastAsia" w:ascii="仿宋" w:hAnsi="仿宋" w:eastAsia="仿宋" w:cs="宋体"/>
          <w:bCs/>
          <w:color w:val="000000"/>
          <w:kern w:val="0"/>
          <w:sz w:val="32"/>
          <w:szCs w:val="32"/>
        </w:rPr>
        <w:t>就近入学：具有花都区户籍的狮岭镇公办小学应届毕业生，且在规定时间内办理入学报名手续的，由教育指导中心按划片安排入读镇内的公办初中。</w:t>
      </w:r>
    </w:p>
    <w:p>
      <w:pPr>
        <w:widowControl/>
        <w:tabs>
          <w:tab w:val="left" w:pos="1440"/>
        </w:tabs>
        <w:snapToGrid w:val="0"/>
        <w:spacing w:line="560" w:lineRule="exact"/>
        <w:ind w:right="80" w:firstLine="640"/>
        <w:jc w:val="left"/>
        <w:rPr>
          <w:rFonts w:ascii="仿宋" w:hAnsi="仿宋" w:eastAsia="仿宋"/>
          <w:color w:val="000000"/>
          <w:sz w:val="32"/>
          <w:szCs w:val="32"/>
        </w:rPr>
      </w:pPr>
      <w:r>
        <w:rPr>
          <w:rFonts w:hint="eastAsia" w:ascii="仿宋" w:hAnsi="仿宋" w:eastAsia="仿宋"/>
          <w:color w:val="000000"/>
          <w:sz w:val="32"/>
          <w:szCs w:val="32"/>
        </w:rPr>
        <w:t>我镇三所初级中学及狮岭中学以就近入学为原则，按招生计划规定的服务范围内定点对口招收新生，狮峰中学对口招收冠华小学、联合小学、合成小学、益群小学、育华小学、夏山小学具有本区户籍的毕业生；狮岭中学对口招收前进小学、振兴一小、振兴二小有本区户籍的毕业生；冯村中学对口招收军田小学、义山小学、西头小学、中心小学有本区户籍的毕业生；芙蓉中学对口招收新民小学、新扬小学、旗新小学、新庄小学有本区户籍的毕业生。</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2.</w:t>
      </w:r>
      <w:r>
        <w:rPr>
          <w:rFonts w:hint="eastAsia" w:ascii="仿宋" w:hAnsi="仿宋" w:eastAsia="仿宋" w:cs="宋体"/>
          <w:bCs/>
          <w:color w:val="000000"/>
          <w:kern w:val="0"/>
          <w:sz w:val="32"/>
          <w:szCs w:val="32"/>
        </w:rPr>
        <w:t>统筹安排：未在规定时间内办理入学报名手续的，由户籍所在地教育指导中心或狮岭教育指导中心统筹安排入读辖区内的公办初中。</w:t>
      </w:r>
    </w:p>
    <w:p>
      <w:pPr>
        <w:widowControl/>
        <w:tabs>
          <w:tab w:val="left" w:pos="1440"/>
        </w:tabs>
        <w:snapToGrid w:val="0"/>
        <w:spacing w:line="560" w:lineRule="exact"/>
        <w:ind w:right="80" w:firstLine="640"/>
        <w:jc w:val="left"/>
        <w:rPr>
          <w:rFonts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入读民办学校：具有花都区户籍的小学毕业生，如放弃教育部门为其安排的公办初中学位，监护人可以选择为其报读民办学校。</w:t>
      </w:r>
    </w:p>
    <w:p>
      <w:pPr>
        <w:widowControl/>
        <w:tabs>
          <w:tab w:val="left" w:pos="1440"/>
        </w:tabs>
        <w:snapToGrid w:val="0"/>
        <w:spacing w:line="560" w:lineRule="exact"/>
        <w:ind w:right="80" w:firstLine="640"/>
        <w:jc w:val="left"/>
        <w:rPr>
          <w:rFonts w:hint="eastAsia" w:ascii="楷体" w:hAnsi="楷体" w:eastAsia="楷体" w:cs="楷体"/>
          <w:b/>
          <w:bCs w:val="0"/>
          <w:color w:val="000000"/>
          <w:kern w:val="0"/>
          <w:sz w:val="32"/>
          <w:szCs w:val="32"/>
          <w:lang w:eastAsia="zh-CN"/>
        </w:rPr>
      </w:pPr>
      <w:r>
        <w:rPr>
          <w:rFonts w:hint="eastAsia" w:ascii="楷体" w:hAnsi="楷体" w:eastAsia="楷体" w:cs="楷体"/>
          <w:b/>
          <w:bCs w:val="0"/>
          <w:color w:val="000000"/>
          <w:kern w:val="0"/>
          <w:sz w:val="32"/>
          <w:szCs w:val="32"/>
          <w:lang w:eastAsia="zh-CN"/>
        </w:rPr>
        <w:t>（二）穗籍非花都区户籍的狮岭镇公办小学应届毕业生。</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1.</w:t>
      </w:r>
      <w:r>
        <w:rPr>
          <w:rFonts w:hint="eastAsia" w:ascii="仿宋" w:hAnsi="仿宋" w:eastAsia="仿宋" w:cs="宋体"/>
          <w:bCs/>
          <w:color w:val="000000"/>
          <w:kern w:val="0"/>
          <w:sz w:val="32"/>
          <w:szCs w:val="32"/>
        </w:rPr>
        <w:t>统筹安排：穗籍非花都区户籍的狮岭镇公办小学应届毕业生，原则上应回其户籍所在地就近入学；如确需在我镇升学的，且在规定时间内办理入学报名手续的，由教育指导中心按划片安排入读镇内的公办初中。</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2.</w:t>
      </w:r>
      <w:r>
        <w:rPr>
          <w:rFonts w:hint="eastAsia" w:ascii="仿宋" w:hAnsi="仿宋" w:eastAsia="仿宋" w:cs="宋体"/>
          <w:bCs/>
          <w:color w:val="000000"/>
          <w:kern w:val="0"/>
          <w:sz w:val="32"/>
          <w:szCs w:val="32"/>
        </w:rPr>
        <w:t>入读民办学校：穗籍非花都区户籍的小学毕业生，父母（或监护人）可以选择为其报读民办学校。</w:t>
      </w:r>
    </w:p>
    <w:p>
      <w:pPr>
        <w:widowControl/>
        <w:tabs>
          <w:tab w:val="left" w:pos="1440"/>
        </w:tabs>
        <w:snapToGrid w:val="0"/>
        <w:spacing w:line="560" w:lineRule="exact"/>
        <w:ind w:right="80" w:firstLine="643"/>
        <w:jc w:val="left"/>
        <w:rPr>
          <w:rFonts w:hint="eastAsia" w:ascii="楷体" w:hAnsi="楷体" w:eastAsia="楷体" w:cs="楷体"/>
          <w:b/>
          <w:bCs w:val="0"/>
          <w:color w:val="000000"/>
          <w:kern w:val="0"/>
          <w:sz w:val="32"/>
          <w:szCs w:val="32"/>
          <w:u w:val="none"/>
        </w:rPr>
      </w:pPr>
      <w:r>
        <w:rPr>
          <w:rFonts w:hint="eastAsia" w:ascii="楷体" w:hAnsi="楷体" w:eastAsia="楷体" w:cs="楷体"/>
          <w:b/>
          <w:bCs w:val="0"/>
          <w:color w:val="000000"/>
          <w:kern w:val="0"/>
          <w:sz w:val="32"/>
          <w:szCs w:val="32"/>
          <w:u w:val="none"/>
          <w:lang w:eastAsia="zh-CN"/>
        </w:rPr>
        <w:t>（三）</w:t>
      </w:r>
      <w:r>
        <w:rPr>
          <w:rFonts w:hint="eastAsia" w:ascii="楷体" w:hAnsi="楷体" w:eastAsia="楷体" w:cs="楷体"/>
          <w:b/>
          <w:bCs w:val="0"/>
          <w:color w:val="000000"/>
          <w:kern w:val="0"/>
          <w:sz w:val="32"/>
          <w:szCs w:val="32"/>
          <w:u w:val="none"/>
        </w:rPr>
        <w:t>在镇外就读的狮岭镇户籍应届毕业生。</w:t>
      </w:r>
    </w:p>
    <w:p>
      <w:pPr>
        <w:widowControl/>
        <w:tabs>
          <w:tab w:val="left" w:pos="1440"/>
        </w:tabs>
        <w:snapToGrid w:val="0"/>
        <w:spacing w:line="560" w:lineRule="exact"/>
        <w:ind w:right="80" w:firstLine="643"/>
        <w:jc w:val="left"/>
        <w:rPr>
          <w:rFonts w:ascii="仿宋" w:hAnsi="仿宋" w:eastAsia="仿宋" w:cs="宋体"/>
          <w:b/>
          <w:color w:val="000000"/>
          <w:kern w:val="0"/>
          <w:sz w:val="32"/>
          <w:szCs w:val="32"/>
          <w:u w:val="single"/>
        </w:rPr>
      </w:pPr>
      <w:r>
        <w:rPr>
          <w:rFonts w:hint="eastAsia" w:ascii="仿宋" w:hAnsi="仿宋" w:eastAsia="仿宋" w:cs="宋体"/>
          <w:b/>
          <w:color w:val="000000"/>
          <w:kern w:val="0"/>
          <w:sz w:val="32"/>
          <w:szCs w:val="32"/>
          <w:u w:val="single"/>
        </w:rPr>
        <w:t>按“花都区义务教育阶段招生工作时间安排表”中“办理小升初跨区生、外地返穗生审核手续”时间到教育指导中心提交申请及相关资料，由教育指导中心统筹安排入读镇内的公办初中。</w:t>
      </w:r>
    </w:p>
    <w:p>
      <w:pPr>
        <w:widowControl/>
        <w:tabs>
          <w:tab w:val="left" w:pos="1440"/>
        </w:tabs>
        <w:snapToGrid w:val="0"/>
        <w:spacing w:line="560" w:lineRule="exact"/>
        <w:ind w:right="80" w:firstLine="643"/>
        <w:jc w:val="left"/>
        <w:rPr>
          <w:rFonts w:hint="eastAsia" w:ascii="楷体" w:hAnsi="楷体" w:eastAsia="楷体" w:cs="楷体"/>
          <w:b/>
          <w:bCs w:val="0"/>
          <w:color w:val="000000"/>
          <w:kern w:val="0"/>
          <w:sz w:val="32"/>
          <w:szCs w:val="32"/>
          <w:u w:val="none"/>
        </w:rPr>
      </w:pPr>
      <w:r>
        <w:rPr>
          <w:rFonts w:hint="eastAsia" w:ascii="楷体" w:hAnsi="楷体" w:eastAsia="楷体" w:cs="楷体"/>
          <w:b/>
          <w:bCs w:val="0"/>
          <w:color w:val="000000"/>
          <w:kern w:val="0"/>
          <w:sz w:val="32"/>
          <w:szCs w:val="32"/>
          <w:u w:val="none"/>
          <w:lang w:eastAsia="zh-CN"/>
        </w:rPr>
        <w:t>（四）</w:t>
      </w:r>
      <w:r>
        <w:rPr>
          <w:rFonts w:hint="eastAsia" w:ascii="楷体" w:hAnsi="楷体" w:eastAsia="楷体" w:cs="楷体"/>
          <w:b/>
          <w:bCs w:val="0"/>
          <w:color w:val="000000"/>
          <w:kern w:val="0"/>
          <w:sz w:val="32"/>
          <w:szCs w:val="32"/>
          <w:u w:val="none"/>
        </w:rPr>
        <w:t>非穗籍小学毕业生</w:t>
      </w:r>
    </w:p>
    <w:p>
      <w:pPr>
        <w:widowControl/>
        <w:tabs>
          <w:tab w:val="left" w:pos="1440"/>
        </w:tabs>
        <w:snapToGrid w:val="0"/>
        <w:spacing w:line="560" w:lineRule="exact"/>
        <w:ind w:right="80" w:firstLine="640"/>
        <w:jc w:val="left"/>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参照上文“入读小学的主要途径—统筹生——第三、五、七类”入学规定（原则）执行。</w:t>
      </w:r>
    </w:p>
    <w:p>
      <w:pPr>
        <w:widowControl/>
        <w:tabs>
          <w:tab w:val="left" w:pos="1440"/>
        </w:tabs>
        <w:snapToGrid w:val="0"/>
        <w:spacing w:line="560" w:lineRule="exact"/>
        <w:ind w:right="80" w:firstLine="64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三、义务教育阶段学校入学次序</w:t>
      </w:r>
    </w:p>
    <w:p>
      <w:pPr>
        <w:tabs>
          <w:tab w:val="left" w:pos="0"/>
        </w:tabs>
        <w:snapToGrid w:val="0"/>
        <w:spacing w:line="560" w:lineRule="exact"/>
        <w:ind w:firstLine="640"/>
        <w:rPr>
          <w:rFonts w:ascii="仿宋" w:hAnsi="仿宋" w:eastAsia="仿宋"/>
          <w:bCs/>
          <w:color w:val="000000"/>
          <w:sz w:val="32"/>
          <w:szCs w:val="32"/>
        </w:rPr>
      </w:pPr>
      <w:r>
        <w:rPr>
          <w:rFonts w:hint="eastAsia" w:ascii="仿宋" w:hAnsi="仿宋" w:eastAsia="仿宋"/>
          <w:bCs/>
          <w:color w:val="000000"/>
          <w:sz w:val="32"/>
          <w:szCs w:val="32"/>
        </w:rPr>
        <w:t>按国家、省、市的相关招生政策，义务教育阶段公办学校学位安排基本顺序如下：</w:t>
      </w:r>
    </w:p>
    <w:p>
      <w:pPr>
        <w:tabs>
          <w:tab w:val="left" w:pos="0"/>
        </w:tabs>
        <w:snapToGrid w:val="0"/>
        <w:spacing w:line="560" w:lineRule="exact"/>
        <w:ind w:firstLine="640"/>
        <w:rPr>
          <w:rFonts w:hint="eastAsia" w:ascii="楷体" w:hAnsi="楷体" w:eastAsia="楷体" w:cs="楷体"/>
          <w:b/>
          <w:bCs w:val="0"/>
          <w:color w:val="000000"/>
          <w:sz w:val="32"/>
          <w:szCs w:val="32"/>
        </w:rPr>
      </w:pPr>
      <w:r>
        <w:rPr>
          <w:rFonts w:hint="eastAsia" w:ascii="楷体" w:hAnsi="楷体" w:eastAsia="楷体" w:cs="楷体"/>
          <w:b/>
          <w:bCs w:val="0"/>
          <w:color w:val="000000"/>
          <w:kern w:val="0"/>
          <w:sz w:val="32"/>
          <w:szCs w:val="32"/>
          <w:lang w:eastAsia="zh-CN"/>
        </w:rPr>
        <w:t>（一）</w:t>
      </w:r>
      <w:r>
        <w:rPr>
          <w:rFonts w:hint="eastAsia" w:ascii="楷体" w:hAnsi="楷体" w:eastAsia="楷体" w:cs="楷体"/>
          <w:b/>
          <w:bCs w:val="0"/>
          <w:color w:val="000000"/>
          <w:sz w:val="32"/>
          <w:szCs w:val="32"/>
        </w:rPr>
        <w:t>解决本地户籍适龄儿童、少年入学；</w:t>
      </w:r>
    </w:p>
    <w:p>
      <w:pPr>
        <w:tabs>
          <w:tab w:val="left" w:pos="0"/>
        </w:tabs>
        <w:snapToGrid w:val="0"/>
        <w:spacing w:line="560" w:lineRule="exact"/>
        <w:ind w:firstLine="640"/>
        <w:rPr>
          <w:rFonts w:hint="eastAsia" w:ascii="楷体" w:hAnsi="楷体" w:eastAsia="楷体" w:cs="楷体"/>
          <w:b/>
          <w:bCs w:val="0"/>
          <w:color w:val="000000"/>
          <w:sz w:val="32"/>
          <w:szCs w:val="32"/>
        </w:rPr>
      </w:pPr>
      <w:r>
        <w:rPr>
          <w:rFonts w:hint="eastAsia" w:ascii="楷体" w:hAnsi="楷体" w:eastAsia="楷体" w:cs="楷体"/>
          <w:b/>
          <w:bCs w:val="0"/>
          <w:color w:val="000000"/>
          <w:kern w:val="0"/>
          <w:sz w:val="32"/>
          <w:szCs w:val="32"/>
          <w:lang w:eastAsia="zh-CN"/>
        </w:rPr>
        <w:t>（二）</w:t>
      </w:r>
      <w:r>
        <w:rPr>
          <w:rFonts w:hint="eastAsia" w:ascii="楷体" w:hAnsi="楷体" w:eastAsia="楷体" w:cs="楷体"/>
          <w:b/>
          <w:bCs w:val="0"/>
          <w:color w:val="000000"/>
          <w:sz w:val="32"/>
          <w:szCs w:val="32"/>
        </w:rPr>
        <w:t>解决广州市、花都区政策性照顾生入学；</w:t>
      </w:r>
    </w:p>
    <w:p>
      <w:pPr>
        <w:tabs>
          <w:tab w:val="left" w:pos="0"/>
        </w:tabs>
        <w:snapToGrid w:val="0"/>
        <w:spacing w:line="560" w:lineRule="exact"/>
        <w:ind w:firstLine="640"/>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lang w:eastAsia="zh-CN"/>
        </w:rPr>
        <w:t>（三）</w:t>
      </w:r>
      <w:r>
        <w:rPr>
          <w:rFonts w:hint="eastAsia" w:ascii="楷体" w:hAnsi="楷体" w:eastAsia="楷体" w:cs="楷体"/>
          <w:b/>
          <w:bCs w:val="0"/>
          <w:color w:val="000000"/>
          <w:sz w:val="32"/>
          <w:szCs w:val="32"/>
        </w:rPr>
        <w:t>解决来穗人员随迁子女“积分申请入学”。</w:t>
      </w:r>
    </w:p>
    <w:p>
      <w:pPr>
        <w:tabs>
          <w:tab w:val="left" w:pos="0"/>
        </w:tabs>
        <w:snapToGrid w:val="0"/>
        <w:spacing w:line="560" w:lineRule="exact"/>
        <w:ind w:firstLine="640"/>
        <w:rPr>
          <w:rFonts w:ascii="仿宋" w:hAnsi="仿宋" w:eastAsia="仿宋"/>
          <w:bCs/>
          <w:color w:val="000000"/>
          <w:sz w:val="32"/>
          <w:szCs w:val="32"/>
        </w:rPr>
      </w:pPr>
      <w:r>
        <w:rPr>
          <w:rFonts w:hint="eastAsia" w:ascii="仿宋" w:hAnsi="仿宋" w:eastAsia="仿宋"/>
          <w:bCs/>
          <w:color w:val="000000"/>
          <w:sz w:val="32"/>
          <w:szCs w:val="32"/>
        </w:rPr>
        <w:t>义务教育公办学校在解决符合上述第1、2项条件入读的前提下,在预留适量学位以供返穗（区、镇）生使用后，剩余的学位才能根据申请人积分高低，用于解决来穗人员随迁子女积分制入学。</w:t>
      </w:r>
    </w:p>
    <w:p>
      <w:pPr>
        <w:widowControl/>
        <w:tabs>
          <w:tab w:val="left" w:pos="1440"/>
        </w:tabs>
        <w:snapToGrid w:val="0"/>
        <w:spacing w:line="560" w:lineRule="exact"/>
        <w:ind w:right="80" w:firstLine="64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四、入学程序</w:t>
      </w:r>
    </w:p>
    <w:p>
      <w:pPr>
        <w:widowControl/>
        <w:tabs>
          <w:tab w:val="left" w:pos="1440"/>
        </w:tabs>
        <w:wordWrap w:val="0"/>
        <w:snapToGrid w:val="0"/>
        <w:spacing w:line="560" w:lineRule="exact"/>
        <w:ind w:right="79" w:firstLine="710" w:firstLineChars="221"/>
        <w:jc w:val="left"/>
        <w:rPr>
          <w:rFonts w:ascii="仿宋" w:hAnsi="仿宋" w:eastAsia="仿宋" w:cs="宋体"/>
          <w:bCs/>
          <w:color w:val="000000"/>
          <w:kern w:val="0"/>
          <w:sz w:val="32"/>
          <w:szCs w:val="32"/>
        </w:rPr>
      </w:pPr>
      <w:r>
        <w:rPr>
          <w:rFonts w:hint="eastAsia" w:ascii="楷体" w:hAnsi="楷体" w:eastAsia="楷体" w:cs="楷体"/>
          <w:b/>
          <w:bCs w:val="0"/>
          <w:color w:val="000000"/>
          <w:kern w:val="0"/>
          <w:sz w:val="32"/>
          <w:szCs w:val="32"/>
          <w:lang w:eastAsia="zh-CN"/>
        </w:rPr>
        <w:t>（一）</w:t>
      </w:r>
      <w:r>
        <w:rPr>
          <w:rFonts w:hint="eastAsia" w:ascii="楷体" w:hAnsi="楷体" w:eastAsia="楷体" w:cs="楷体"/>
          <w:b/>
          <w:bCs w:val="0"/>
          <w:color w:val="000000"/>
          <w:kern w:val="0"/>
          <w:sz w:val="32"/>
          <w:szCs w:val="32"/>
        </w:rPr>
        <w:t>公办小学招生</w:t>
      </w:r>
      <w:r>
        <w:rPr>
          <w:rFonts w:hint="eastAsia" w:ascii="仿宋" w:hAnsi="仿宋" w:eastAsia="仿宋" w:cs="宋体"/>
          <w:bCs/>
          <w:color w:val="000000"/>
          <w:kern w:val="0"/>
          <w:sz w:val="32"/>
          <w:szCs w:val="32"/>
        </w:rPr>
        <w:t>：全市公办小学招生实行网上报名。本市户籍适龄儿童的父母或其他法定监护人，于当年5月5日至10日登录广州市义务教育阶段学校招生网上报名系统（网址：zs.gzeducms.cn）填写报名信息。报名信息登记有效后，监护人根据网上预约时段和提示到报名学校或指导中心指定的地点进行资料审核。经审核符合条件的适龄儿童，由区教育行政部门确认后，取得录取资格。本区户籍适龄儿童确因疾病、出国等特殊原因逾期未报名的，其父母或其他法定监护人可于当年8月27日至28日向户籍地教育指导中心递交补报名申请，由指导中心统筹安排入学。</w:t>
      </w:r>
    </w:p>
    <w:p>
      <w:pPr>
        <w:widowControl/>
        <w:tabs>
          <w:tab w:val="left" w:pos="1440"/>
        </w:tabs>
        <w:snapToGrid w:val="0"/>
        <w:spacing w:line="560" w:lineRule="exact"/>
        <w:ind w:right="80" w:firstLine="640"/>
        <w:jc w:val="left"/>
        <w:rPr>
          <w:rFonts w:ascii="仿宋" w:hAnsi="仿宋" w:eastAsia="仿宋" w:cs="宋体"/>
          <w:bCs/>
          <w:color w:val="000000"/>
          <w:kern w:val="0"/>
          <w:sz w:val="32"/>
          <w:szCs w:val="32"/>
        </w:rPr>
      </w:pPr>
      <w:r>
        <w:rPr>
          <w:rFonts w:hint="eastAsia" w:ascii="楷体" w:hAnsi="楷体" w:eastAsia="楷体" w:cs="楷体"/>
          <w:b/>
          <w:bCs w:val="0"/>
          <w:color w:val="000000"/>
          <w:kern w:val="0"/>
          <w:sz w:val="32"/>
          <w:szCs w:val="32"/>
          <w:lang w:eastAsia="zh-CN"/>
        </w:rPr>
        <w:t>（二）</w:t>
      </w:r>
      <w:r>
        <w:rPr>
          <w:rFonts w:hint="eastAsia" w:ascii="楷体" w:hAnsi="楷体" w:eastAsia="楷体" w:cs="楷体"/>
          <w:b/>
          <w:bCs w:val="0"/>
          <w:color w:val="000000"/>
          <w:kern w:val="0"/>
          <w:sz w:val="32"/>
          <w:szCs w:val="32"/>
        </w:rPr>
        <w:t>公办初中招生：</w:t>
      </w:r>
      <w:r>
        <w:rPr>
          <w:rFonts w:hint="eastAsia" w:ascii="仿宋" w:hAnsi="仿宋" w:eastAsia="仿宋" w:cs="宋体"/>
          <w:bCs/>
          <w:color w:val="000000"/>
          <w:kern w:val="0"/>
          <w:sz w:val="32"/>
          <w:szCs w:val="32"/>
        </w:rPr>
        <w:t>狮岭镇初中学校采取单校划片、定点对口的方式进行招生。教育指导中心完成小升初公办学校对口直升资料核对后，公办初中学校开始招生直至完成，并将录取结果通知学生及其家长。</w:t>
      </w:r>
    </w:p>
    <w:p>
      <w:pPr>
        <w:spacing w:line="560" w:lineRule="exact"/>
        <w:ind w:firstLine="640"/>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1.</w:t>
      </w:r>
      <w:r>
        <w:rPr>
          <w:rFonts w:hint="eastAsia" w:ascii="仿宋" w:hAnsi="仿宋" w:eastAsia="仿宋" w:cs="宋体"/>
          <w:bCs/>
          <w:color w:val="000000"/>
          <w:kern w:val="0"/>
          <w:sz w:val="32"/>
          <w:szCs w:val="32"/>
        </w:rPr>
        <w:t>具有广州市户籍的狮岭镇公办小学应届毕业生（含在册的代耕户或代耕农），按划片安排入读镇内的公办初中。招生安排和报名办法：</w:t>
      </w:r>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报名时间：20</w:t>
      </w:r>
      <w:r>
        <w:rPr>
          <w:rFonts w:ascii="仿宋" w:hAnsi="仿宋" w:eastAsia="仿宋"/>
          <w:color w:val="000000"/>
          <w:sz w:val="32"/>
          <w:szCs w:val="32"/>
        </w:rPr>
        <w:t>20</w:t>
      </w:r>
      <w:r>
        <w:rPr>
          <w:rFonts w:hint="eastAsia" w:ascii="仿宋" w:hAnsi="仿宋" w:eastAsia="仿宋"/>
          <w:color w:val="000000"/>
          <w:sz w:val="32"/>
          <w:szCs w:val="32"/>
        </w:rPr>
        <w:t>年6月上旬，具体报名时间由各招生学校确定（请毕业学校与招生学校直接对接）。</w:t>
      </w:r>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报名地点：狮峰中学、狮岭中学、冯村中学、芙蓉中学</w:t>
      </w:r>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w:t>
      </w:r>
      <w:r>
        <w:rPr>
          <w:rFonts w:hint="eastAsia" w:ascii="仿宋" w:hAnsi="仿宋" w:eastAsia="仿宋"/>
          <w:color w:val="000000"/>
          <w:sz w:val="32"/>
          <w:szCs w:val="32"/>
        </w:rPr>
        <w:t>报名手续：报名时，以毕业学校为单位向对口入学的初中学校提交学生户口本复印件、学籍管理的《学生信息表》及其它相关资料。各毕业学校负责核验学生户口簿及相关资料，确认学生户籍是否符合入学条件和范围。</w:t>
      </w:r>
    </w:p>
    <w:p>
      <w:pPr>
        <w:spacing w:line="560" w:lineRule="exact"/>
        <w:ind w:firstLine="640"/>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2.</w:t>
      </w:r>
      <w:r>
        <w:rPr>
          <w:rFonts w:hint="eastAsia" w:ascii="仿宋" w:hAnsi="仿宋" w:eastAsia="仿宋" w:cs="宋体"/>
          <w:bCs/>
          <w:color w:val="000000"/>
          <w:kern w:val="0"/>
          <w:sz w:val="32"/>
          <w:szCs w:val="32"/>
        </w:rPr>
        <w:t>符合广州市政策性照顾学生条件或花都区政策性照顾学生条件的，可按招生日程表时间安排持有关材料向教育指导中心申请入学，由教育指导中心统筹安排公办学校学位。</w:t>
      </w:r>
    </w:p>
    <w:p>
      <w:pPr>
        <w:widowControl/>
        <w:spacing w:line="560" w:lineRule="exact"/>
        <w:ind w:firstLine="640"/>
        <w:jc w:val="left"/>
        <w:rPr>
          <w:rFonts w:hint="eastAsia" w:ascii="楷体" w:hAnsi="楷体" w:eastAsia="楷体" w:cs="楷体"/>
          <w:b/>
          <w:bCs w:val="0"/>
          <w:color w:val="000000"/>
          <w:kern w:val="0"/>
          <w:sz w:val="32"/>
          <w:szCs w:val="32"/>
          <w:lang w:eastAsia="zh-CN"/>
        </w:rPr>
      </w:pPr>
      <w:r>
        <w:rPr>
          <w:rFonts w:hint="eastAsia" w:ascii="楷体" w:hAnsi="楷体" w:eastAsia="楷体" w:cs="楷体"/>
          <w:b/>
          <w:bCs w:val="0"/>
          <w:color w:val="000000"/>
          <w:kern w:val="0"/>
          <w:sz w:val="32"/>
          <w:szCs w:val="32"/>
          <w:lang w:eastAsia="zh-CN"/>
        </w:rPr>
        <w:t>（三）民办学校的招生参照《花都区教育局关于做好2020年花都区义务教育阶段学校招生工作的通知》执行。</w:t>
      </w:r>
    </w:p>
    <w:p>
      <w:pPr>
        <w:widowControl/>
        <w:spacing w:line="560" w:lineRule="exact"/>
        <w:ind w:firstLine="640"/>
        <w:jc w:val="left"/>
        <w:rPr>
          <w:rFonts w:hint="eastAsia" w:ascii="楷体" w:hAnsi="楷体" w:eastAsia="楷体" w:cs="楷体"/>
          <w:b/>
          <w:bCs w:val="0"/>
          <w:color w:val="000000"/>
          <w:kern w:val="0"/>
          <w:sz w:val="32"/>
          <w:szCs w:val="32"/>
        </w:rPr>
      </w:pPr>
      <w:r>
        <w:rPr>
          <w:rFonts w:hint="eastAsia" w:ascii="楷体" w:hAnsi="楷体" w:eastAsia="楷体" w:cs="楷体"/>
          <w:b/>
          <w:bCs w:val="0"/>
          <w:color w:val="000000"/>
          <w:kern w:val="0"/>
          <w:sz w:val="32"/>
          <w:szCs w:val="32"/>
          <w:lang w:eastAsia="zh-CN"/>
        </w:rPr>
        <w:t>（四）</w:t>
      </w:r>
      <w:r>
        <w:rPr>
          <w:rFonts w:hint="eastAsia" w:ascii="楷体" w:hAnsi="楷体" w:eastAsia="楷体" w:cs="楷体"/>
          <w:b/>
          <w:bCs w:val="0"/>
          <w:color w:val="000000"/>
          <w:kern w:val="0"/>
          <w:sz w:val="32"/>
          <w:szCs w:val="32"/>
        </w:rPr>
        <w:t>9月1日前，各中小学完成小学一年级、初中一年级所有新生（含补录）的注册、审核工作。</w:t>
      </w:r>
    </w:p>
    <w:p>
      <w:pPr>
        <w:spacing w:line="560" w:lineRule="exact"/>
        <w:ind w:firstLine="640"/>
        <w:rPr>
          <w:rFonts w:ascii="仿宋" w:hAnsi="仿宋" w:eastAsia="仿宋" w:cs="宋体"/>
          <w:bCs/>
          <w:color w:val="000000"/>
          <w:kern w:val="0"/>
          <w:sz w:val="32"/>
          <w:szCs w:val="32"/>
        </w:rPr>
      </w:pPr>
    </w:p>
    <w:p>
      <w:pPr>
        <w:widowControl/>
        <w:tabs>
          <w:tab w:val="left" w:pos="1440"/>
        </w:tabs>
        <w:snapToGrid w:val="0"/>
        <w:spacing w:line="560" w:lineRule="exact"/>
        <w:ind w:right="720" w:firstLine="0" w:firstLineChars="0"/>
        <w:rPr>
          <w:rFonts w:ascii="仿宋" w:hAnsi="仿宋" w:eastAsia="仿宋" w:cs="宋体"/>
          <w:bCs/>
          <w:color w:val="000000"/>
          <w:kern w:val="0"/>
          <w:sz w:val="32"/>
          <w:szCs w:val="32"/>
        </w:rPr>
      </w:pPr>
    </w:p>
    <w:p>
      <w:pPr>
        <w:spacing w:line="560" w:lineRule="exact"/>
        <w:ind w:firstLine="64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附件</w:t>
      </w:r>
      <w:r>
        <w:rPr>
          <w:rFonts w:hint="eastAsia" w:ascii="仿宋" w:hAnsi="仿宋" w:eastAsia="仿宋" w:cs="宋体"/>
          <w:bCs/>
          <w:color w:val="000000"/>
          <w:kern w:val="0"/>
          <w:sz w:val="32"/>
          <w:szCs w:val="32"/>
          <w:lang w:val="en-US" w:eastAsia="zh-CN"/>
        </w:rPr>
        <w:t xml:space="preserve">: </w:t>
      </w:r>
      <w:r>
        <w:rPr>
          <w:rFonts w:hint="eastAsia" w:ascii="仿宋" w:hAnsi="仿宋" w:eastAsia="仿宋" w:cs="宋体"/>
          <w:bCs/>
          <w:color w:val="000000"/>
          <w:kern w:val="0"/>
          <w:sz w:val="32"/>
          <w:szCs w:val="32"/>
        </w:rPr>
        <w:t>1</w:t>
      </w:r>
      <w:r>
        <w:rPr>
          <w:rFonts w:hint="eastAsia" w:ascii="仿宋" w:hAnsi="仿宋" w:eastAsia="仿宋" w:cs="宋体"/>
          <w:bCs/>
          <w:color w:val="000000"/>
          <w:kern w:val="0"/>
          <w:sz w:val="32"/>
          <w:szCs w:val="32"/>
          <w:lang w:val="en-US" w:eastAsia="zh-CN"/>
        </w:rPr>
        <w:t>.</w:t>
      </w:r>
      <w:r>
        <w:rPr>
          <w:rFonts w:hint="eastAsia" w:ascii="仿宋" w:hAnsi="仿宋" w:eastAsia="仿宋" w:cs="宋体"/>
          <w:bCs/>
          <w:color w:val="000000"/>
          <w:kern w:val="0"/>
          <w:sz w:val="32"/>
          <w:szCs w:val="32"/>
        </w:rPr>
        <w:t>2020年狮岭镇公办中小学招生地段及咨询电话</w:t>
      </w:r>
    </w:p>
    <w:p>
      <w:pPr>
        <w:spacing w:line="560" w:lineRule="exact"/>
        <w:ind w:firstLine="1600" w:firstLineChars="50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2</w:t>
      </w:r>
      <w:r>
        <w:rPr>
          <w:rFonts w:hint="eastAsia" w:ascii="仿宋" w:hAnsi="仿宋" w:eastAsia="仿宋" w:cs="宋体"/>
          <w:bCs/>
          <w:color w:val="000000"/>
          <w:kern w:val="0"/>
          <w:sz w:val="32"/>
          <w:szCs w:val="32"/>
          <w:lang w:val="en-US" w:eastAsia="zh-CN"/>
        </w:rPr>
        <w:t>.</w:t>
      </w:r>
      <w:r>
        <w:rPr>
          <w:rFonts w:hint="eastAsia" w:ascii="仿宋" w:hAnsi="仿宋" w:eastAsia="仿宋" w:cs="宋体"/>
          <w:bCs/>
          <w:color w:val="000000"/>
          <w:kern w:val="0"/>
          <w:sz w:val="32"/>
          <w:szCs w:val="32"/>
        </w:rPr>
        <w:t>关于申请2020年狮岭镇区域统筹生的通知</w:t>
      </w:r>
    </w:p>
    <w:p>
      <w:pPr>
        <w:widowControl/>
        <w:tabs>
          <w:tab w:val="left" w:pos="1440"/>
        </w:tabs>
        <w:snapToGrid w:val="0"/>
        <w:spacing w:line="560" w:lineRule="exact"/>
        <w:ind w:left="1600" w:right="80" w:hanging="1600" w:hangingChars="500"/>
        <w:jc w:val="left"/>
        <w:rPr>
          <w:rFonts w:ascii="宋体" w:hAnsi="宋体" w:cs="宋体"/>
          <w:b/>
          <w:bCs/>
          <w:color w:val="000000"/>
          <w:kern w:val="0"/>
          <w:sz w:val="36"/>
          <w:szCs w:val="36"/>
        </w:rPr>
      </w:pPr>
      <w:r>
        <w:rPr>
          <w:rFonts w:hint="eastAsia" w:ascii="仿宋" w:hAnsi="仿宋" w:eastAsia="仿宋" w:cs="宋体"/>
          <w:bCs/>
          <w:color w:val="000000"/>
          <w:kern w:val="0"/>
          <w:sz w:val="32"/>
          <w:szCs w:val="32"/>
        </w:rPr>
        <w:t xml:space="preserve">          </w:t>
      </w:r>
    </w:p>
    <w:p>
      <w:pPr>
        <w:ind w:firstLine="0" w:firstLineChars="0"/>
        <w:jc w:val="left"/>
        <w:rPr>
          <w:rFonts w:ascii="仿宋" w:hAnsi="仿宋" w:eastAsia="仿宋" w:cs="宋体"/>
          <w:bCs/>
          <w:color w:val="000000"/>
          <w:kern w:val="0"/>
          <w:sz w:val="32"/>
          <w:szCs w:val="32"/>
        </w:rPr>
      </w:pPr>
    </w:p>
    <w:p>
      <w:pPr>
        <w:ind w:firstLine="0" w:firstLineChars="0"/>
        <w:jc w:val="left"/>
        <w:rPr>
          <w:rFonts w:ascii="仿宋" w:hAnsi="仿宋" w:eastAsia="仿宋" w:cs="宋体"/>
          <w:bCs/>
          <w:color w:val="000000"/>
          <w:kern w:val="0"/>
          <w:sz w:val="32"/>
          <w:szCs w:val="32"/>
        </w:rPr>
      </w:pPr>
    </w:p>
    <w:p>
      <w:pPr>
        <w:ind w:firstLine="0" w:firstLineChars="0"/>
        <w:jc w:val="right"/>
        <w:rPr>
          <w:rFonts w:ascii="仿宋" w:hAnsi="仿宋" w:eastAsia="仿宋" w:cs="宋体"/>
          <w:bCs/>
          <w:color w:val="000000"/>
          <w:kern w:val="0"/>
          <w:sz w:val="32"/>
          <w:szCs w:val="32"/>
        </w:rPr>
      </w:pPr>
    </w:p>
    <w:p>
      <w:pPr>
        <w:ind w:firstLine="0" w:firstLineChars="0"/>
        <w:jc w:val="center"/>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kern w:val="0"/>
          <w:sz w:val="32"/>
          <w:szCs w:val="32"/>
        </w:rPr>
        <w:t xml:space="preserve">                       </w:t>
      </w:r>
      <w:r>
        <w:rPr>
          <w:rFonts w:hint="eastAsia" w:ascii="仿宋" w:hAnsi="仿宋" w:eastAsia="仿宋" w:cs="宋体"/>
          <w:bCs/>
          <w:color w:val="000000" w:themeColor="text1"/>
          <w:kern w:val="0"/>
          <w:sz w:val="32"/>
          <w:szCs w:val="32"/>
          <w14:textFill>
            <w14:solidFill>
              <w14:schemeClr w14:val="tx1"/>
            </w14:solidFill>
          </w14:textFill>
        </w:rPr>
        <w:t xml:space="preserve">  </w:t>
      </w:r>
      <w:r>
        <w:rPr>
          <w:rFonts w:hint="eastAsia" w:ascii="仿宋" w:hAnsi="仿宋" w:eastAsia="仿宋" w:cs="宋体"/>
          <w:bCs/>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bCs/>
          <w:color w:val="000000" w:themeColor="text1"/>
          <w:kern w:val="0"/>
          <w:sz w:val="32"/>
          <w:szCs w:val="32"/>
          <w14:textFill>
            <w14:solidFill>
              <w14:schemeClr w14:val="tx1"/>
            </w14:solidFill>
          </w14:textFill>
        </w:rPr>
        <w:t>广州市花都区教育局</w:t>
      </w:r>
    </w:p>
    <w:p>
      <w:pPr>
        <w:ind w:firstLine="0" w:firstLineChars="0"/>
        <w:jc w:val="center"/>
        <w:rPr>
          <w:rFonts w:ascii="仿宋" w:hAnsi="仿宋" w:eastAsia="仿宋"/>
          <w:color w:val="000000"/>
          <w:sz w:val="32"/>
          <w:szCs w:val="32"/>
        </w:rPr>
      </w:pPr>
      <w:r>
        <w:rPr>
          <w:rFonts w:hint="eastAsia" w:ascii="仿宋" w:hAnsi="仿宋" w:eastAsia="仿宋"/>
          <w:color w:val="000000"/>
          <w:sz w:val="32"/>
          <w:szCs w:val="32"/>
        </w:rPr>
        <w:t xml:space="preserve">                            2020年4月20日</w:t>
      </w:r>
    </w:p>
    <w:p>
      <w:pPr>
        <w:ind w:firstLine="0" w:firstLineChars="0"/>
        <w:jc w:val="left"/>
        <w:rPr>
          <w:rFonts w:ascii="仿宋" w:hAnsi="仿宋" w:eastAsia="仿宋" w:cs="宋体"/>
          <w:bCs/>
          <w:color w:val="000000"/>
          <w:kern w:val="0"/>
          <w:sz w:val="32"/>
          <w:szCs w:val="32"/>
        </w:rPr>
      </w:pPr>
    </w:p>
    <w:p>
      <w:pPr>
        <w:ind w:firstLine="0" w:firstLineChars="0"/>
        <w:jc w:val="left"/>
        <w:rPr>
          <w:rFonts w:ascii="仿宋" w:hAnsi="仿宋" w:eastAsia="仿宋" w:cs="宋体"/>
          <w:bCs/>
          <w:color w:val="000000"/>
          <w:kern w:val="0"/>
          <w:sz w:val="32"/>
          <w:szCs w:val="32"/>
        </w:rPr>
      </w:pPr>
    </w:p>
    <w:p>
      <w:pPr>
        <w:ind w:firstLine="0" w:firstLineChars="0"/>
        <w:jc w:val="left"/>
        <w:rPr>
          <w:rFonts w:ascii="仿宋" w:hAnsi="仿宋" w:eastAsia="仿宋" w:cs="宋体"/>
          <w:bCs/>
          <w:color w:val="000000"/>
          <w:kern w:val="0"/>
          <w:sz w:val="32"/>
          <w:szCs w:val="32"/>
        </w:rPr>
      </w:pPr>
    </w:p>
    <w:p>
      <w:pPr>
        <w:ind w:firstLine="0" w:firstLineChars="0"/>
        <w:jc w:val="left"/>
        <w:rPr>
          <w:rFonts w:ascii="仿宋" w:hAnsi="仿宋" w:eastAsia="仿宋" w:cs="宋体"/>
          <w:bCs/>
          <w:color w:val="000000"/>
          <w:kern w:val="0"/>
          <w:sz w:val="32"/>
          <w:szCs w:val="32"/>
        </w:rPr>
      </w:pPr>
    </w:p>
    <w:p>
      <w:pPr>
        <w:ind w:firstLine="0" w:firstLineChars="0"/>
        <w:jc w:val="left"/>
        <w:rPr>
          <w:rFonts w:ascii="仿宋" w:hAnsi="仿宋" w:eastAsia="仿宋" w:cs="宋体"/>
          <w:bCs/>
          <w:color w:val="000000"/>
          <w:kern w:val="0"/>
          <w:sz w:val="32"/>
          <w:szCs w:val="32"/>
        </w:rPr>
      </w:pPr>
    </w:p>
    <w:p>
      <w:pPr>
        <w:ind w:firstLine="0" w:firstLineChars="0"/>
        <w:jc w:val="left"/>
        <w:rPr>
          <w:rFonts w:ascii="仿宋" w:hAnsi="仿宋" w:eastAsia="仿宋" w:cs="宋体"/>
          <w:bCs/>
          <w:color w:val="000000"/>
          <w:kern w:val="0"/>
          <w:sz w:val="32"/>
          <w:szCs w:val="32"/>
        </w:rPr>
      </w:pPr>
    </w:p>
    <w:p>
      <w:pPr>
        <w:ind w:firstLine="0" w:firstLineChars="0"/>
        <w:jc w:val="left"/>
        <w:rPr>
          <w:rFonts w:ascii="仿宋" w:hAnsi="仿宋" w:eastAsia="仿宋" w:cs="宋体"/>
          <w:bCs/>
          <w:color w:val="000000"/>
          <w:kern w:val="0"/>
          <w:sz w:val="32"/>
          <w:szCs w:val="32"/>
        </w:rPr>
      </w:pPr>
    </w:p>
    <w:p>
      <w:pPr>
        <w:ind w:firstLine="0" w:firstLineChars="0"/>
        <w:jc w:val="left"/>
        <w:rPr>
          <w:rFonts w:hint="eastAsia" w:ascii="黑体" w:hAnsi="黑体" w:eastAsia="黑体" w:cs="黑体"/>
          <w:bCs/>
          <w:color w:val="000000"/>
          <w:kern w:val="0"/>
          <w:sz w:val="32"/>
          <w:szCs w:val="32"/>
        </w:rPr>
      </w:pPr>
    </w:p>
    <w:p>
      <w:pPr>
        <w:ind w:firstLine="0" w:firstLineChars="0"/>
        <w:jc w:val="left"/>
        <w:rPr>
          <w:rFonts w:ascii="黑体" w:hAnsi="黑体" w:eastAsia="黑体" w:cs="黑体"/>
          <w:b/>
          <w:color w:val="000000"/>
          <w:sz w:val="44"/>
          <w:szCs w:val="44"/>
        </w:rPr>
      </w:pPr>
      <w:r>
        <w:rPr>
          <w:rFonts w:hint="eastAsia" w:ascii="黑体" w:hAnsi="黑体" w:eastAsia="黑体" w:cs="黑体"/>
          <w:bCs/>
          <w:color w:val="000000"/>
          <w:kern w:val="0"/>
          <w:sz w:val="32"/>
          <w:szCs w:val="32"/>
        </w:rPr>
        <w:t>附件</w:t>
      </w:r>
      <w:r>
        <w:rPr>
          <w:rFonts w:ascii="黑体" w:hAnsi="黑体" w:eastAsia="黑体" w:cs="黑体"/>
          <w:bCs/>
          <w:color w:val="000000"/>
          <w:kern w:val="0"/>
          <w:sz w:val="32"/>
          <w:szCs w:val="32"/>
        </w:rPr>
        <w:t>1</w:t>
      </w:r>
    </w:p>
    <w:p>
      <w:pPr>
        <w:ind w:firstLine="0" w:firstLineChars="0"/>
        <w:jc w:val="center"/>
        <w:rPr>
          <w:rFonts w:ascii="宋体" w:hAnsi="宋体" w:cs="宋体"/>
          <w:b/>
          <w:color w:val="000000"/>
          <w:kern w:val="0"/>
          <w:sz w:val="36"/>
          <w:szCs w:val="36"/>
        </w:rPr>
      </w:pPr>
      <w:r>
        <w:rPr>
          <w:rFonts w:hint="eastAsia" w:ascii="宋体" w:hAnsi="宋体" w:cs="宋体"/>
          <w:b/>
          <w:color w:val="000000"/>
          <w:kern w:val="0"/>
          <w:sz w:val="36"/>
          <w:szCs w:val="36"/>
        </w:rPr>
        <w:t>2020年狮岭镇公办中小学招生地段及咨询电话</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4051"/>
        <w:gridCol w:w="167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学校名称</w:t>
            </w:r>
          </w:p>
        </w:tc>
        <w:tc>
          <w:tcPr>
            <w:tcW w:w="4051"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招生地段</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咨询电话</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新民小学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新民村1—11队、旗岭居委、雅居乐岭会、芙蓉春晓、班芙小镇、河滨花园、新民新村1-3队</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86993711</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新扬小学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新扬村</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86993396</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旗新小学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旗新村</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86993673</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新庄小学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新庄村、瑞边村、集贤村、芙蓉绿茵豪园、芙蓉半岛花园、一品树院、万科兰乔圣菲、旗岭公馆</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86993131</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合成小学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合成村、轩逸荟、豪利幸福里、碧云轩、狮城国际、祥兴居、狮峰花园、康信园、摩登花园、皮具商贸中心、嘉华世家、友田翡翠华庭、水木菁华、友田朗逸雅居</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86927800</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益群小学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益群村、万虹花园、南航碧花园</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86928982</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联合小学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联合村、狮岭居委闪壁经济社、宝峰路2号友田大厦、联合路骏鸿苑、宝峰豪庭</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86913951</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冠华小学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在狮岭镇辖区具有原非农户籍的适龄儿童：户籍在狮岭居委及前进苏屋经济社的适龄儿童（特别说明：1、符合粤府办【2013】9号文挂靠在居委的代耕户安置对象子女按所在安置区对口小学安排，2、户籍地址为雄狮东路100号，即狮岭居委集体户的，须满足“人户一致”条件）;京广铁路以东、阳光路以西、金狮大道以南、雄狮路以北小区（狮城苑、荣利花园、金狮花园、友田广场、友田茗轩、清狮花园、供销大厦、友田茗轩、桂花楼、第一安全小区等）。前进苏屋经济社、狮岭居委（东升路、法政街、康政路、如意街、荔红街、雄狮路、分水队、闪壁队）、教育路29号、雄狮东路16号、雄狮东路47号、雄狮西路37号、狮峰下街13号、新联路等</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86910778</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振兴一小</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振兴村</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86911935</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振兴二小</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振兴村和百合雅居、金狮华庭、金辉花园、帝缘花园、愉雅花园、蓝屋小区、荷花小区、尚文轩小区、智烨山水豪庭</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86998728</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前进小学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前进村、花悦台</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86913538</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军田小学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军田村</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86911796</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义山小学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义山村</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86925219</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西头小学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西头村、联星村（不坐校车的学生）</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86926018</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中心小学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中心村、马岭村、联星村</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86925686</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育华小学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御华园小区</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18027162658</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夏山小学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金碧御水山庄</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86983100</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冠华第二小学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元邦山清水秀 、广州桃花源 、 芙蓉墅 、芙蓉民航山庄</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86910778</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狮岭中学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前进小学 振兴一小 振兴二小</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86931843</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狮峰中学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广州市户籍，冠华、联合、合成、益群、育华、夏山小学毕业生</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86918407</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冯村中学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广州市户籍，军田、中心、义山、西头小学毕业生</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86845307</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4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芙蓉中学</w:t>
            </w:r>
          </w:p>
        </w:tc>
        <w:tc>
          <w:tcPr>
            <w:tcW w:w="4051" w:type="dxa"/>
          </w:tcPr>
          <w:p>
            <w:pPr>
              <w:spacing w:line="360" w:lineRule="exact"/>
              <w:ind w:firstLine="0" w:firstLineChars="0"/>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广州市户籍，新民、新扬、旗新、新庄小学毕业生</w:t>
            </w:r>
          </w:p>
        </w:tc>
        <w:tc>
          <w:tcPr>
            <w:tcW w:w="167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86854316</w:t>
            </w:r>
          </w:p>
        </w:tc>
        <w:tc>
          <w:tcPr>
            <w:tcW w:w="1300" w:type="dxa"/>
          </w:tcPr>
          <w:p>
            <w:pPr>
              <w:spacing w:line="360" w:lineRule="exact"/>
              <w:ind w:firstLine="0" w:firstLineChars="0"/>
              <w:jc w:val="center"/>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bl>
    <w:p>
      <w:pPr>
        <w:ind w:firstLine="0" w:firstLineChars="0"/>
        <w:jc w:val="center"/>
        <w:rPr>
          <w:rFonts w:hint="eastAsia" w:ascii="宋体" w:hAnsi="宋体" w:cs="宋体"/>
          <w:b/>
          <w:color w:val="000000"/>
          <w:kern w:val="0"/>
          <w:sz w:val="36"/>
          <w:szCs w:val="36"/>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hint="eastAsia" w:ascii="黑体" w:hAnsi="黑体" w:eastAsia="黑体" w:cs="黑体"/>
          <w:bCs/>
          <w:color w:val="000000"/>
          <w:kern w:val="0"/>
          <w:sz w:val="32"/>
          <w:szCs w:val="32"/>
        </w:rPr>
      </w:pPr>
    </w:p>
    <w:p>
      <w:pPr>
        <w:ind w:firstLine="0" w:firstLineChars="0"/>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附件2</w:t>
      </w:r>
    </w:p>
    <w:p>
      <w:pPr>
        <w:ind w:firstLine="0" w:firstLineChars="0"/>
        <w:jc w:val="left"/>
        <w:rPr>
          <w:rFonts w:hint="eastAsia" w:ascii="黑体" w:hAnsi="黑体" w:eastAsia="黑体" w:cs="黑体"/>
          <w:bCs/>
          <w:color w:val="000000"/>
          <w:kern w:val="0"/>
          <w:sz w:val="32"/>
          <w:szCs w:val="32"/>
        </w:rPr>
      </w:pPr>
    </w:p>
    <w:p>
      <w:pPr>
        <w:ind w:firstLine="0" w:firstLineChars="0"/>
        <w:jc w:val="center"/>
        <w:rPr>
          <w:rFonts w:ascii="仿宋" w:hAnsi="仿宋" w:eastAsia="仿宋"/>
          <w:b/>
          <w:color w:val="000000"/>
          <w:sz w:val="44"/>
          <w:szCs w:val="44"/>
        </w:rPr>
      </w:pPr>
      <w:r>
        <w:rPr>
          <w:rFonts w:hint="eastAsia" w:ascii="仿宋" w:hAnsi="仿宋" w:eastAsia="仿宋"/>
          <w:b/>
          <w:color w:val="000000"/>
          <w:sz w:val="44"/>
          <w:szCs w:val="44"/>
        </w:rPr>
        <w:t>关于申请2020年狮岭镇区域统筹生的通知</w:t>
      </w:r>
    </w:p>
    <w:p>
      <w:pPr>
        <w:ind w:firstLine="643"/>
        <w:rPr>
          <w:rFonts w:ascii="仿宋" w:hAnsi="仿宋" w:eastAsia="仿宋"/>
          <w:b/>
          <w:color w:val="000000"/>
          <w:sz w:val="32"/>
          <w:szCs w:val="32"/>
        </w:rPr>
      </w:pPr>
    </w:p>
    <w:p>
      <w:pPr>
        <w:ind w:firstLine="640"/>
        <w:rPr>
          <w:rFonts w:ascii="黑体" w:hAnsi="黑体" w:eastAsia="黑体" w:cs="黑体"/>
          <w:bCs/>
          <w:color w:val="000000"/>
          <w:sz w:val="32"/>
          <w:szCs w:val="32"/>
        </w:rPr>
      </w:pPr>
      <w:r>
        <w:rPr>
          <w:rFonts w:hint="eastAsia" w:ascii="黑体" w:hAnsi="黑体" w:eastAsia="黑体" w:cs="黑体"/>
          <w:bCs/>
          <w:color w:val="000000"/>
          <w:sz w:val="32"/>
          <w:szCs w:val="32"/>
        </w:rPr>
        <w:t>一、狮岭镇区域统筹生条件</w:t>
      </w:r>
    </w:p>
    <w:p>
      <w:pPr>
        <w:ind w:firstLine="640"/>
        <w:rPr>
          <w:rFonts w:ascii="仿宋" w:hAnsi="仿宋" w:eastAsia="仿宋"/>
          <w:color w:val="000000"/>
          <w:sz w:val="32"/>
          <w:szCs w:val="32"/>
        </w:rPr>
      </w:pPr>
      <w:r>
        <w:rPr>
          <w:rFonts w:hint="eastAsia" w:ascii="仿宋" w:hAnsi="仿宋" w:eastAsia="仿宋" w:cs="宋体"/>
          <w:bCs/>
          <w:kern w:val="0"/>
          <w:sz w:val="32"/>
          <w:szCs w:val="32"/>
        </w:rPr>
        <w:t>具有花都区户籍的适龄儿童，户籍地址与其法定监护人所能提供的有效实际居住地址不一致的，或符合租购同权条件的，或属政策内拆迁户的，可由监护人在规定时间内提出统筹申请</w:t>
      </w:r>
      <w:r>
        <w:rPr>
          <w:rFonts w:hint="eastAsia" w:ascii="仿宋" w:hAnsi="仿宋" w:eastAsia="仿宋"/>
          <w:color w:val="000000"/>
          <w:sz w:val="32"/>
          <w:szCs w:val="32"/>
        </w:rPr>
        <w:t>并提交相关资料，</w:t>
      </w:r>
      <w:r>
        <w:rPr>
          <w:rFonts w:hint="eastAsia" w:ascii="仿宋" w:hAnsi="仿宋" w:eastAsia="仿宋" w:cs="宋体"/>
          <w:b/>
          <w:bCs/>
          <w:kern w:val="0"/>
          <w:sz w:val="32"/>
          <w:szCs w:val="32"/>
        </w:rPr>
        <w:t>以实际居住地为主</w:t>
      </w:r>
      <w:r>
        <w:rPr>
          <w:rFonts w:hint="eastAsia" w:ascii="仿宋" w:hAnsi="仿宋" w:eastAsia="仿宋" w:cs="宋体"/>
          <w:bCs/>
          <w:kern w:val="0"/>
          <w:sz w:val="32"/>
          <w:szCs w:val="32"/>
        </w:rPr>
        <w:t>，由教育指导中心根据本辖区学位情况，统筹安排公办小学学位</w:t>
      </w:r>
      <w:r>
        <w:rPr>
          <w:rFonts w:hint="eastAsia" w:ascii="仿宋" w:hAnsi="仿宋" w:eastAsia="仿宋"/>
          <w:color w:val="000000"/>
          <w:sz w:val="32"/>
          <w:szCs w:val="32"/>
        </w:rPr>
        <w:t>。</w:t>
      </w:r>
    </w:p>
    <w:p>
      <w:pPr>
        <w:ind w:firstLine="640"/>
        <w:rPr>
          <w:rFonts w:ascii="仿宋" w:hAnsi="仿宋" w:eastAsia="仿宋"/>
          <w:color w:val="000000"/>
          <w:sz w:val="32"/>
          <w:szCs w:val="32"/>
        </w:rPr>
      </w:pPr>
      <w:r>
        <w:rPr>
          <w:rFonts w:hint="eastAsia" w:ascii="仿宋" w:hAnsi="仿宋" w:eastAsia="仿宋"/>
          <w:color w:val="000000"/>
          <w:sz w:val="32"/>
          <w:szCs w:val="32"/>
        </w:rPr>
        <w:t>狮岭镇区域统筹生具体包括：</w:t>
      </w:r>
    </w:p>
    <w:p>
      <w:pPr>
        <w:ind w:firstLine="64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第一批：具有花都区</w:t>
      </w:r>
      <w:r>
        <w:rPr>
          <w:rFonts w:hint="eastAsia" w:ascii="仿宋" w:hAnsi="仿宋" w:eastAsia="仿宋" w:cs="宋体"/>
          <w:bCs/>
          <w:kern w:val="0"/>
          <w:sz w:val="32"/>
          <w:szCs w:val="32"/>
        </w:rPr>
        <w:t>狮岭镇户籍</w:t>
      </w:r>
      <w:r>
        <w:rPr>
          <w:rFonts w:hint="eastAsia" w:ascii="仿宋" w:hAnsi="仿宋" w:eastAsia="仿宋" w:cs="宋体"/>
          <w:bCs/>
          <w:color w:val="000000"/>
          <w:kern w:val="0"/>
          <w:sz w:val="32"/>
          <w:szCs w:val="32"/>
        </w:rPr>
        <w:t>，户籍地址与其法定监护人所能提供的有效实际居住地址不一致的适龄儿童</w:t>
      </w:r>
      <w:r>
        <w:rPr>
          <w:rFonts w:hint="eastAsia" w:ascii="仿宋" w:hAnsi="仿宋" w:eastAsia="仿宋"/>
          <w:color w:val="000000"/>
          <w:sz w:val="32"/>
          <w:szCs w:val="32"/>
        </w:rPr>
        <w:t>。</w:t>
      </w:r>
    </w:p>
    <w:p>
      <w:pPr>
        <w:ind w:firstLine="640"/>
        <w:rPr>
          <w:rFonts w:ascii="仿宋" w:hAnsi="仿宋" w:eastAsia="仿宋" w:cs="宋体"/>
          <w:bCs/>
          <w:color w:val="000000"/>
          <w:kern w:val="0"/>
          <w:sz w:val="32"/>
          <w:szCs w:val="32"/>
        </w:rPr>
      </w:pPr>
      <w:r>
        <w:rPr>
          <w:rFonts w:hint="eastAsia" w:ascii="仿宋" w:hAnsi="仿宋" w:eastAsia="仿宋"/>
          <w:color w:val="000000"/>
          <w:sz w:val="32"/>
          <w:szCs w:val="32"/>
        </w:rPr>
        <w:t>第二批：</w:t>
      </w:r>
      <w:r>
        <w:rPr>
          <w:rFonts w:hint="eastAsia" w:ascii="仿宋" w:hAnsi="仿宋" w:eastAsia="仿宋" w:cs="宋体"/>
          <w:bCs/>
          <w:color w:val="000000"/>
          <w:kern w:val="0"/>
          <w:sz w:val="32"/>
          <w:szCs w:val="32"/>
        </w:rPr>
        <w:t>具有花都区非</w:t>
      </w:r>
      <w:r>
        <w:rPr>
          <w:rFonts w:hint="eastAsia" w:ascii="仿宋" w:hAnsi="仿宋" w:eastAsia="仿宋" w:cs="宋体"/>
          <w:bCs/>
          <w:kern w:val="0"/>
          <w:sz w:val="32"/>
          <w:szCs w:val="32"/>
        </w:rPr>
        <w:t>狮岭镇户籍</w:t>
      </w:r>
      <w:r>
        <w:rPr>
          <w:rFonts w:hint="eastAsia" w:ascii="仿宋" w:hAnsi="仿宋" w:eastAsia="仿宋" w:cs="宋体"/>
          <w:bCs/>
          <w:color w:val="000000"/>
          <w:kern w:val="0"/>
          <w:sz w:val="32"/>
          <w:szCs w:val="32"/>
        </w:rPr>
        <w:t>。</w:t>
      </w:r>
      <w:r>
        <w:rPr>
          <w:rFonts w:hint="eastAsia" w:ascii="仿宋" w:hAnsi="仿宋" w:eastAsia="仿宋"/>
          <w:color w:val="000000"/>
          <w:sz w:val="32"/>
          <w:szCs w:val="32"/>
        </w:rPr>
        <w:t>父母在狮岭镇辖区内</w:t>
      </w:r>
      <w:r>
        <w:rPr>
          <w:rFonts w:hint="eastAsia" w:ascii="仿宋" w:hAnsi="仿宋" w:eastAsia="仿宋" w:cs="宋体"/>
          <w:bCs/>
          <w:kern w:val="0"/>
          <w:sz w:val="32"/>
          <w:szCs w:val="32"/>
        </w:rPr>
        <w:t>拥有房产</w:t>
      </w:r>
      <w:r>
        <w:rPr>
          <w:rFonts w:hint="eastAsia" w:ascii="仿宋" w:hAnsi="仿宋" w:eastAsia="仿宋" w:cs="宋体"/>
          <w:bCs/>
          <w:color w:val="000000"/>
          <w:kern w:val="0"/>
          <w:sz w:val="32"/>
          <w:szCs w:val="32"/>
        </w:rPr>
        <w:t>的适龄儿童</w:t>
      </w:r>
      <w:r>
        <w:rPr>
          <w:rFonts w:hint="eastAsia" w:ascii="仿宋" w:hAnsi="仿宋" w:eastAsia="仿宋"/>
          <w:color w:val="000000"/>
          <w:sz w:val="32"/>
          <w:szCs w:val="32"/>
        </w:rPr>
        <w:t>；符合“租购同权”条件的适龄儿童（监护人在本区无自有产权住房(含城乡自建房)，以监护人租赁房屋所在地作为唯一居住地且房屋租赁合同经登记备案满一年（截止日期为申请入学当年3月31日）以上，申请时租赁合同在有效状</w:t>
      </w:r>
      <w:r>
        <w:rPr>
          <w:rFonts w:hint="eastAsia" w:ascii="仿宋" w:hAnsi="仿宋" w:eastAsia="仿宋" w:cs="宋体"/>
          <w:bCs/>
          <w:color w:val="000000"/>
          <w:kern w:val="0"/>
          <w:sz w:val="32"/>
          <w:szCs w:val="32"/>
        </w:rPr>
        <w:t>态）；父母在狮岭镇辖区经商、务工并居住的适龄儿童；属政策内拆迁户需要就近入学（凭工商执照、劳动合同、有效的房屋租赁合同备案登记表、拆迁协议等为依据）的适龄儿童。</w:t>
      </w:r>
    </w:p>
    <w:p>
      <w:pPr>
        <w:ind w:firstLine="64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第三批：</w:t>
      </w:r>
      <w:r>
        <w:rPr>
          <w:rFonts w:hint="eastAsia" w:ascii="仿宋" w:hAnsi="仿宋" w:eastAsia="仿宋" w:cs="宋体"/>
          <w:b/>
          <w:bCs/>
          <w:color w:val="000000"/>
          <w:kern w:val="0"/>
          <w:sz w:val="32"/>
          <w:szCs w:val="32"/>
        </w:rPr>
        <w:t>在公办学校学位能满足本区户籍统筹生的条件下，</w:t>
      </w:r>
      <w:r>
        <w:rPr>
          <w:rFonts w:hint="eastAsia" w:ascii="仿宋" w:hAnsi="仿宋" w:eastAsia="仿宋" w:cs="宋体"/>
          <w:bCs/>
          <w:color w:val="000000"/>
          <w:kern w:val="0"/>
          <w:sz w:val="32"/>
          <w:szCs w:val="32"/>
        </w:rPr>
        <w:t>具有广州市非花都区户籍，父母在狮岭镇拥有房产或符合租购同权条件的适龄儿童,确需在狮岭镇申请入读公办小学的，可提交申请，</w:t>
      </w:r>
      <w:r>
        <w:rPr>
          <w:rFonts w:hint="eastAsia" w:ascii="仿宋" w:hAnsi="仿宋" w:eastAsia="仿宋" w:cs="宋体"/>
          <w:b/>
          <w:bCs/>
          <w:color w:val="000000"/>
          <w:kern w:val="0"/>
          <w:sz w:val="32"/>
          <w:szCs w:val="32"/>
        </w:rPr>
        <w:t>视学位情况酌情安排，如出现无法安排的情况，可统筹回户籍所在地入学。</w:t>
      </w:r>
    </w:p>
    <w:p>
      <w:pPr>
        <w:ind w:firstLine="640"/>
        <w:rPr>
          <w:rFonts w:ascii="黑体" w:hAnsi="黑体" w:eastAsia="黑体" w:cs="黑体"/>
          <w:bCs/>
          <w:color w:val="000000"/>
          <w:sz w:val="32"/>
          <w:szCs w:val="32"/>
        </w:rPr>
      </w:pPr>
      <w:r>
        <w:rPr>
          <w:rFonts w:hint="eastAsia" w:ascii="黑体" w:hAnsi="黑体" w:eastAsia="黑体" w:cs="黑体"/>
          <w:bCs/>
          <w:color w:val="000000"/>
          <w:sz w:val="32"/>
          <w:szCs w:val="32"/>
        </w:rPr>
        <w:t>二、狮岭镇区域统筹生报名及资料提交</w:t>
      </w:r>
    </w:p>
    <w:p>
      <w:pPr>
        <w:ind w:firstLine="640"/>
        <w:rPr>
          <w:rFonts w:ascii="仿宋" w:hAnsi="仿宋" w:eastAsia="仿宋" w:cs="宋体"/>
          <w:bCs/>
          <w:color w:val="000000"/>
          <w:kern w:val="0"/>
          <w:sz w:val="32"/>
          <w:szCs w:val="32"/>
        </w:rPr>
      </w:pPr>
      <w:r>
        <w:rPr>
          <w:rFonts w:hint="eastAsia" w:ascii="仿宋" w:hAnsi="仿宋" w:eastAsia="仿宋"/>
          <w:color w:val="000000"/>
          <w:sz w:val="32"/>
          <w:szCs w:val="32"/>
        </w:rPr>
        <w:t>（一）符合狮岭镇区域统筹生条件，准备入读小学一年级的花都区户籍适龄儿童</w:t>
      </w:r>
      <w:r>
        <w:rPr>
          <w:rFonts w:hint="eastAsia" w:ascii="仿宋" w:hAnsi="仿宋" w:eastAsia="仿宋" w:cs="宋体"/>
          <w:bCs/>
          <w:kern w:val="0"/>
          <w:sz w:val="32"/>
          <w:szCs w:val="32"/>
        </w:rPr>
        <w:t>的父母或其他法定监护人，</w:t>
      </w:r>
      <w:r>
        <w:rPr>
          <w:rFonts w:hint="eastAsia" w:ascii="仿宋" w:hAnsi="仿宋" w:eastAsia="仿宋"/>
          <w:color w:val="000000"/>
          <w:sz w:val="32"/>
          <w:szCs w:val="32"/>
        </w:rPr>
        <w:t>必须</w:t>
      </w:r>
      <w:r>
        <w:rPr>
          <w:rFonts w:hint="eastAsia" w:ascii="仿宋" w:hAnsi="仿宋" w:eastAsia="仿宋" w:cs="宋体"/>
          <w:bCs/>
          <w:color w:val="000000"/>
          <w:kern w:val="0"/>
          <w:sz w:val="32"/>
          <w:szCs w:val="32"/>
        </w:rPr>
        <w:t>于当年5月5日至10日登录广州市义务教育阶段学校招生网上报名系统（网址：</w:t>
      </w:r>
      <w:r>
        <w:rPr>
          <w:rFonts w:ascii="仿宋" w:hAnsi="仿宋" w:eastAsia="仿宋" w:cs="宋体"/>
          <w:bCs/>
          <w:color w:val="000000"/>
          <w:kern w:val="0"/>
          <w:sz w:val="32"/>
          <w:szCs w:val="32"/>
        </w:rPr>
        <w:t>zs.gzeducms.cn</w:t>
      </w:r>
      <w:r>
        <w:rPr>
          <w:rFonts w:hint="eastAsia" w:ascii="仿宋" w:hAnsi="仿宋" w:eastAsia="仿宋" w:cs="宋体"/>
          <w:bCs/>
          <w:color w:val="000000"/>
          <w:kern w:val="0"/>
          <w:sz w:val="32"/>
          <w:szCs w:val="32"/>
        </w:rPr>
        <w:t>）填写报名信息</w:t>
      </w:r>
      <w:r>
        <w:rPr>
          <w:rFonts w:hint="eastAsia" w:ascii="仿宋" w:hAnsi="仿宋" w:eastAsia="仿宋"/>
          <w:color w:val="000000"/>
          <w:sz w:val="32"/>
          <w:szCs w:val="32"/>
        </w:rPr>
        <w:t>（</w:t>
      </w:r>
      <w:r>
        <w:rPr>
          <w:rFonts w:hint="eastAsia" w:ascii="仿宋" w:hAnsi="仿宋" w:eastAsia="仿宋"/>
          <w:b/>
          <w:color w:val="000000"/>
          <w:sz w:val="32"/>
          <w:szCs w:val="32"/>
        </w:rPr>
        <w:t>按实际居住地填写,申请统筹时需提交有效的居住地相关证明材料</w:t>
      </w:r>
      <w:r>
        <w:rPr>
          <w:rFonts w:hint="eastAsia" w:ascii="仿宋" w:hAnsi="仿宋" w:eastAsia="仿宋"/>
          <w:color w:val="000000"/>
          <w:sz w:val="32"/>
          <w:szCs w:val="32"/>
        </w:rPr>
        <w:t>），成功提交后,家长按规定的</w:t>
      </w:r>
      <w:r>
        <w:rPr>
          <w:rFonts w:hint="eastAsia" w:ascii="仿宋" w:hAnsi="仿宋" w:eastAsia="仿宋" w:cs="宋体"/>
          <w:bCs/>
          <w:color w:val="000000"/>
          <w:kern w:val="0"/>
          <w:sz w:val="32"/>
          <w:szCs w:val="32"/>
        </w:rPr>
        <w:t>时间（5月14日至15日、5月19日至20日）提供“资料清单”中证明材料进行审核，</w:t>
      </w:r>
      <w:r>
        <w:rPr>
          <w:rFonts w:hint="eastAsia" w:ascii="仿宋" w:hAnsi="仿宋" w:eastAsia="仿宋" w:cs="宋体"/>
          <w:b/>
          <w:bCs/>
          <w:color w:val="000000"/>
          <w:kern w:val="0"/>
          <w:sz w:val="32"/>
          <w:szCs w:val="32"/>
        </w:rPr>
        <w:t>未按规定时间提交资料、资料不全或不符合狮岭镇区域统筹生条件的将不受理申请；</w:t>
      </w:r>
    </w:p>
    <w:p>
      <w:pPr>
        <w:ind w:firstLine="64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（二）申请2020年狮岭镇区域统筹生资料清单（见附件）</w:t>
      </w:r>
    </w:p>
    <w:p>
      <w:pPr>
        <w:ind w:firstLine="643"/>
        <w:rPr>
          <w:rFonts w:ascii="仿宋" w:hAnsi="仿宋" w:eastAsia="仿宋" w:cs="宋体"/>
          <w:b/>
          <w:bCs/>
          <w:color w:val="000000"/>
          <w:kern w:val="0"/>
          <w:sz w:val="32"/>
          <w:szCs w:val="32"/>
        </w:rPr>
      </w:pPr>
    </w:p>
    <w:p>
      <w:pPr>
        <w:ind w:firstLine="643"/>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特别说明：统筹安排入学主要是落实本地户籍适龄儿童的义务教育公办学校学位,并非确保其入读地段对口的义务教育公办学校，如出现无法安排的情况，可统筹回户籍所在地入学。</w:t>
      </w:r>
    </w:p>
    <w:p>
      <w:pPr>
        <w:ind w:firstLine="0" w:firstLineChars="0"/>
        <w:jc w:val="right"/>
        <w:rPr>
          <w:rFonts w:ascii="仿宋" w:hAnsi="仿宋" w:eastAsia="仿宋" w:cs="宋体"/>
          <w:bCs/>
          <w:color w:val="000000"/>
          <w:kern w:val="0"/>
          <w:sz w:val="32"/>
          <w:szCs w:val="32"/>
        </w:rPr>
      </w:pPr>
    </w:p>
    <w:p>
      <w:pPr>
        <w:ind w:firstLine="0" w:firstLineChars="0"/>
        <w:jc w:val="right"/>
        <w:rPr>
          <w:rFonts w:ascii="仿宋" w:hAnsi="仿宋" w:eastAsia="仿宋" w:cs="宋体"/>
          <w:bCs/>
          <w:color w:val="000000"/>
          <w:kern w:val="0"/>
          <w:sz w:val="32"/>
          <w:szCs w:val="32"/>
        </w:rPr>
      </w:pPr>
    </w:p>
    <w:p>
      <w:pPr>
        <w:ind w:firstLine="640"/>
        <w:rPr>
          <w:rFonts w:ascii="仿宋" w:hAnsi="仿宋" w:eastAsia="仿宋"/>
          <w:color w:val="000000"/>
          <w:sz w:val="32"/>
          <w:szCs w:val="32"/>
        </w:rPr>
      </w:pPr>
    </w:p>
    <w:tbl>
      <w:tblPr>
        <w:tblStyle w:val="14"/>
        <w:tblpPr w:leftFromText="180" w:rightFromText="180" w:vertAnchor="text" w:horzAnchor="margin" w:tblpXSpec="center" w:tblpY="-21"/>
        <w:tblW w:w="10700" w:type="dxa"/>
        <w:tblInd w:w="0" w:type="dxa"/>
        <w:tblLayout w:type="fixed"/>
        <w:tblCellMar>
          <w:top w:w="0" w:type="dxa"/>
          <w:left w:w="108" w:type="dxa"/>
          <w:bottom w:w="0" w:type="dxa"/>
          <w:right w:w="108" w:type="dxa"/>
        </w:tblCellMar>
      </w:tblPr>
      <w:tblGrid>
        <w:gridCol w:w="10700"/>
      </w:tblGrid>
      <w:tr>
        <w:tblPrEx>
          <w:tblLayout w:type="fixed"/>
          <w:tblCellMar>
            <w:top w:w="0" w:type="dxa"/>
            <w:left w:w="108" w:type="dxa"/>
            <w:bottom w:w="0" w:type="dxa"/>
            <w:right w:w="108" w:type="dxa"/>
          </w:tblCellMar>
        </w:tblPrEx>
        <w:trPr>
          <w:trHeight w:val="450" w:hRule="atLeast"/>
        </w:trPr>
        <w:tc>
          <w:tcPr>
            <w:tcW w:w="10700" w:type="dxa"/>
            <w:tcBorders>
              <w:top w:val="nil"/>
              <w:left w:val="nil"/>
              <w:bottom w:val="nil"/>
              <w:right w:val="nil"/>
            </w:tcBorders>
            <w:vAlign w:val="center"/>
          </w:tcPr>
          <w:p>
            <w:pPr>
              <w:widowControl/>
              <w:spacing w:line="500" w:lineRule="exact"/>
              <w:ind w:firstLine="723" w:firstLineChars="0"/>
              <w:jc w:val="center"/>
              <w:rPr>
                <w:rFonts w:ascii="宋体" w:hAnsi="宋体" w:cs="宋体"/>
                <w:b/>
                <w:bCs/>
                <w:color w:val="000000"/>
                <w:kern w:val="0"/>
                <w:sz w:val="36"/>
                <w:szCs w:val="36"/>
              </w:rPr>
            </w:pPr>
            <w:bookmarkStart w:id="1" w:name="OLE_LINK1" w:colFirst="0" w:colLast="0"/>
            <w:bookmarkStart w:id="2" w:name="OLE_LINK2" w:colFirst="0" w:colLast="0"/>
            <w:r>
              <w:rPr>
                <w:rFonts w:hint="eastAsia" w:ascii="宋体" w:hAnsi="宋体" w:cs="宋体"/>
                <w:b/>
                <w:bCs/>
                <w:color w:val="000000"/>
                <w:kern w:val="0"/>
                <w:sz w:val="36"/>
                <w:szCs w:val="36"/>
              </w:rPr>
              <w:t>2020年申请狮岭镇区域统筹生资料清单</w:t>
            </w:r>
          </w:p>
        </w:tc>
      </w:tr>
      <w:tr>
        <w:tblPrEx>
          <w:tblLayout w:type="fixed"/>
          <w:tblCellMar>
            <w:top w:w="0" w:type="dxa"/>
            <w:left w:w="108" w:type="dxa"/>
            <w:bottom w:w="0" w:type="dxa"/>
            <w:right w:w="108" w:type="dxa"/>
          </w:tblCellMar>
        </w:tblPrEx>
        <w:trPr>
          <w:trHeight w:val="390" w:hRule="atLeast"/>
        </w:trPr>
        <w:tc>
          <w:tcPr>
            <w:tcW w:w="10700" w:type="dxa"/>
            <w:tcBorders>
              <w:top w:val="nil"/>
              <w:left w:val="nil"/>
              <w:bottom w:val="nil"/>
              <w:right w:val="nil"/>
            </w:tcBorders>
            <w:vAlign w:val="center"/>
          </w:tcPr>
          <w:p>
            <w:pPr>
              <w:widowControl/>
              <w:spacing w:line="500" w:lineRule="exact"/>
              <w:ind w:firstLine="0" w:firstLineChars="0"/>
              <w:jc w:val="center"/>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（温馨提示：请在办理前按以下顺序叠放资料）</w:t>
            </w:r>
          </w:p>
          <w:p>
            <w:pPr>
              <w:widowControl/>
              <w:spacing w:line="500" w:lineRule="exact"/>
              <w:ind w:firstLine="0" w:firstLineChars="0"/>
              <w:jc w:val="center"/>
              <w:rPr>
                <w:rFonts w:ascii="仿宋_GB2312" w:hAnsi="宋体" w:eastAsia="仿宋_GB2312" w:cs="宋体"/>
                <w:b/>
                <w:bCs/>
                <w:color w:val="000000"/>
                <w:kern w:val="0"/>
                <w:sz w:val="30"/>
                <w:szCs w:val="30"/>
              </w:rPr>
            </w:pPr>
          </w:p>
        </w:tc>
      </w:tr>
      <w:tr>
        <w:tblPrEx>
          <w:tblLayout w:type="fixed"/>
          <w:tblCellMar>
            <w:top w:w="0" w:type="dxa"/>
            <w:left w:w="108" w:type="dxa"/>
            <w:bottom w:w="0" w:type="dxa"/>
            <w:right w:w="108" w:type="dxa"/>
          </w:tblCellMar>
        </w:tblPrEx>
        <w:trPr>
          <w:trHeight w:val="375" w:hRule="atLeast"/>
        </w:trPr>
        <w:tc>
          <w:tcPr>
            <w:tcW w:w="10700" w:type="dxa"/>
            <w:tcBorders>
              <w:top w:val="nil"/>
              <w:left w:val="nil"/>
              <w:bottom w:val="nil"/>
              <w:right w:val="nil"/>
            </w:tcBorders>
            <w:vAlign w:val="center"/>
          </w:tcPr>
          <w:p>
            <w:pPr>
              <w:widowControl/>
              <w:numPr>
                <w:ilvl w:val="0"/>
                <w:numId w:val="3"/>
              </w:numPr>
              <w:spacing w:line="500" w:lineRule="exact"/>
              <w:ind w:firstLineChars="0"/>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基本资料</w:t>
            </w:r>
          </w:p>
        </w:tc>
      </w:tr>
      <w:tr>
        <w:tblPrEx>
          <w:tblLayout w:type="fixed"/>
          <w:tblCellMar>
            <w:top w:w="0" w:type="dxa"/>
            <w:left w:w="108" w:type="dxa"/>
            <w:bottom w:w="0" w:type="dxa"/>
            <w:right w:w="108" w:type="dxa"/>
          </w:tblCellMar>
        </w:tblPrEx>
        <w:trPr>
          <w:trHeight w:val="3600" w:hRule="atLeast"/>
        </w:trPr>
        <w:tc>
          <w:tcPr>
            <w:tcW w:w="10700" w:type="dxa"/>
            <w:tcBorders>
              <w:top w:val="nil"/>
              <w:left w:val="nil"/>
              <w:bottom w:val="nil"/>
              <w:right w:val="nil"/>
            </w:tcBorders>
            <w:vAlign w:val="center"/>
          </w:tcPr>
          <w:p>
            <w:pPr>
              <w:widowControl/>
              <w:spacing w:line="500" w:lineRule="exact"/>
              <w:ind w:left="359" w:leftChars="171" w:firstLine="420" w:firstLineChars="1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①《2020年广州公办学校学位申请表》（家长手写签名确认）；②小孩户口本（验原件、收复印件）；③父亲户口本（验原件、收复印件）；④母亲户口本（验原件、收复印件）；⑤父亲身份证（验原件、收复印件）；⑥母亲身份证（验原件、收复印件）（注：单亲家庭只需提供监护人身份证原件及复印件,及能证明监护人与被监护人之间监护关系的证明材料原件及复印件,如离异的提供离婚协议,孤儿提供监护人公证书等）</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b/>
                <w:bCs/>
                <w:color w:val="000000"/>
                <w:kern w:val="0"/>
                <w:sz w:val="28"/>
                <w:szCs w:val="28"/>
              </w:rPr>
              <w:t>同时查验父母结婚证、儿童出生证原件。</w:t>
            </w:r>
          </w:p>
        </w:tc>
      </w:tr>
      <w:tr>
        <w:tblPrEx>
          <w:tblLayout w:type="fixed"/>
          <w:tblCellMar>
            <w:top w:w="0" w:type="dxa"/>
            <w:left w:w="108" w:type="dxa"/>
            <w:bottom w:w="0" w:type="dxa"/>
            <w:right w:w="108" w:type="dxa"/>
          </w:tblCellMar>
        </w:tblPrEx>
        <w:trPr>
          <w:trHeight w:val="930" w:hRule="atLeast"/>
        </w:trPr>
        <w:tc>
          <w:tcPr>
            <w:tcW w:w="10700" w:type="dxa"/>
            <w:tcBorders>
              <w:top w:val="nil"/>
              <w:left w:val="nil"/>
              <w:bottom w:val="nil"/>
              <w:right w:val="nil"/>
            </w:tcBorders>
            <w:vAlign w:val="center"/>
          </w:tcPr>
          <w:p>
            <w:pPr>
              <w:widowControl/>
              <w:spacing w:line="500" w:lineRule="exact"/>
              <w:ind w:firstLine="0" w:firstLineChars="0"/>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二、统筹条件资料</w:t>
            </w:r>
          </w:p>
        </w:tc>
      </w:tr>
      <w:tr>
        <w:tblPrEx>
          <w:tblLayout w:type="fixed"/>
          <w:tblCellMar>
            <w:top w:w="0" w:type="dxa"/>
            <w:left w:w="108" w:type="dxa"/>
            <w:bottom w:w="0" w:type="dxa"/>
            <w:right w:w="108" w:type="dxa"/>
          </w:tblCellMar>
        </w:tblPrEx>
        <w:trPr>
          <w:trHeight w:val="1935" w:hRule="atLeast"/>
        </w:trPr>
        <w:tc>
          <w:tcPr>
            <w:tcW w:w="10700"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0" w:firstLineChars="0"/>
              <w:rPr>
                <w:rFonts w:ascii="宋体" w:hAnsi="宋体" w:cs="宋体"/>
                <w:b/>
                <w:bCs/>
                <w:color w:val="000000"/>
                <w:kern w:val="0"/>
                <w:sz w:val="28"/>
                <w:szCs w:val="28"/>
              </w:rPr>
            </w:pPr>
            <w:r>
              <w:rPr>
                <w:rFonts w:hint="eastAsia" w:ascii="宋体" w:hAnsi="宋体" w:cs="宋体"/>
                <w:b/>
                <w:bCs/>
                <w:color w:val="000000"/>
                <w:kern w:val="0"/>
                <w:sz w:val="28"/>
                <w:szCs w:val="28"/>
              </w:rPr>
              <w:t>有房产：</w:t>
            </w:r>
            <w:r>
              <w:rPr>
                <w:rFonts w:hint="eastAsia" w:ascii="仿宋_GB2312" w:hAnsi="宋体" w:eastAsia="仿宋_GB2312" w:cs="宋体"/>
                <w:color w:val="000000"/>
                <w:kern w:val="0"/>
                <w:sz w:val="28"/>
                <w:szCs w:val="28"/>
              </w:rPr>
              <w:t>⑦监护人的房产证（验原件、收复印件）。如不能提供房产证的须提供以下证件的原件和复印件：购房合同（或购房发票或按揭合同）或集资房证明。（补充说明：父母没有房产随祖辈居住的须登记查册。）</w:t>
            </w:r>
          </w:p>
        </w:tc>
      </w:tr>
      <w:tr>
        <w:tblPrEx>
          <w:tblLayout w:type="fixed"/>
          <w:tblCellMar>
            <w:top w:w="0" w:type="dxa"/>
            <w:left w:w="108" w:type="dxa"/>
            <w:bottom w:w="0" w:type="dxa"/>
            <w:right w:w="108" w:type="dxa"/>
          </w:tblCellMar>
        </w:tblPrEx>
        <w:trPr>
          <w:trHeight w:val="390" w:hRule="atLeast"/>
        </w:trPr>
        <w:tc>
          <w:tcPr>
            <w:tcW w:w="10700" w:type="dxa"/>
            <w:tcBorders>
              <w:top w:val="nil"/>
              <w:left w:val="nil"/>
              <w:bottom w:val="nil"/>
              <w:right w:val="nil"/>
            </w:tcBorders>
            <w:vAlign w:val="center"/>
          </w:tcPr>
          <w:p>
            <w:pPr>
              <w:widowControl/>
              <w:spacing w:line="500" w:lineRule="exact"/>
              <w:ind w:firstLine="0" w:firstLineChars="0"/>
              <w:rPr>
                <w:rFonts w:ascii="仿宋_GB2312" w:hAnsi="宋体" w:eastAsia="仿宋_GB2312" w:cs="宋体"/>
                <w:b/>
                <w:bCs/>
                <w:color w:val="000000"/>
                <w:kern w:val="0"/>
                <w:sz w:val="28"/>
                <w:szCs w:val="28"/>
              </w:rPr>
            </w:pPr>
          </w:p>
        </w:tc>
      </w:tr>
      <w:tr>
        <w:tblPrEx>
          <w:tblLayout w:type="fixed"/>
          <w:tblCellMar>
            <w:top w:w="0" w:type="dxa"/>
            <w:left w:w="108" w:type="dxa"/>
            <w:bottom w:w="0" w:type="dxa"/>
            <w:right w:w="108" w:type="dxa"/>
          </w:tblCellMar>
        </w:tblPrEx>
        <w:trPr>
          <w:trHeight w:val="1935" w:hRule="atLeast"/>
        </w:trPr>
        <w:tc>
          <w:tcPr>
            <w:tcW w:w="10700"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0" w:firstLineChars="0"/>
              <w:rPr>
                <w:rFonts w:ascii="宋体" w:hAnsi="宋体" w:cs="宋体"/>
                <w:b/>
                <w:bCs/>
                <w:color w:val="000000"/>
                <w:kern w:val="0"/>
                <w:sz w:val="28"/>
                <w:szCs w:val="28"/>
              </w:rPr>
            </w:pPr>
            <w:r>
              <w:rPr>
                <w:rFonts w:hint="eastAsia" w:ascii="宋体" w:hAnsi="宋体" w:cs="宋体"/>
                <w:b/>
                <w:bCs/>
                <w:color w:val="000000"/>
                <w:kern w:val="0"/>
                <w:sz w:val="28"/>
                <w:szCs w:val="28"/>
              </w:rPr>
              <w:t>享受“租购同权”：</w:t>
            </w:r>
            <w:r>
              <w:rPr>
                <w:rFonts w:hint="eastAsia" w:ascii="仿宋_GB2312" w:hAnsi="宋体" w:eastAsia="仿宋_GB2312" w:cs="宋体"/>
                <w:color w:val="000000"/>
                <w:kern w:val="0"/>
                <w:sz w:val="28"/>
                <w:szCs w:val="28"/>
              </w:rPr>
              <w:t>⑦无房产登记查册，⑧户籍所在地居委、行政村委出具的承租人无自建房证明原件，⑨狮岭镇来穗中心出具的房屋租赁合同备案登记已满一年以上证明原件。</w:t>
            </w:r>
          </w:p>
        </w:tc>
      </w:tr>
      <w:tr>
        <w:tblPrEx>
          <w:tblLayout w:type="fixed"/>
          <w:tblCellMar>
            <w:top w:w="0" w:type="dxa"/>
            <w:left w:w="108" w:type="dxa"/>
            <w:bottom w:w="0" w:type="dxa"/>
            <w:right w:w="108" w:type="dxa"/>
          </w:tblCellMar>
        </w:tblPrEx>
        <w:trPr>
          <w:trHeight w:val="390" w:hRule="atLeast"/>
        </w:trPr>
        <w:tc>
          <w:tcPr>
            <w:tcW w:w="10700" w:type="dxa"/>
            <w:tcBorders>
              <w:top w:val="nil"/>
              <w:left w:val="nil"/>
              <w:bottom w:val="nil"/>
              <w:right w:val="nil"/>
            </w:tcBorders>
            <w:vAlign w:val="center"/>
          </w:tcPr>
          <w:p>
            <w:pPr>
              <w:widowControl/>
              <w:spacing w:line="500" w:lineRule="exact"/>
              <w:ind w:firstLine="0" w:firstLineChars="0"/>
              <w:rPr>
                <w:rFonts w:ascii="仿宋_GB2312" w:hAnsi="宋体" w:eastAsia="仿宋_GB2312" w:cs="宋体"/>
                <w:b/>
                <w:bCs/>
                <w:color w:val="000000"/>
                <w:kern w:val="0"/>
                <w:sz w:val="28"/>
                <w:szCs w:val="28"/>
              </w:rPr>
            </w:pPr>
          </w:p>
        </w:tc>
      </w:tr>
      <w:tr>
        <w:tblPrEx>
          <w:tblLayout w:type="fixed"/>
          <w:tblCellMar>
            <w:top w:w="0" w:type="dxa"/>
            <w:left w:w="108" w:type="dxa"/>
            <w:bottom w:w="0" w:type="dxa"/>
            <w:right w:w="108" w:type="dxa"/>
          </w:tblCellMar>
        </w:tblPrEx>
        <w:trPr>
          <w:trHeight w:val="1965" w:hRule="atLeast"/>
        </w:trPr>
        <w:tc>
          <w:tcPr>
            <w:tcW w:w="10700"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0" w:firstLineChars="0"/>
              <w:rPr>
                <w:rFonts w:ascii="宋体" w:hAnsi="宋体" w:cs="宋体"/>
                <w:b/>
                <w:bCs/>
                <w:color w:val="000000"/>
                <w:kern w:val="0"/>
                <w:sz w:val="28"/>
                <w:szCs w:val="28"/>
              </w:rPr>
            </w:pPr>
            <w:r>
              <w:rPr>
                <w:rFonts w:hint="eastAsia" w:ascii="宋体" w:hAnsi="宋体" w:cs="宋体"/>
                <w:b/>
                <w:bCs/>
                <w:color w:val="000000"/>
                <w:kern w:val="0"/>
                <w:sz w:val="28"/>
                <w:szCs w:val="28"/>
              </w:rPr>
              <w:t>没有房产（居住并工作或属政策内拆迁户）：</w:t>
            </w:r>
            <w:r>
              <w:rPr>
                <w:rFonts w:hint="eastAsia" w:ascii="仿宋_GB2312" w:hAnsi="宋体" w:eastAsia="仿宋_GB2312" w:cs="宋体"/>
                <w:color w:val="000000"/>
                <w:kern w:val="0"/>
                <w:sz w:val="28"/>
                <w:szCs w:val="28"/>
              </w:rPr>
              <w:t>⑦狮岭镇来穗中心出具的房屋租赁合同备案登记表（原件），⑧</w:t>
            </w:r>
            <w:r>
              <w:rPr>
                <w:rFonts w:hint="eastAsia" w:ascii="仿宋_GB2312" w:hAnsi="宋体" w:eastAsia="仿宋_GB2312" w:cs="宋体"/>
                <w:b/>
                <w:bCs/>
                <w:color w:val="000000"/>
                <w:kern w:val="0"/>
                <w:sz w:val="28"/>
                <w:szCs w:val="28"/>
              </w:rPr>
              <w:t>经商的：</w:t>
            </w:r>
            <w:r>
              <w:rPr>
                <w:rFonts w:hint="eastAsia" w:ascii="仿宋_GB2312" w:hAnsi="宋体" w:eastAsia="仿宋_GB2312" w:cs="宋体"/>
                <w:color w:val="000000"/>
                <w:kern w:val="0"/>
                <w:sz w:val="28"/>
                <w:szCs w:val="28"/>
              </w:rPr>
              <w:t>工商执照（验原件、收复印件），</w:t>
            </w:r>
            <w:r>
              <w:rPr>
                <w:rFonts w:hint="eastAsia" w:ascii="仿宋_GB2312" w:hAnsi="宋体" w:eastAsia="仿宋_GB2312" w:cs="宋体"/>
                <w:b/>
                <w:bCs/>
                <w:color w:val="000000"/>
                <w:kern w:val="0"/>
                <w:sz w:val="28"/>
                <w:szCs w:val="28"/>
              </w:rPr>
              <w:t>务工的：</w:t>
            </w:r>
            <w:r>
              <w:rPr>
                <w:rFonts w:hint="eastAsia" w:ascii="仿宋_GB2312" w:hAnsi="宋体" w:eastAsia="仿宋_GB2312" w:cs="宋体"/>
                <w:color w:val="000000"/>
                <w:kern w:val="0"/>
                <w:sz w:val="28"/>
                <w:szCs w:val="28"/>
              </w:rPr>
              <w:t>劳动合同，用人单位的法人证书或用人单位的工商执照复印件,并加具“此件与原件相符”意见和用人单位公章。</w:t>
            </w:r>
            <w:r>
              <w:rPr>
                <w:rFonts w:hint="eastAsia" w:ascii="宋体" w:hAnsi="宋体" w:cs="宋体"/>
                <w:b/>
                <w:bCs/>
                <w:color w:val="000000"/>
                <w:kern w:val="0"/>
                <w:sz w:val="28"/>
                <w:szCs w:val="28"/>
              </w:rPr>
              <w:t>政策内拆迁户：</w:t>
            </w:r>
            <w:r>
              <w:rPr>
                <w:rFonts w:hint="eastAsia" w:ascii="仿宋_GB2312" w:hAnsi="宋体" w:eastAsia="仿宋_GB2312" w:cs="宋体"/>
                <w:color w:val="000000"/>
                <w:kern w:val="0"/>
                <w:sz w:val="28"/>
                <w:szCs w:val="28"/>
              </w:rPr>
              <w:t>拆迁协议等</w:t>
            </w:r>
          </w:p>
        </w:tc>
      </w:tr>
      <w:bookmarkEnd w:id="1"/>
      <w:bookmarkEnd w:id="2"/>
    </w:tbl>
    <w:p>
      <w:pPr>
        <w:tabs>
          <w:tab w:val="left" w:pos="7626"/>
        </w:tabs>
        <w:ind w:firstLine="420"/>
        <w:jc w:val="left"/>
      </w:pPr>
      <w:r>
        <w:rPr>
          <w:rFonts w:hint="eastAsia"/>
        </w:rPr>
        <w:tab/>
      </w:r>
    </w:p>
    <w:sectPr>
      <w:footerReference r:id="rId5" w:type="first"/>
      <w:footerReference r:id="rId3" w:type="default"/>
      <w:footerReference r:id="rId4" w:type="even"/>
      <w:pgSz w:w="11907" w:h="16840"/>
      <w:pgMar w:top="1304" w:right="1418" w:bottom="1304" w:left="1418"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 PAGE   \* MERGEFORMAT </w:instrText>
    </w:r>
    <w:r>
      <w:fldChar w:fldCharType="separate"/>
    </w:r>
    <w:r>
      <w:rPr>
        <w:lang w:val="zh-CN"/>
      </w:rPr>
      <w:t>1</w:t>
    </w:r>
    <w: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DEF"/>
    <w:multiLevelType w:val="multilevel"/>
    <w:tmpl w:val="08426DEF"/>
    <w:lvl w:ilvl="0" w:tentative="0">
      <w:start w:val="1"/>
      <w:numFmt w:val="japaneseCounting"/>
      <w:pStyle w:val="19"/>
      <w:lvlText w:val="(%1)"/>
      <w:lvlJc w:val="left"/>
      <w:pPr>
        <w:tabs>
          <w:tab w:val="left" w:pos="1275"/>
        </w:tabs>
        <w:ind w:left="1275" w:hanging="720"/>
      </w:pPr>
      <w:rPr>
        <w:rFonts w:hint="eastAsia"/>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
    <w:nsid w:val="0BA16031"/>
    <w:multiLevelType w:val="multilevel"/>
    <w:tmpl w:val="0BA1603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3A15B6"/>
    <w:multiLevelType w:val="multilevel"/>
    <w:tmpl w:val="453A15B6"/>
    <w:lvl w:ilvl="0" w:tentative="0">
      <w:start w:val="1"/>
      <w:numFmt w:val="chineseCountingThousand"/>
      <w:pStyle w:val="16"/>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F9"/>
    <w:rsid w:val="00000FEA"/>
    <w:rsid w:val="00001BFD"/>
    <w:rsid w:val="00001D37"/>
    <w:rsid w:val="00001F98"/>
    <w:rsid w:val="00002809"/>
    <w:rsid w:val="00002C99"/>
    <w:rsid w:val="00003956"/>
    <w:rsid w:val="00003CAC"/>
    <w:rsid w:val="0000630B"/>
    <w:rsid w:val="00006BA3"/>
    <w:rsid w:val="00010C9A"/>
    <w:rsid w:val="000117A1"/>
    <w:rsid w:val="000117F4"/>
    <w:rsid w:val="00013BBC"/>
    <w:rsid w:val="00014A8F"/>
    <w:rsid w:val="00015D8D"/>
    <w:rsid w:val="0001610E"/>
    <w:rsid w:val="000207DA"/>
    <w:rsid w:val="0002237C"/>
    <w:rsid w:val="000225E8"/>
    <w:rsid w:val="000236DB"/>
    <w:rsid w:val="00024402"/>
    <w:rsid w:val="000262CB"/>
    <w:rsid w:val="00026337"/>
    <w:rsid w:val="00026BDA"/>
    <w:rsid w:val="00026C59"/>
    <w:rsid w:val="0002791C"/>
    <w:rsid w:val="00027B3D"/>
    <w:rsid w:val="00030DDA"/>
    <w:rsid w:val="00032486"/>
    <w:rsid w:val="00035375"/>
    <w:rsid w:val="00035739"/>
    <w:rsid w:val="00035F79"/>
    <w:rsid w:val="00036233"/>
    <w:rsid w:val="00036799"/>
    <w:rsid w:val="00037DCE"/>
    <w:rsid w:val="000403E8"/>
    <w:rsid w:val="000423AC"/>
    <w:rsid w:val="000439B9"/>
    <w:rsid w:val="00043C56"/>
    <w:rsid w:val="000449AD"/>
    <w:rsid w:val="00046F6C"/>
    <w:rsid w:val="000510FE"/>
    <w:rsid w:val="000518D1"/>
    <w:rsid w:val="00051E97"/>
    <w:rsid w:val="00052444"/>
    <w:rsid w:val="0005434D"/>
    <w:rsid w:val="00054A0F"/>
    <w:rsid w:val="0005545B"/>
    <w:rsid w:val="00055C40"/>
    <w:rsid w:val="000569DB"/>
    <w:rsid w:val="00057B78"/>
    <w:rsid w:val="00057F58"/>
    <w:rsid w:val="000601F7"/>
    <w:rsid w:val="000616CC"/>
    <w:rsid w:val="000618BB"/>
    <w:rsid w:val="00064364"/>
    <w:rsid w:val="000676DE"/>
    <w:rsid w:val="00067FD1"/>
    <w:rsid w:val="00070826"/>
    <w:rsid w:val="00073B11"/>
    <w:rsid w:val="00074E0E"/>
    <w:rsid w:val="00075AE3"/>
    <w:rsid w:val="00082FBD"/>
    <w:rsid w:val="00085E7A"/>
    <w:rsid w:val="00086D81"/>
    <w:rsid w:val="00087F31"/>
    <w:rsid w:val="000923FF"/>
    <w:rsid w:val="0009296A"/>
    <w:rsid w:val="00092F06"/>
    <w:rsid w:val="000A09EF"/>
    <w:rsid w:val="000A1924"/>
    <w:rsid w:val="000A1927"/>
    <w:rsid w:val="000A2F4A"/>
    <w:rsid w:val="000A2F72"/>
    <w:rsid w:val="000A485F"/>
    <w:rsid w:val="000A4889"/>
    <w:rsid w:val="000A5910"/>
    <w:rsid w:val="000A5BB8"/>
    <w:rsid w:val="000A6181"/>
    <w:rsid w:val="000A67B3"/>
    <w:rsid w:val="000A6D56"/>
    <w:rsid w:val="000A6E94"/>
    <w:rsid w:val="000B03E0"/>
    <w:rsid w:val="000B05FB"/>
    <w:rsid w:val="000B1632"/>
    <w:rsid w:val="000B4BE7"/>
    <w:rsid w:val="000B4BED"/>
    <w:rsid w:val="000B5E65"/>
    <w:rsid w:val="000B7544"/>
    <w:rsid w:val="000B7C9B"/>
    <w:rsid w:val="000C0017"/>
    <w:rsid w:val="000C1596"/>
    <w:rsid w:val="000C1C3E"/>
    <w:rsid w:val="000C2082"/>
    <w:rsid w:val="000C2256"/>
    <w:rsid w:val="000C2E9D"/>
    <w:rsid w:val="000C3763"/>
    <w:rsid w:val="000C45CD"/>
    <w:rsid w:val="000C487D"/>
    <w:rsid w:val="000C4FAE"/>
    <w:rsid w:val="000C5047"/>
    <w:rsid w:val="000C6CDE"/>
    <w:rsid w:val="000D067E"/>
    <w:rsid w:val="000D092A"/>
    <w:rsid w:val="000D139F"/>
    <w:rsid w:val="000D1E76"/>
    <w:rsid w:val="000D2C38"/>
    <w:rsid w:val="000D2F40"/>
    <w:rsid w:val="000D3474"/>
    <w:rsid w:val="000D6B69"/>
    <w:rsid w:val="000D6E30"/>
    <w:rsid w:val="000D749C"/>
    <w:rsid w:val="000E13E8"/>
    <w:rsid w:val="000E164A"/>
    <w:rsid w:val="000E2870"/>
    <w:rsid w:val="000E41C0"/>
    <w:rsid w:val="000E44BD"/>
    <w:rsid w:val="000E4F2E"/>
    <w:rsid w:val="000E6960"/>
    <w:rsid w:val="000E6BE2"/>
    <w:rsid w:val="000E76CE"/>
    <w:rsid w:val="000F0CED"/>
    <w:rsid w:val="000F0D2B"/>
    <w:rsid w:val="000F0DB1"/>
    <w:rsid w:val="000F0FCA"/>
    <w:rsid w:val="000F2FE4"/>
    <w:rsid w:val="000F442B"/>
    <w:rsid w:val="000F583E"/>
    <w:rsid w:val="000F7F74"/>
    <w:rsid w:val="00101793"/>
    <w:rsid w:val="00101E02"/>
    <w:rsid w:val="00102506"/>
    <w:rsid w:val="00102FC1"/>
    <w:rsid w:val="00103806"/>
    <w:rsid w:val="00103AFB"/>
    <w:rsid w:val="001040B7"/>
    <w:rsid w:val="00106CFA"/>
    <w:rsid w:val="00111298"/>
    <w:rsid w:val="00111704"/>
    <w:rsid w:val="00112887"/>
    <w:rsid w:val="00113B7E"/>
    <w:rsid w:val="001142D6"/>
    <w:rsid w:val="0011475D"/>
    <w:rsid w:val="00121AD1"/>
    <w:rsid w:val="00121C76"/>
    <w:rsid w:val="00122B3B"/>
    <w:rsid w:val="00123240"/>
    <w:rsid w:val="00123FB0"/>
    <w:rsid w:val="00124212"/>
    <w:rsid w:val="00125BEE"/>
    <w:rsid w:val="001309FB"/>
    <w:rsid w:val="0013112A"/>
    <w:rsid w:val="001313AB"/>
    <w:rsid w:val="00131FDD"/>
    <w:rsid w:val="00134187"/>
    <w:rsid w:val="00135D21"/>
    <w:rsid w:val="00135E5D"/>
    <w:rsid w:val="00136C1D"/>
    <w:rsid w:val="00137CF7"/>
    <w:rsid w:val="00140C22"/>
    <w:rsid w:val="001425C0"/>
    <w:rsid w:val="001432BE"/>
    <w:rsid w:val="00143B22"/>
    <w:rsid w:val="00143ECD"/>
    <w:rsid w:val="00144515"/>
    <w:rsid w:val="0014484E"/>
    <w:rsid w:val="00144DC3"/>
    <w:rsid w:val="00145297"/>
    <w:rsid w:val="00145777"/>
    <w:rsid w:val="00145F27"/>
    <w:rsid w:val="00146D8B"/>
    <w:rsid w:val="00150F18"/>
    <w:rsid w:val="00151DD8"/>
    <w:rsid w:val="00151E35"/>
    <w:rsid w:val="001530F2"/>
    <w:rsid w:val="00154155"/>
    <w:rsid w:val="001547C3"/>
    <w:rsid w:val="0015486B"/>
    <w:rsid w:val="00154A49"/>
    <w:rsid w:val="00154C53"/>
    <w:rsid w:val="00155429"/>
    <w:rsid w:val="00155EC8"/>
    <w:rsid w:val="00157BBA"/>
    <w:rsid w:val="00157CA0"/>
    <w:rsid w:val="00160868"/>
    <w:rsid w:val="00160F47"/>
    <w:rsid w:val="00160FB3"/>
    <w:rsid w:val="001611E2"/>
    <w:rsid w:val="00161C37"/>
    <w:rsid w:val="00162119"/>
    <w:rsid w:val="001628A7"/>
    <w:rsid w:val="00162D2C"/>
    <w:rsid w:val="00164994"/>
    <w:rsid w:val="0016658F"/>
    <w:rsid w:val="00167049"/>
    <w:rsid w:val="001673FD"/>
    <w:rsid w:val="00167D09"/>
    <w:rsid w:val="00170D1A"/>
    <w:rsid w:val="00172B20"/>
    <w:rsid w:val="001752AE"/>
    <w:rsid w:val="00180926"/>
    <w:rsid w:val="00181036"/>
    <w:rsid w:val="00181C20"/>
    <w:rsid w:val="00182548"/>
    <w:rsid w:val="001833EC"/>
    <w:rsid w:val="00184F62"/>
    <w:rsid w:val="001857A7"/>
    <w:rsid w:val="001861A2"/>
    <w:rsid w:val="001867D4"/>
    <w:rsid w:val="00191108"/>
    <w:rsid w:val="00191832"/>
    <w:rsid w:val="001919A5"/>
    <w:rsid w:val="00191C06"/>
    <w:rsid w:val="00193042"/>
    <w:rsid w:val="00194A82"/>
    <w:rsid w:val="00194B47"/>
    <w:rsid w:val="001A0623"/>
    <w:rsid w:val="001A0A4B"/>
    <w:rsid w:val="001A5FA4"/>
    <w:rsid w:val="001A6B71"/>
    <w:rsid w:val="001B0E06"/>
    <w:rsid w:val="001B0EE2"/>
    <w:rsid w:val="001B2A3C"/>
    <w:rsid w:val="001B2F17"/>
    <w:rsid w:val="001B30AC"/>
    <w:rsid w:val="001B370C"/>
    <w:rsid w:val="001B4FB0"/>
    <w:rsid w:val="001B6DEE"/>
    <w:rsid w:val="001B6F58"/>
    <w:rsid w:val="001B75FB"/>
    <w:rsid w:val="001C0938"/>
    <w:rsid w:val="001C3109"/>
    <w:rsid w:val="001C3D52"/>
    <w:rsid w:val="001C3FDA"/>
    <w:rsid w:val="001C597A"/>
    <w:rsid w:val="001D17C1"/>
    <w:rsid w:val="001D3789"/>
    <w:rsid w:val="001D4B4C"/>
    <w:rsid w:val="001D4D8F"/>
    <w:rsid w:val="001D5F28"/>
    <w:rsid w:val="001D7AE2"/>
    <w:rsid w:val="001D7CD3"/>
    <w:rsid w:val="001E0124"/>
    <w:rsid w:val="001E0325"/>
    <w:rsid w:val="001E1D8B"/>
    <w:rsid w:val="001E21BB"/>
    <w:rsid w:val="001E2746"/>
    <w:rsid w:val="001E30A9"/>
    <w:rsid w:val="001E35A3"/>
    <w:rsid w:val="001E35E7"/>
    <w:rsid w:val="001E440C"/>
    <w:rsid w:val="001E47FF"/>
    <w:rsid w:val="001E505A"/>
    <w:rsid w:val="001E5766"/>
    <w:rsid w:val="001E623B"/>
    <w:rsid w:val="001E766C"/>
    <w:rsid w:val="001F11EB"/>
    <w:rsid w:val="001F34F7"/>
    <w:rsid w:val="001F4B0F"/>
    <w:rsid w:val="001F4BBB"/>
    <w:rsid w:val="001F5341"/>
    <w:rsid w:val="001F57D2"/>
    <w:rsid w:val="001F64F2"/>
    <w:rsid w:val="001F6F7E"/>
    <w:rsid w:val="001F7AD7"/>
    <w:rsid w:val="002006B8"/>
    <w:rsid w:val="002009D1"/>
    <w:rsid w:val="00201638"/>
    <w:rsid w:val="00201C65"/>
    <w:rsid w:val="002022B6"/>
    <w:rsid w:val="002027C6"/>
    <w:rsid w:val="00203A1A"/>
    <w:rsid w:val="00204470"/>
    <w:rsid w:val="00205614"/>
    <w:rsid w:val="002059A3"/>
    <w:rsid w:val="00205A51"/>
    <w:rsid w:val="00206CF7"/>
    <w:rsid w:val="002074C6"/>
    <w:rsid w:val="00207819"/>
    <w:rsid w:val="002110E5"/>
    <w:rsid w:val="002118E1"/>
    <w:rsid w:val="00212DC2"/>
    <w:rsid w:val="00214341"/>
    <w:rsid w:val="00214979"/>
    <w:rsid w:val="0021657D"/>
    <w:rsid w:val="0021660D"/>
    <w:rsid w:val="0021792F"/>
    <w:rsid w:val="00221677"/>
    <w:rsid w:val="002231D7"/>
    <w:rsid w:val="002242E6"/>
    <w:rsid w:val="0022653B"/>
    <w:rsid w:val="00227203"/>
    <w:rsid w:val="00230EAE"/>
    <w:rsid w:val="00233DE5"/>
    <w:rsid w:val="00233E46"/>
    <w:rsid w:val="00233F29"/>
    <w:rsid w:val="002368D0"/>
    <w:rsid w:val="00236FA8"/>
    <w:rsid w:val="00240C17"/>
    <w:rsid w:val="002445FE"/>
    <w:rsid w:val="002453E6"/>
    <w:rsid w:val="00245CA0"/>
    <w:rsid w:val="00245ED9"/>
    <w:rsid w:val="00247FEC"/>
    <w:rsid w:val="00251067"/>
    <w:rsid w:val="0025183A"/>
    <w:rsid w:val="00254535"/>
    <w:rsid w:val="002559A8"/>
    <w:rsid w:val="00255A73"/>
    <w:rsid w:val="00255F46"/>
    <w:rsid w:val="00257DBB"/>
    <w:rsid w:val="002602DF"/>
    <w:rsid w:val="002606D8"/>
    <w:rsid w:val="00261A31"/>
    <w:rsid w:val="0026267D"/>
    <w:rsid w:val="00262BCC"/>
    <w:rsid w:val="002662E0"/>
    <w:rsid w:val="00266835"/>
    <w:rsid w:val="00270243"/>
    <w:rsid w:val="002705E7"/>
    <w:rsid w:val="002728E2"/>
    <w:rsid w:val="00276216"/>
    <w:rsid w:val="00277886"/>
    <w:rsid w:val="002830E3"/>
    <w:rsid w:val="002836A6"/>
    <w:rsid w:val="00283A8E"/>
    <w:rsid w:val="00284C90"/>
    <w:rsid w:val="002863FD"/>
    <w:rsid w:val="002877C3"/>
    <w:rsid w:val="00290946"/>
    <w:rsid w:val="002911FE"/>
    <w:rsid w:val="0029241E"/>
    <w:rsid w:val="00294BE4"/>
    <w:rsid w:val="002967D0"/>
    <w:rsid w:val="002A027B"/>
    <w:rsid w:val="002A04EE"/>
    <w:rsid w:val="002A106B"/>
    <w:rsid w:val="002A2BA0"/>
    <w:rsid w:val="002A31A9"/>
    <w:rsid w:val="002A328C"/>
    <w:rsid w:val="002A4CF2"/>
    <w:rsid w:val="002A4F9C"/>
    <w:rsid w:val="002A72B7"/>
    <w:rsid w:val="002B13BA"/>
    <w:rsid w:val="002B3400"/>
    <w:rsid w:val="002B5FEB"/>
    <w:rsid w:val="002B61B2"/>
    <w:rsid w:val="002B6870"/>
    <w:rsid w:val="002B6C50"/>
    <w:rsid w:val="002B6EE4"/>
    <w:rsid w:val="002B735F"/>
    <w:rsid w:val="002B7567"/>
    <w:rsid w:val="002B7B64"/>
    <w:rsid w:val="002B7CEF"/>
    <w:rsid w:val="002C0214"/>
    <w:rsid w:val="002C304E"/>
    <w:rsid w:val="002C3355"/>
    <w:rsid w:val="002C3868"/>
    <w:rsid w:val="002C5BBB"/>
    <w:rsid w:val="002D05DA"/>
    <w:rsid w:val="002D3BEC"/>
    <w:rsid w:val="002D5AE2"/>
    <w:rsid w:val="002D610D"/>
    <w:rsid w:val="002E65A0"/>
    <w:rsid w:val="002E7536"/>
    <w:rsid w:val="002E7D62"/>
    <w:rsid w:val="002F01E4"/>
    <w:rsid w:val="002F068F"/>
    <w:rsid w:val="002F0E3A"/>
    <w:rsid w:val="002F2ECD"/>
    <w:rsid w:val="002F2FE0"/>
    <w:rsid w:val="002F3D75"/>
    <w:rsid w:val="002F5C2B"/>
    <w:rsid w:val="002F6FB5"/>
    <w:rsid w:val="002F78B6"/>
    <w:rsid w:val="0030077C"/>
    <w:rsid w:val="00300D01"/>
    <w:rsid w:val="00300D8C"/>
    <w:rsid w:val="00302BC6"/>
    <w:rsid w:val="003040B2"/>
    <w:rsid w:val="0030797D"/>
    <w:rsid w:val="00310D9A"/>
    <w:rsid w:val="0031199A"/>
    <w:rsid w:val="00311E4D"/>
    <w:rsid w:val="00312B55"/>
    <w:rsid w:val="00314239"/>
    <w:rsid w:val="00316B4D"/>
    <w:rsid w:val="00317425"/>
    <w:rsid w:val="00320FDF"/>
    <w:rsid w:val="0032154C"/>
    <w:rsid w:val="00321C14"/>
    <w:rsid w:val="00322923"/>
    <w:rsid w:val="00324594"/>
    <w:rsid w:val="00325631"/>
    <w:rsid w:val="00326D43"/>
    <w:rsid w:val="0032735B"/>
    <w:rsid w:val="00327C1E"/>
    <w:rsid w:val="00331C49"/>
    <w:rsid w:val="00334473"/>
    <w:rsid w:val="00337E3E"/>
    <w:rsid w:val="0034029C"/>
    <w:rsid w:val="00340B35"/>
    <w:rsid w:val="00341C55"/>
    <w:rsid w:val="00341FF0"/>
    <w:rsid w:val="00342148"/>
    <w:rsid w:val="00342185"/>
    <w:rsid w:val="003422BF"/>
    <w:rsid w:val="00343799"/>
    <w:rsid w:val="00344423"/>
    <w:rsid w:val="003447AE"/>
    <w:rsid w:val="0034668A"/>
    <w:rsid w:val="003519BF"/>
    <w:rsid w:val="00351C5A"/>
    <w:rsid w:val="00352ABA"/>
    <w:rsid w:val="00354FAB"/>
    <w:rsid w:val="00355062"/>
    <w:rsid w:val="00355E85"/>
    <w:rsid w:val="003566B4"/>
    <w:rsid w:val="0035678B"/>
    <w:rsid w:val="00356B9C"/>
    <w:rsid w:val="00356E11"/>
    <w:rsid w:val="00357234"/>
    <w:rsid w:val="0035784B"/>
    <w:rsid w:val="00361071"/>
    <w:rsid w:val="00361935"/>
    <w:rsid w:val="00361E9F"/>
    <w:rsid w:val="003628C0"/>
    <w:rsid w:val="003633CE"/>
    <w:rsid w:val="00365647"/>
    <w:rsid w:val="003677BE"/>
    <w:rsid w:val="003678FF"/>
    <w:rsid w:val="0037046C"/>
    <w:rsid w:val="0037046F"/>
    <w:rsid w:val="00371B5C"/>
    <w:rsid w:val="00371D90"/>
    <w:rsid w:val="003721C8"/>
    <w:rsid w:val="003724F9"/>
    <w:rsid w:val="00372BFF"/>
    <w:rsid w:val="0037421E"/>
    <w:rsid w:val="00375B1F"/>
    <w:rsid w:val="00377697"/>
    <w:rsid w:val="00377BC3"/>
    <w:rsid w:val="0038005E"/>
    <w:rsid w:val="003820F2"/>
    <w:rsid w:val="003833E8"/>
    <w:rsid w:val="003834FA"/>
    <w:rsid w:val="00383C71"/>
    <w:rsid w:val="0038575C"/>
    <w:rsid w:val="00386CB4"/>
    <w:rsid w:val="0038776A"/>
    <w:rsid w:val="0039134F"/>
    <w:rsid w:val="00391EC9"/>
    <w:rsid w:val="0039490D"/>
    <w:rsid w:val="0039587F"/>
    <w:rsid w:val="003965E2"/>
    <w:rsid w:val="003A03FA"/>
    <w:rsid w:val="003A044C"/>
    <w:rsid w:val="003A3550"/>
    <w:rsid w:val="003A3F4D"/>
    <w:rsid w:val="003A460E"/>
    <w:rsid w:val="003A521B"/>
    <w:rsid w:val="003A69EC"/>
    <w:rsid w:val="003A7A11"/>
    <w:rsid w:val="003B0173"/>
    <w:rsid w:val="003B0F6A"/>
    <w:rsid w:val="003B2208"/>
    <w:rsid w:val="003B3616"/>
    <w:rsid w:val="003B41CD"/>
    <w:rsid w:val="003B4310"/>
    <w:rsid w:val="003B5C7A"/>
    <w:rsid w:val="003B77F9"/>
    <w:rsid w:val="003C07A8"/>
    <w:rsid w:val="003C0C53"/>
    <w:rsid w:val="003C0FE5"/>
    <w:rsid w:val="003C2440"/>
    <w:rsid w:val="003C2762"/>
    <w:rsid w:val="003C281A"/>
    <w:rsid w:val="003C36BD"/>
    <w:rsid w:val="003C4422"/>
    <w:rsid w:val="003C5AF7"/>
    <w:rsid w:val="003C5C1A"/>
    <w:rsid w:val="003C66D3"/>
    <w:rsid w:val="003C6830"/>
    <w:rsid w:val="003D04F8"/>
    <w:rsid w:val="003D2889"/>
    <w:rsid w:val="003D3689"/>
    <w:rsid w:val="003D4821"/>
    <w:rsid w:val="003D5207"/>
    <w:rsid w:val="003D5388"/>
    <w:rsid w:val="003D5ED8"/>
    <w:rsid w:val="003D6060"/>
    <w:rsid w:val="003D7331"/>
    <w:rsid w:val="003E0EC2"/>
    <w:rsid w:val="003E1766"/>
    <w:rsid w:val="003E1889"/>
    <w:rsid w:val="003E2C3E"/>
    <w:rsid w:val="003E2D58"/>
    <w:rsid w:val="003E390F"/>
    <w:rsid w:val="003E5508"/>
    <w:rsid w:val="003F2127"/>
    <w:rsid w:val="003F222E"/>
    <w:rsid w:val="003F3493"/>
    <w:rsid w:val="003F3784"/>
    <w:rsid w:val="003F3B6C"/>
    <w:rsid w:val="003F3CC5"/>
    <w:rsid w:val="003F4C92"/>
    <w:rsid w:val="003F6522"/>
    <w:rsid w:val="003F7474"/>
    <w:rsid w:val="004013A9"/>
    <w:rsid w:val="00402255"/>
    <w:rsid w:val="00402F8B"/>
    <w:rsid w:val="00405314"/>
    <w:rsid w:val="0040616E"/>
    <w:rsid w:val="00406468"/>
    <w:rsid w:val="00412422"/>
    <w:rsid w:val="00412E71"/>
    <w:rsid w:val="00413BFE"/>
    <w:rsid w:val="0041493D"/>
    <w:rsid w:val="004155C5"/>
    <w:rsid w:val="00415651"/>
    <w:rsid w:val="00416702"/>
    <w:rsid w:val="0041759E"/>
    <w:rsid w:val="00423964"/>
    <w:rsid w:val="00424CF7"/>
    <w:rsid w:val="00425268"/>
    <w:rsid w:val="00426556"/>
    <w:rsid w:val="0042703E"/>
    <w:rsid w:val="00427857"/>
    <w:rsid w:val="0043013D"/>
    <w:rsid w:val="00430F55"/>
    <w:rsid w:val="004325E9"/>
    <w:rsid w:val="004329BB"/>
    <w:rsid w:val="00433781"/>
    <w:rsid w:val="00433B27"/>
    <w:rsid w:val="00435862"/>
    <w:rsid w:val="004363F6"/>
    <w:rsid w:val="00436635"/>
    <w:rsid w:val="00436D63"/>
    <w:rsid w:val="00437172"/>
    <w:rsid w:val="004375FF"/>
    <w:rsid w:val="00437B09"/>
    <w:rsid w:val="0044145F"/>
    <w:rsid w:val="00444312"/>
    <w:rsid w:val="004456A5"/>
    <w:rsid w:val="00450FF1"/>
    <w:rsid w:val="00451B1F"/>
    <w:rsid w:val="00453F21"/>
    <w:rsid w:val="004551D8"/>
    <w:rsid w:val="0045616B"/>
    <w:rsid w:val="00456BFB"/>
    <w:rsid w:val="00456DE7"/>
    <w:rsid w:val="00460042"/>
    <w:rsid w:val="00461550"/>
    <w:rsid w:val="00462957"/>
    <w:rsid w:val="00463897"/>
    <w:rsid w:val="0046456E"/>
    <w:rsid w:val="00464B1B"/>
    <w:rsid w:val="00465845"/>
    <w:rsid w:val="004664FC"/>
    <w:rsid w:val="004710D8"/>
    <w:rsid w:val="0047150C"/>
    <w:rsid w:val="004718F8"/>
    <w:rsid w:val="004737DB"/>
    <w:rsid w:val="00474958"/>
    <w:rsid w:val="004753ED"/>
    <w:rsid w:val="00475839"/>
    <w:rsid w:val="00475F28"/>
    <w:rsid w:val="0047632B"/>
    <w:rsid w:val="004764F2"/>
    <w:rsid w:val="00477552"/>
    <w:rsid w:val="004823B7"/>
    <w:rsid w:val="0048330A"/>
    <w:rsid w:val="00483B23"/>
    <w:rsid w:val="00483C6B"/>
    <w:rsid w:val="0048590C"/>
    <w:rsid w:val="004865F8"/>
    <w:rsid w:val="00486D5A"/>
    <w:rsid w:val="00487C0C"/>
    <w:rsid w:val="004905DB"/>
    <w:rsid w:val="0049165B"/>
    <w:rsid w:val="00491EE3"/>
    <w:rsid w:val="00492530"/>
    <w:rsid w:val="00492CEB"/>
    <w:rsid w:val="0049321E"/>
    <w:rsid w:val="00493270"/>
    <w:rsid w:val="004947F1"/>
    <w:rsid w:val="00495157"/>
    <w:rsid w:val="00496DBA"/>
    <w:rsid w:val="00497431"/>
    <w:rsid w:val="00497A4C"/>
    <w:rsid w:val="004A2477"/>
    <w:rsid w:val="004A263D"/>
    <w:rsid w:val="004A2C46"/>
    <w:rsid w:val="004A3AD5"/>
    <w:rsid w:val="004A47DC"/>
    <w:rsid w:val="004A4A9A"/>
    <w:rsid w:val="004A4E45"/>
    <w:rsid w:val="004A63B0"/>
    <w:rsid w:val="004A6ECD"/>
    <w:rsid w:val="004A7BA3"/>
    <w:rsid w:val="004A7E8B"/>
    <w:rsid w:val="004B0467"/>
    <w:rsid w:val="004B1749"/>
    <w:rsid w:val="004B1D53"/>
    <w:rsid w:val="004B2AA7"/>
    <w:rsid w:val="004B3A30"/>
    <w:rsid w:val="004B4F27"/>
    <w:rsid w:val="004B538D"/>
    <w:rsid w:val="004B604B"/>
    <w:rsid w:val="004B6492"/>
    <w:rsid w:val="004C1532"/>
    <w:rsid w:val="004C1BE0"/>
    <w:rsid w:val="004C2CBE"/>
    <w:rsid w:val="004C3279"/>
    <w:rsid w:val="004C524E"/>
    <w:rsid w:val="004C69EA"/>
    <w:rsid w:val="004C7056"/>
    <w:rsid w:val="004C7466"/>
    <w:rsid w:val="004D07B7"/>
    <w:rsid w:val="004D0AB2"/>
    <w:rsid w:val="004D0F15"/>
    <w:rsid w:val="004D1053"/>
    <w:rsid w:val="004D2396"/>
    <w:rsid w:val="004D2F1D"/>
    <w:rsid w:val="004D2F42"/>
    <w:rsid w:val="004D304E"/>
    <w:rsid w:val="004D4D9A"/>
    <w:rsid w:val="004D604A"/>
    <w:rsid w:val="004D6C70"/>
    <w:rsid w:val="004E20A4"/>
    <w:rsid w:val="004E2627"/>
    <w:rsid w:val="004E2D8C"/>
    <w:rsid w:val="004E4B7E"/>
    <w:rsid w:val="004E57EB"/>
    <w:rsid w:val="004E62DC"/>
    <w:rsid w:val="004E6995"/>
    <w:rsid w:val="004E777D"/>
    <w:rsid w:val="004F0AFF"/>
    <w:rsid w:val="004F0FBE"/>
    <w:rsid w:val="004F1473"/>
    <w:rsid w:val="004F19AD"/>
    <w:rsid w:val="004F1E93"/>
    <w:rsid w:val="004F251E"/>
    <w:rsid w:val="004F2D7F"/>
    <w:rsid w:val="004F316D"/>
    <w:rsid w:val="004F3A6F"/>
    <w:rsid w:val="004F712F"/>
    <w:rsid w:val="00500883"/>
    <w:rsid w:val="005014F6"/>
    <w:rsid w:val="005050DB"/>
    <w:rsid w:val="00505339"/>
    <w:rsid w:val="00507BFB"/>
    <w:rsid w:val="005106C2"/>
    <w:rsid w:val="00512C20"/>
    <w:rsid w:val="00513529"/>
    <w:rsid w:val="00513DF7"/>
    <w:rsid w:val="00515786"/>
    <w:rsid w:val="00516409"/>
    <w:rsid w:val="00516F49"/>
    <w:rsid w:val="00517A9A"/>
    <w:rsid w:val="005204B5"/>
    <w:rsid w:val="00520EDE"/>
    <w:rsid w:val="00521BFB"/>
    <w:rsid w:val="00524012"/>
    <w:rsid w:val="00524479"/>
    <w:rsid w:val="0052533B"/>
    <w:rsid w:val="00526645"/>
    <w:rsid w:val="00530991"/>
    <w:rsid w:val="005312E9"/>
    <w:rsid w:val="00533595"/>
    <w:rsid w:val="00533692"/>
    <w:rsid w:val="00535FB2"/>
    <w:rsid w:val="0053797F"/>
    <w:rsid w:val="00537991"/>
    <w:rsid w:val="00540C61"/>
    <w:rsid w:val="00540E36"/>
    <w:rsid w:val="00541F79"/>
    <w:rsid w:val="00542FB3"/>
    <w:rsid w:val="005439FF"/>
    <w:rsid w:val="00543FF0"/>
    <w:rsid w:val="0054425D"/>
    <w:rsid w:val="00544DCC"/>
    <w:rsid w:val="00546FA7"/>
    <w:rsid w:val="0054778A"/>
    <w:rsid w:val="00547940"/>
    <w:rsid w:val="00547FEA"/>
    <w:rsid w:val="00550452"/>
    <w:rsid w:val="00551573"/>
    <w:rsid w:val="005516A2"/>
    <w:rsid w:val="00551F95"/>
    <w:rsid w:val="00553EDE"/>
    <w:rsid w:val="0055452F"/>
    <w:rsid w:val="00555108"/>
    <w:rsid w:val="0055602F"/>
    <w:rsid w:val="005569E8"/>
    <w:rsid w:val="00557438"/>
    <w:rsid w:val="0056011C"/>
    <w:rsid w:val="0056017F"/>
    <w:rsid w:val="00560680"/>
    <w:rsid w:val="0056079F"/>
    <w:rsid w:val="00562712"/>
    <w:rsid w:val="00563BDA"/>
    <w:rsid w:val="00565CA7"/>
    <w:rsid w:val="00566B41"/>
    <w:rsid w:val="00566B83"/>
    <w:rsid w:val="005672CE"/>
    <w:rsid w:val="0056745C"/>
    <w:rsid w:val="00570702"/>
    <w:rsid w:val="0057217F"/>
    <w:rsid w:val="00572B15"/>
    <w:rsid w:val="00573AD2"/>
    <w:rsid w:val="00573B7A"/>
    <w:rsid w:val="005748AB"/>
    <w:rsid w:val="005774FD"/>
    <w:rsid w:val="00577986"/>
    <w:rsid w:val="005817B2"/>
    <w:rsid w:val="00584073"/>
    <w:rsid w:val="00584DCE"/>
    <w:rsid w:val="00585435"/>
    <w:rsid w:val="005856D7"/>
    <w:rsid w:val="00585AD7"/>
    <w:rsid w:val="00586D84"/>
    <w:rsid w:val="00587575"/>
    <w:rsid w:val="0058761F"/>
    <w:rsid w:val="00590F13"/>
    <w:rsid w:val="00591BF8"/>
    <w:rsid w:val="005933BC"/>
    <w:rsid w:val="00593A30"/>
    <w:rsid w:val="00594917"/>
    <w:rsid w:val="00594B26"/>
    <w:rsid w:val="00595F30"/>
    <w:rsid w:val="0059663A"/>
    <w:rsid w:val="0059769D"/>
    <w:rsid w:val="00597A7B"/>
    <w:rsid w:val="005A0E86"/>
    <w:rsid w:val="005A1D1C"/>
    <w:rsid w:val="005A28C7"/>
    <w:rsid w:val="005A3377"/>
    <w:rsid w:val="005A378D"/>
    <w:rsid w:val="005A3CBE"/>
    <w:rsid w:val="005A6F24"/>
    <w:rsid w:val="005A7BF8"/>
    <w:rsid w:val="005B10FA"/>
    <w:rsid w:val="005B15A2"/>
    <w:rsid w:val="005B4472"/>
    <w:rsid w:val="005B4B5D"/>
    <w:rsid w:val="005B4E15"/>
    <w:rsid w:val="005B5E87"/>
    <w:rsid w:val="005B77B5"/>
    <w:rsid w:val="005C0AE3"/>
    <w:rsid w:val="005C0E69"/>
    <w:rsid w:val="005C0F78"/>
    <w:rsid w:val="005C3AF0"/>
    <w:rsid w:val="005C5262"/>
    <w:rsid w:val="005C73A5"/>
    <w:rsid w:val="005D0FB1"/>
    <w:rsid w:val="005D137F"/>
    <w:rsid w:val="005D1AD8"/>
    <w:rsid w:val="005D2630"/>
    <w:rsid w:val="005D4E40"/>
    <w:rsid w:val="005D736D"/>
    <w:rsid w:val="005E0384"/>
    <w:rsid w:val="005E136A"/>
    <w:rsid w:val="005E15DA"/>
    <w:rsid w:val="005E3AA2"/>
    <w:rsid w:val="005E3AC2"/>
    <w:rsid w:val="005E4A27"/>
    <w:rsid w:val="005E4ABA"/>
    <w:rsid w:val="005E6CD8"/>
    <w:rsid w:val="005E6F78"/>
    <w:rsid w:val="005F1417"/>
    <w:rsid w:val="005F1439"/>
    <w:rsid w:val="005F1B8F"/>
    <w:rsid w:val="005F1CF9"/>
    <w:rsid w:val="005F2A7E"/>
    <w:rsid w:val="005F4B2D"/>
    <w:rsid w:val="005F4E6E"/>
    <w:rsid w:val="005F5773"/>
    <w:rsid w:val="005F5E6C"/>
    <w:rsid w:val="005F7B02"/>
    <w:rsid w:val="00601778"/>
    <w:rsid w:val="00602CF7"/>
    <w:rsid w:val="00605E04"/>
    <w:rsid w:val="006060B0"/>
    <w:rsid w:val="00606CD5"/>
    <w:rsid w:val="00606D4C"/>
    <w:rsid w:val="00607A3A"/>
    <w:rsid w:val="00607AD0"/>
    <w:rsid w:val="00611012"/>
    <w:rsid w:val="00612EE0"/>
    <w:rsid w:val="00616E48"/>
    <w:rsid w:val="006176C9"/>
    <w:rsid w:val="006179CB"/>
    <w:rsid w:val="00620BD3"/>
    <w:rsid w:val="006211F3"/>
    <w:rsid w:val="0062164A"/>
    <w:rsid w:val="006226AB"/>
    <w:rsid w:val="006233C8"/>
    <w:rsid w:val="00623E0A"/>
    <w:rsid w:val="006244E7"/>
    <w:rsid w:val="00624688"/>
    <w:rsid w:val="00624904"/>
    <w:rsid w:val="006253E7"/>
    <w:rsid w:val="0062647E"/>
    <w:rsid w:val="0062673B"/>
    <w:rsid w:val="006339BB"/>
    <w:rsid w:val="00635EF7"/>
    <w:rsid w:val="00636603"/>
    <w:rsid w:val="006403A5"/>
    <w:rsid w:val="006410F1"/>
    <w:rsid w:val="0064143A"/>
    <w:rsid w:val="00642537"/>
    <w:rsid w:val="006426EC"/>
    <w:rsid w:val="00643B68"/>
    <w:rsid w:val="00645B43"/>
    <w:rsid w:val="006462A1"/>
    <w:rsid w:val="00646772"/>
    <w:rsid w:val="00646E7F"/>
    <w:rsid w:val="0065239E"/>
    <w:rsid w:val="00652FB4"/>
    <w:rsid w:val="0065381F"/>
    <w:rsid w:val="00653DCB"/>
    <w:rsid w:val="006543A4"/>
    <w:rsid w:val="00654AE8"/>
    <w:rsid w:val="00654B19"/>
    <w:rsid w:val="00654CF9"/>
    <w:rsid w:val="006563D8"/>
    <w:rsid w:val="00656F08"/>
    <w:rsid w:val="0066132B"/>
    <w:rsid w:val="00661497"/>
    <w:rsid w:val="006618F5"/>
    <w:rsid w:val="00662015"/>
    <w:rsid w:val="0066252C"/>
    <w:rsid w:val="006629D4"/>
    <w:rsid w:val="00662B74"/>
    <w:rsid w:val="00662B9E"/>
    <w:rsid w:val="00663854"/>
    <w:rsid w:val="006646B8"/>
    <w:rsid w:val="006655FB"/>
    <w:rsid w:val="00667375"/>
    <w:rsid w:val="0066794A"/>
    <w:rsid w:val="006711E1"/>
    <w:rsid w:val="0067176C"/>
    <w:rsid w:val="00671844"/>
    <w:rsid w:val="0067212D"/>
    <w:rsid w:val="006734B9"/>
    <w:rsid w:val="00674D37"/>
    <w:rsid w:val="00675D38"/>
    <w:rsid w:val="00677C9F"/>
    <w:rsid w:val="00677FBB"/>
    <w:rsid w:val="006807C1"/>
    <w:rsid w:val="00681160"/>
    <w:rsid w:val="00682C79"/>
    <w:rsid w:val="006837FA"/>
    <w:rsid w:val="00683894"/>
    <w:rsid w:val="00684256"/>
    <w:rsid w:val="00685629"/>
    <w:rsid w:val="00685FCE"/>
    <w:rsid w:val="00687103"/>
    <w:rsid w:val="00691235"/>
    <w:rsid w:val="006914D1"/>
    <w:rsid w:val="006922AD"/>
    <w:rsid w:val="00693516"/>
    <w:rsid w:val="0069390B"/>
    <w:rsid w:val="00696002"/>
    <w:rsid w:val="00697843"/>
    <w:rsid w:val="006A00B0"/>
    <w:rsid w:val="006A2083"/>
    <w:rsid w:val="006A21D8"/>
    <w:rsid w:val="006A3351"/>
    <w:rsid w:val="006A465C"/>
    <w:rsid w:val="006A5677"/>
    <w:rsid w:val="006A6D41"/>
    <w:rsid w:val="006B1FE1"/>
    <w:rsid w:val="006B23A6"/>
    <w:rsid w:val="006B2546"/>
    <w:rsid w:val="006B4856"/>
    <w:rsid w:val="006B4E8B"/>
    <w:rsid w:val="006B7B1A"/>
    <w:rsid w:val="006C06B7"/>
    <w:rsid w:val="006C088C"/>
    <w:rsid w:val="006C117F"/>
    <w:rsid w:val="006C1BE8"/>
    <w:rsid w:val="006C24B5"/>
    <w:rsid w:val="006C26C2"/>
    <w:rsid w:val="006C343B"/>
    <w:rsid w:val="006C3475"/>
    <w:rsid w:val="006C35DE"/>
    <w:rsid w:val="006C4040"/>
    <w:rsid w:val="006C680C"/>
    <w:rsid w:val="006C7395"/>
    <w:rsid w:val="006D2333"/>
    <w:rsid w:val="006D45E7"/>
    <w:rsid w:val="006D5253"/>
    <w:rsid w:val="006D536F"/>
    <w:rsid w:val="006D74CA"/>
    <w:rsid w:val="006D763B"/>
    <w:rsid w:val="006D7AB8"/>
    <w:rsid w:val="006D7C0C"/>
    <w:rsid w:val="006E1097"/>
    <w:rsid w:val="006E1AF2"/>
    <w:rsid w:val="006E34B0"/>
    <w:rsid w:val="006E3C29"/>
    <w:rsid w:val="006E4AA0"/>
    <w:rsid w:val="006E4DD3"/>
    <w:rsid w:val="006E57B8"/>
    <w:rsid w:val="006E5AB0"/>
    <w:rsid w:val="006E779B"/>
    <w:rsid w:val="006F0F42"/>
    <w:rsid w:val="006F1451"/>
    <w:rsid w:val="006F19D1"/>
    <w:rsid w:val="006F243C"/>
    <w:rsid w:val="006F2C38"/>
    <w:rsid w:val="006F2DE4"/>
    <w:rsid w:val="006F3FFB"/>
    <w:rsid w:val="006F481B"/>
    <w:rsid w:val="006F4A56"/>
    <w:rsid w:val="006F6ED9"/>
    <w:rsid w:val="00700D4B"/>
    <w:rsid w:val="00703E43"/>
    <w:rsid w:val="007053BE"/>
    <w:rsid w:val="00705AD3"/>
    <w:rsid w:val="00707641"/>
    <w:rsid w:val="007109AB"/>
    <w:rsid w:val="00711B8A"/>
    <w:rsid w:val="00711FA0"/>
    <w:rsid w:val="007211CF"/>
    <w:rsid w:val="00721ADD"/>
    <w:rsid w:val="00726C5C"/>
    <w:rsid w:val="00730EAE"/>
    <w:rsid w:val="00734C88"/>
    <w:rsid w:val="00735BDA"/>
    <w:rsid w:val="0073671E"/>
    <w:rsid w:val="00736ED8"/>
    <w:rsid w:val="00736FDA"/>
    <w:rsid w:val="00741087"/>
    <w:rsid w:val="00742063"/>
    <w:rsid w:val="00742B29"/>
    <w:rsid w:val="00743AFE"/>
    <w:rsid w:val="00743CEE"/>
    <w:rsid w:val="007448A4"/>
    <w:rsid w:val="00744A94"/>
    <w:rsid w:val="00745808"/>
    <w:rsid w:val="00745F02"/>
    <w:rsid w:val="007471F4"/>
    <w:rsid w:val="00747CA2"/>
    <w:rsid w:val="00750556"/>
    <w:rsid w:val="00750DBA"/>
    <w:rsid w:val="00750E6C"/>
    <w:rsid w:val="00751796"/>
    <w:rsid w:val="007522D3"/>
    <w:rsid w:val="00752A66"/>
    <w:rsid w:val="00753457"/>
    <w:rsid w:val="007549B6"/>
    <w:rsid w:val="0075582A"/>
    <w:rsid w:val="00755A41"/>
    <w:rsid w:val="00756470"/>
    <w:rsid w:val="00756653"/>
    <w:rsid w:val="007571CA"/>
    <w:rsid w:val="00757B39"/>
    <w:rsid w:val="00757D13"/>
    <w:rsid w:val="0076191F"/>
    <w:rsid w:val="0076381F"/>
    <w:rsid w:val="00764E16"/>
    <w:rsid w:val="00765CCA"/>
    <w:rsid w:val="00766DEF"/>
    <w:rsid w:val="00767F2F"/>
    <w:rsid w:val="007711B2"/>
    <w:rsid w:val="00773079"/>
    <w:rsid w:val="0077374F"/>
    <w:rsid w:val="00777AA3"/>
    <w:rsid w:val="00777B85"/>
    <w:rsid w:val="00777C4F"/>
    <w:rsid w:val="00780FE3"/>
    <w:rsid w:val="00781F05"/>
    <w:rsid w:val="00782A83"/>
    <w:rsid w:val="00785A90"/>
    <w:rsid w:val="0078670F"/>
    <w:rsid w:val="00790C11"/>
    <w:rsid w:val="00791985"/>
    <w:rsid w:val="00791D2C"/>
    <w:rsid w:val="0079309A"/>
    <w:rsid w:val="00793BFF"/>
    <w:rsid w:val="007A1C8E"/>
    <w:rsid w:val="007A3061"/>
    <w:rsid w:val="007A4411"/>
    <w:rsid w:val="007A4ECE"/>
    <w:rsid w:val="007A5828"/>
    <w:rsid w:val="007A5F36"/>
    <w:rsid w:val="007A7651"/>
    <w:rsid w:val="007B02B3"/>
    <w:rsid w:val="007B1D39"/>
    <w:rsid w:val="007B4418"/>
    <w:rsid w:val="007B46DF"/>
    <w:rsid w:val="007B6BFC"/>
    <w:rsid w:val="007B6DC7"/>
    <w:rsid w:val="007C0385"/>
    <w:rsid w:val="007C071E"/>
    <w:rsid w:val="007C15B6"/>
    <w:rsid w:val="007C1C98"/>
    <w:rsid w:val="007C33D1"/>
    <w:rsid w:val="007C4F6F"/>
    <w:rsid w:val="007C4FBE"/>
    <w:rsid w:val="007C5CE4"/>
    <w:rsid w:val="007C65BB"/>
    <w:rsid w:val="007D06C3"/>
    <w:rsid w:val="007D10FF"/>
    <w:rsid w:val="007D1A02"/>
    <w:rsid w:val="007D246C"/>
    <w:rsid w:val="007D260D"/>
    <w:rsid w:val="007D3671"/>
    <w:rsid w:val="007D594E"/>
    <w:rsid w:val="007D61AC"/>
    <w:rsid w:val="007D6A05"/>
    <w:rsid w:val="007E2140"/>
    <w:rsid w:val="007E3379"/>
    <w:rsid w:val="007E5390"/>
    <w:rsid w:val="007E5682"/>
    <w:rsid w:val="007E634A"/>
    <w:rsid w:val="007E7061"/>
    <w:rsid w:val="007F3176"/>
    <w:rsid w:val="007F3204"/>
    <w:rsid w:val="007F32D5"/>
    <w:rsid w:val="007F3AAE"/>
    <w:rsid w:val="007F410B"/>
    <w:rsid w:val="007F4F81"/>
    <w:rsid w:val="007F6AF1"/>
    <w:rsid w:val="007F6DB8"/>
    <w:rsid w:val="007F6F1D"/>
    <w:rsid w:val="007F77CB"/>
    <w:rsid w:val="00800DAA"/>
    <w:rsid w:val="00800DC3"/>
    <w:rsid w:val="00801708"/>
    <w:rsid w:val="00802654"/>
    <w:rsid w:val="00803DA6"/>
    <w:rsid w:val="008068A6"/>
    <w:rsid w:val="00806EF8"/>
    <w:rsid w:val="00810991"/>
    <w:rsid w:val="00811080"/>
    <w:rsid w:val="008124A3"/>
    <w:rsid w:val="0081396C"/>
    <w:rsid w:val="008151F8"/>
    <w:rsid w:val="008154CF"/>
    <w:rsid w:val="00815B45"/>
    <w:rsid w:val="00815F2E"/>
    <w:rsid w:val="00816741"/>
    <w:rsid w:val="00816B65"/>
    <w:rsid w:val="00817DCB"/>
    <w:rsid w:val="00820343"/>
    <w:rsid w:val="00820D55"/>
    <w:rsid w:val="00821283"/>
    <w:rsid w:val="00821C4F"/>
    <w:rsid w:val="00822607"/>
    <w:rsid w:val="00824347"/>
    <w:rsid w:val="008264C6"/>
    <w:rsid w:val="0082705B"/>
    <w:rsid w:val="008307B9"/>
    <w:rsid w:val="00831140"/>
    <w:rsid w:val="00831902"/>
    <w:rsid w:val="00832933"/>
    <w:rsid w:val="00832E04"/>
    <w:rsid w:val="00833635"/>
    <w:rsid w:val="00834246"/>
    <w:rsid w:val="00835EA9"/>
    <w:rsid w:val="008364C5"/>
    <w:rsid w:val="0084058E"/>
    <w:rsid w:val="00841684"/>
    <w:rsid w:val="00842F1C"/>
    <w:rsid w:val="008474AA"/>
    <w:rsid w:val="00847A1D"/>
    <w:rsid w:val="00852A42"/>
    <w:rsid w:val="00854246"/>
    <w:rsid w:val="00854A23"/>
    <w:rsid w:val="00856C28"/>
    <w:rsid w:val="008574E2"/>
    <w:rsid w:val="00857D53"/>
    <w:rsid w:val="00861379"/>
    <w:rsid w:val="00861D5D"/>
    <w:rsid w:val="00862093"/>
    <w:rsid w:val="00862B87"/>
    <w:rsid w:val="00862BBE"/>
    <w:rsid w:val="00864109"/>
    <w:rsid w:val="008646B9"/>
    <w:rsid w:val="00864901"/>
    <w:rsid w:val="00864F5A"/>
    <w:rsid w:val="00867924"/>
    <w:rsid w:val="0087020D"/>
    <w:rsid w:val="008706A7"/>
    <w:rsid w:val="0087123D"/>
    <w:rsid w:val="0087194E"/>
    <w:rsid w:val="0087260D"/>
    <w:rsid w:val="008750F2"/>
    <w:rsid w:val="0087627C"/>
    <w:rsid w:val="008808FB"/>
    <w:rsid w:val="00880D84"/>
    <w:rsid w:val="0088441A"/>
    <w:rsid w:val="008844BF"/>
    <w:rsid w:val="00885EA2"/>
    <w:rsid w:val="008862F7"/>
    <w:rsid w:val="00886A47"/>
    <w:rsid w:val="0089059E"/>
    <w:rsid w:val="0089082A"/>
    <w:rsid w:val="00890ADB"/>
    <w:rsid w:val="00890F61"/>
    <w:rsid w:val="0089188C"/>
    <w:rsid w:val="00891958"/>
    <w:rsid w:val="0089317F"/>
    <w:rsid w:val="00893B91"/>
    <w:rsid w:val="00893C75"/>
    <w:rsid w:val="00893E95"/>
    <w:rsid w:val="00895DB3"/>
    <w:rsid w:val="0089644F"/>
    <w:rsid w:val="008A33AD"/>
    <w:rsid w:val="008A3763"/>
    <w:rsid w:val="008A387E"/>
    <w:rsid w:val="008A4CA4"/>
    <w:rsid w:val="008A5022"/>
    <w:rsid w:val="008A682E"/>
    <w:rsid w:val="008B1D11"/>
    <w:rsid w:val="008B3141"/>
    <w:rsid w:val="008B68F5"/>
    <w:rsid w:val="008B7335"/>
    <w:rsid w:val="008C09D7"/>
    <w:rsid w:val="008C0F83"/>
    <w:rsid w:val="008C185E"/>
    <w:rsid w:val="008C2034"/>
    <w:rsid w:val="008C3FD4"/>
    <w:rsid w:val="008C6E1C"/>
    <w:rsid w:val="008C72B6"/>
    <w:rsid w:val="008C731E"/>
    <w:rsid w:val="008D278F"/>
    <w:rsid w:val="008D3168"/>
    <w:rsid w:val="008D7DA1"/>
    <w:rsid w:val="008E086D"/>
    <w:rsid w:val="008E0ED6"/>
    <w:rsid w:val="008E34B9"/>
    <w:rsid w:val="008E3C25"/>
    <w:rsid w:val="008E726C"/>
    <w:rsid w:val="008F0539"/>
    <w:rsid w:val="008F06C1"/>
    <w:rsid w:val="008F0915"/>
    <w:rsid w:val="008F1FE8"/>
    <w:rsid w:val="008F3F13"/>
    <w:rsid w:val="008F4AF7"/>
    <w:rsid w:val="008F4DA1"/>
    <w:rsid w:val="008F7438"/>
    <w:rsid w:val="008F7C33"/>
    <w:rsid w:val="00900CFB"/>
    <w:rsid w:val="00904B08"/>
    <w:rsid w:val="00907C67"/>
    <w:rsid w:val="00907DBC"/>
    <w:rsid w:val="00912215"/>
    <w:rsid w:val="009124F3"/>
    <w:rsid w:val="0091276E"/>
    <w:rsid w:val="00912D8E"/>
    <w:rsid w:val="00915DB1"/>
    <w:rsid w:val="0091708B"/>
    <w:rsid w:val="00920A75"/>
    <w:rsid w:val="00921993"/>
    <w:rsid w:val="0092216B"/>
    <w:rsid w:val="00923A6B"/>
    <w:rsid w:val="0092490D"/>
    <w:rsid w:val="00932555"/>
    <w:rsid w:val="009328DF"/>
    <w:rsid w:val="009353C7"/>
    <w:rsid w:val="00935774"/>
    <w:rsid w:val="00935AE2"/>
    <w:rsid w:val="009413FF"/>
    <w:rsid w:val="00942EE9"/>
    <w:rsid w:val="00943530"/>
    <w:rsid w:val="00943958"/>
    <w:rsid w:val="00943D56"/>
    <w:rsid w:val="00943F2F"/>
    <w:rsid w:val="009450F3"/>
    <w:rsid w:val="0094520E"/>
    <w:rsid w:val="009455A5"/>
    <w:rsid w:val="00945841"/>
    <w:rsid w:val="00945DC1"/>
    <w:rsid w:val="00950317"/>
    <w:rsid w:val="00950975"/>
    <w:rsid w:val="00951813"/>
    <w:rsid w:val="0095458B"/>
    <w:rsid w:val="00956120"/>
    <w:rsid w:val="009563DF"/>
    <w:rsid w:val="00956AD9"/>
    <w:rsid w:val="00960D04"/>
    <w:rsid w:val="00961A36"/>
    <w:rsid w:val="00962701"/>
    <w:rsid w:val="0096341D"/>
    <w:rsid w:val="00963B82"/>
    <w:rsid w:val="009644B2"/>
    <w:rsid w:val="00965711"/>
    <w:rsid w:val="00966532"/>
    <w:rsid w:val="00970834"/>
    <w:rsid w:val="00970DFB"/>
    <w:rsid w:val="00971386"/>
    <w:rsid w:val="00971419"/>
    <w:rsid w:val="00972C87"/>
    <w:rsid w:val="00973693"/>
    <w:rsid w:val="00973792"/>
    <w:rsid w:val="009738E6"/>
    <w:rsid w:val="00974E97"/>
    <w:rsid w:val="00977A38"/>
    <w:rsid w:val="00977C37"/>
    <w:rsid w:val="00984E7B"/>
    <w:rsid w:val="00984EBC"/>
    <w:rsid w:val="0098551F"/>
    <w:rsid w:val="0099049C"/>
    <w:rsid w:val="00990F97"/>
    <w:rsid w:val="00991589"/>
    <w:rsid w:val="00991954"/>
    <w:rsid w:val="00992195"/>
    <w:rsid w:val="009927A1"/>
    <w:rsid w:val="00993AAF"/>
    <w:rsid w:val="00994994"/>
    <w:rsid w:val="00996496"/>
    <w:rsid w:val="0099664F"/>
    <w:rsid w:val="0099691D"/>
    <w:rsid w:val="00996D44"/>
    <w:rsid w:val="009A1C27"/>
    <w:rsid w:val="009A4330"/>
    <w:rsid w:val="009A573A"/>
    <w:rsid w:val="009A60E3"/>
    <w:rsid w:val="009A70EB"/>
    <w:rsid w:val="009A7248"/>
    <w:rsid w:val="009B04B4"/>
    <w:rsid w:val="009B1D9B"/>
    <w:rsid w:val="009B2537"/>
    <w:rsid w:val="009B2826"/>
    <w:rsid w:val="009B3321"/>
    <w:rsid w:val="009B33B7"/>
    <w:rsid w:val="009B3F3B"/>
    <w:rsid w:val="009B4424"/>
    <w:rsid w:val="009B4D5A"/>
    <w:rsid w:val="009B769F"/>
    <w:rsid w:val="009C014D"/>
    <w:rsid w:val="009C10E7"/>
    <w:rsid w:val="009C3D6B"/>
    <w:rsid w:val="009C3E3F"/>
    <w:rsid w:val="009C5BB5"/>
    <w:rsid w:val="009C5EFC"/>
    <w:rsid w:val="009C61A7"/>
    <w:rsid w:val="009D0217"/>
    <w:rsid w:val="009D0318"/>
    <w:rsid w:val="009D0429"/>
    <w:rsid w:val="009D1740"/>
    <w:rsid w:val="009D3669"/>
    <w:rsid w:val="009D3CD5"/>
    <w:rsid w:val="009D4851"/>
    <w:rsid w:val="009D5EA7"/>
    <w:rsid w:val="009D6C7D"/>
    <w:rsid w:val="009E0C59"/>
    <w:rsid w:val="009E41BD"/>
    <w:rsid w:val="009E4C40"/>
    <w:rsid w:val="009E5D36"/>
    <w:rsid w:val="009F0496"/>
    <w:rsid w:val="009F04B0"/>
    <w:rsid w:val="009F34A8"/>
    <w:rsid w:val="009F42C6"/>
    <w:rsid w:val="009F4DCA"/>
    <w:rsid w:val="009F52B2"/>
    <w:rsid w:val="009F72E7"/>
    <w:rsid w:val="009F7EB2"/>
    <w:rsid w:val="00A00841"/>
    <w:rsid w:val="00A02A56"/>
    <w:rsid w:val="00A03C8E"/>
    <w:rsid w:val="00A044D5"/>
    <w:rsid w:val="00A047F6"/>
    <w:rsid w:val="00A04DB0"/>
    <w:rsid w:val="00A0548C"/>
    <w:rsid w:val="00A05529"/>
    <w:rsid w:val="00A13497"/>
    <w:rsid w:val="00A1431E"/>
    <w:rsid w:val="00A14A9A"/>
    <w:rsid w:val="00A14E1A"/>
    <w:rsid w:val="00A155CB"/>
    <w:rsid w:val="00A1572E"/>
    <w:rsid w:val="00A158A0"/>
    <w:rsid w:val="00A1683B"/>
    <w:rsid w:val="00A16ECE"/>
    <w:rsid w:val="00A16F40"/>
    <w:rsid w:val="00A2036F"/>
    <w:rsid w:val="00A2136E"/>
    <w:rsid w:val="00A21781"/>
    <w:rsid w:val="00A218B8"/>
    <w:rsid w:val="00A237E6"/>
    <w:rsid w:val="00A24AEF"/>
    <w:rsid w:val="00A272A7"/>
    <w:rsid w:val="00A27C74"/>
    <w:rsid w:val="00A326B1"/>
    <w:rsid w:val="00A32751"/>
    <w:rsid w:val="00A35949"/>
    <w:rsid w:val="00A35C2B"/>
    <w:rsid w:val="00A37E5D"/>
    <w:rsid w:val="00A40ACB"/>
    <w:rsid w:val="00A40BD0"/>
    <w:rsid w:val="00A41794"/>
    <w:rsid w:val="00A4502C"/>
    <w:rsid w:val="00A4527E"/>
    <w:rsid w:val="00A454F5"/>
    <w:rsid w:val="00A47469"/>
    <w:rsid w:val="00A55C04"/>
    <w:rsid w:val="00A56490"/>
    <w:rsid w:val="00A56625"/>
    <w:rsid w:val="00A5777F"/>
    <w:rsid w:val="00A578EB"/>
    <w:rsid w:val="00A61024"/>
    <w:rsid w:val="00A6188B"/>
    <w:rsid w:val="00A61DAD"/>
    <w:rsid w:val="00A63F0E"/>
    <w:rsid w:val="00A641FA"/>
    <w:rsid w:val="00A644C2"/>
    <w:rsid w:val="00A648E8"/>
    <w:rsid w:val="00A6507B"/>
    <w:rsid w:val="00A714F5"/>
    <w:rsid w:val="00A71E5D"/>
    <w:rsid w:val="00A73870"/>
    <w:rsid w:val="00A74EC5"/>
    <w:rsid w:val="00A752AF"/>
    <w:rsid w:val="00A7537D"/>
    <w:rsid w:val="00A75C2B"/>
    <w:rsid w:val="00A75CFF"/>
    <w:rsid w:val="00A767CF"/>
    <w:rsid w:val="00A76F96"/>
    <w:rsid w:val="00A77570"/>
    <w:rsid w:val="00A776DB"/>
    <w:rsid w:val="00A779F3"/>
    <w:rsid w:val="00A77E39"/>
    <w:rsid w:val="00A80418"/>
    <w:rsid w:val="00A80EDB"/>
    <w:rsid w:val="00A81BB6"/>
    <w:rsid w:val="00A830A9"/>
    <w:rsid w:val="00A83921"/>
    <w:rsid w:val="00A844A9"/>
    <w:rsid w:val="00A849F4"/>
    <w:rsid w:val="00A85BCD"/>
    <w:rsid w:val="00A86964"/>
    <w:rsid w:val="00A87400"/>
    <w:rsid w:val="00A8775D"/>
    <w:rsid w:val="00A91135"/>
    <w:rsid w:val="00A91CD9"/>
    <w:rsid w:val="00A93EA1"/>
    <w:rsid w:val="00A97B91"/>
    <w:rsid w:val="00AA03AF"/>
    <w:rsid w:val="00AA055D"/>
    <w:rsid w:val="00AA0FF7"/>
    <w:rsid w:val="00AA18CF"/>
    <w:rsid w:val="00AA220F"/>
    <w:rsid w:val="00AA3FEF"/>
    <w:rsid w:val="00AA56C3"/>
    <w:rsid w:val="00AA5AE5"/>
    <w:rsid w:val="00AA62C5"/>
    <w:rsid w:val="00AA6595"/>
    <w:rsid w:val="00AA701A"/>
    <w:rsid w:val="00AB013B"/>
    <w:rsid w:val="00AB0BCE"/>
    <w:rsid w:val="00AB2013"/>
    <w:rsid w:val="00AB2D6D"/>
    <w:rsid w:val="00AB3C1A"/>
    <w:rsid w:val="00AB5DD9"/>
    <w:rsid w:val="00AB615E"/>
    <w:rsid w:val="00AB64EA"/>
    <w:rsid w:val="00AC151B"/>
    <w:rsid w:val="00AC206E"/>
    <w:rsid w:val="00AC2608"/>
    <w:rsid w:val="00AC2920"/>
    <w:rsid w:val="00AC372E"/>
    <w:rsid w:val="00AC3C55"/>
    <w:rsid w:val="00AC44B7"/>
    <w:rsid w:val="00AC4AD5"/>
    <w:rsid w:val="00AC5568"/>
    <w:rsid w:val="00AC6003"/>
    <w:rsid w:val="00AC629F"/>
    <w:rsid w:val="00AC6EC0"/>
    <w:rsid w:val="00AD11E3"/>
    <w:rsid w:val="00AD25B2"/>
    <w:rsid w:val="00AD263E"/>
    <w:rsid w:val="00AD286A"/>
    <w:rsid w:val="00AD3734"/>
    <w:rsid w:val="00AD48C9"/>
    <w:rsid w:val="00AD64BC"/>
    <w:rsid w:val="00AD6DA9"/>
    <w:rsid w:val="00AD6DCA"/>
    <w:rsid w:val="00AD71A2"/>
    <w:rsid w:val="00AD7F56"/>
    <w:rsid w:val="00AE0365"/>
    <w:rsid w:val="00AE0816"/>
    <w:rsid w:val="00AE0F11"/>
    <w:rsid w:val="00AE0FEF"/>
    <w:rsid w:val="00AE1ED5"/>
    <w:rsid w:val="00AE6414"/>
    <w:rsid w:val="00AE66E8"/>
    <w:rsid w:val="00AE7BBA"/>
    <w:rsid w:val="00AF2875"/>
    <w:rsid w:val="00AF3650"/>
    <w:rsid w:val="00AF5347"/>
    <w:rsid w:val="00AF54E5"/>
    <w:rsid w:val="00AF598D"/>
    <w:rsid w:val="00AF7A7F"/>
    <w:rsid w:val="00B02AE8"/>
    <w:rsid w:val="00B049A0"/>
    <w:rsid w:val="00B06560"/>
    <w:rsid w:val="00B065D8"/>
    <w:rsid w:val="00B06AD3"/>
    <w:rsid w:val="00B06C8F"/>
    <w:rsid w:val="00B1118C"/>
    <w:rsid w:val="00B12536"/>
    <w:rsid w:val="00B1351D"/>
    <w:rsid w:val="00B13FE1"/>
    <w:rsid w:val="00B17750"/>
    <w:rsid w:val="00B17FEF"/>
    <w:rsid w:val="00B200F3"/>
    <w:rsid w:val="00B218A1"/>
    <w:rsid w:val="00B21C03"/>
    <w:rsid w:val="00B22D36"/>
    <w:rsid w:val="00B22F4B"/>
    <w:rsid w:val="00B23BE7"/>
    <w:rsid w:val="00B246A3"/>
    <w:rsid w:val="00B2734E"/>
    <w:rsid w:val="00B27D38"/>
    <w:rsid w:val="00B30E85"/>
    <w:rsid w:val="00B31CD4"/>
    <w:rsid w:val="00B320B3"/>
    <w:rsid w:val="00B3336B"/>
    <w:rsid w:val="00B33B14"/>
    <w:rsid w:val="00B3519E"/>
    <w:rsid w:val="00B379E4"/>
    <w:rsid w:val="00B410C5"/>
    <w:rsid w:val="00B420F3"/>
    <w:rsid w:val="00B42583"/>
    <w:rsid w:val="00B447A7"/>
    <w:rsid w:val="00B46030"/>
    <w:rsid w:val="00B46AF4"/>
    <w:rsid w:val="00B47435"/>
    <w:rsid w:val="00B47978"/>
    <w:rsid w:val="00B47B4E"/>
    <w:rsid w:val="00B502E9"/>
    <w:rsid w:val="00B51B0A"/>
    <w:rsid w:val="00B537E5"/>
    <w:rsid w:val="00B540BE"/>
    <w:rsid w:val="00B5525A"/>
    <w:rsid w:val="00B56D2A"/>
    <w:rsid w:val="00B602C2"/>
    <w:rsid w:val="00B60457"/>
    <w:rsid w:val="00B61D0E"/>
    <w:rsid w:val="00B63A12"/>
    <w:rsid w:val="00B64ACA"/>
    <w:rsid w:val="00B700EE"/>
    <w:rsid w:val="00B7195E"/>
    <w:rsid w:val="00B71DF2"/>
    <w:rsid w:val="00B720F4"/>
    <w:rsid w:val="00B739FA"/>
    <w:rsid w:val="00B73C1F"/>
    <w:rsid w:val="00B743E4"/>
    <w:rsid w:val="00B80083"/>
    <w:rsid w:val="00B80BB4"/>
    <w:rsid w:val="00B81177"/>
    <w:rsid w:val="00B81CEA"/>
    <w:rsid w:val="00B823D4"/>
    <w:rsid w:val="00B82A7D"/>
    <w:rsid w:val="00B834A6"/>
    <w:rsid w:val="00B84143"/>
    <w:rsid w:val="00B85DE7"/>
    <w:rsid w:val="00B864A5"/>
    <w:rsid w:val="00B86B37"/>
    <w:rsid w:val="00B9047F"/>
    <w:rsid w:val="00B90772"/>
    <w:rsid w:val="00B90B8B"/>
    <w:rsid w:val="00B90E79"/>
    <w:rsid w:val="00B91C29"/>
    <w:rsid w:val="00B920D6"/>
    <w:rsid w:val="00B921D4"/>
    <w:rsid w:val="00B92538"/>
    <w:rsid w:val="00B928E7"/>
    <w:rsid w:val="00B92B52"/>
    <w:rsid w:val="00B94D43"/>
    <w:rsid w:val="00B97B80"/>
    <w:rsid w:val="00BA1C08"/>
    <w:rsid w:val="00BA42D0"/>
    <w:rsid w:val="00BA4BFA"/>
    <w:rsid w:val="00BA53A5"/>
    <w:rsid w:val="00BA5C29"/>
    <w:rsid w:val="00BA6881"/>
    <w:rsid w:val="00BB09CC"/>
    <w:rsid w:val="00BB2333"/>
    <w:rsid w:val="00BB25DF"/>
    <w:rsid w:val="00BB3478"/>
    <w:rsid w:val="00BB3605"/>
    <w:rsid w:val="00BB3A2B"/>
    <w:rsid w:val="00BB3D42"/>
    <w:rsid w:val="00BB4CD6"/>
    <w:rsid w:val="00BB564A"/>
    <w:rsid w:val="00BB5F46"/>
    <w:rsid w:val="00BB5F72"/>
    <w:rsid w:val="00BB6593"/>
    <w:rsid w:val="00BB708D"/>
    <w:rsid w:val="00BC4727"/>
    <w:rsid w:val="00BC4870"/>
    <w:rsid w:val="00BC4A7B"/>
    <w:rsid w:val="00BC519D"/>
    <w:rsid w:val="00BC5D7F"/>
    <w:rsid w:val="00BC5DDB"/>
    <w:rsid w:val="00BC6BC4"/>
    <w:rsid w:val="00BC798C"/>
    <w:rsid w:val="00BC7C1A"/>
    <w:rsid w:val="00BD2654"/>
    <w:rsid w:val="00BD2EC0"/>
    <w:rsid w:val="00BD3469"/>
    <w:rsid w:val="00BD3670"/>
    <w:rsid w:val="00BD3783"/>
    <w:rsid w:val="00BD3D9C"/>
    <w:rsid w:val="00BD4040"/>
    <w:rsid w:val="00BD4A40"/>
    <w:rsid w:val="00BD5EE3"/>
    <w:rsid w:val="00BD6010"/>
    <w:rsid w:val="00BD6662"/>
    <w:rsid w:val="00BD69FB"/>
    <w:rsid w:val="00BD6FC8"/>
    <w:rsid w:val="00BD715E"/>
    <w:rsid w:val="00BD7E39"/>
    <w:rsid w:val="00BE1784"/>
    <w:rsid w:val="00BE1871"/>
    <w:rsid w:val="00BE20DB"/>
    <w:rsid w:val="00BE26F6"/>
    <w:rsid w:val="00BE2BD5"/>
    <w:rsid w:val="00BE2D94"/>
    <w:rsid w:val="00BE2E95"/>
    <w:rsid w:val="00BE3AD1"/>
    <w:rsid w:val="00BE3AE4"/>
    <w:rsid w:val="00BE421A"/>
    <w:rsid w:val="00BE47E2"/>
    <w:rsid w:val="00BE4DBA"/>
    <w:rsid w:val="00BE5932"/>
    <w:rsid w:val="00BE6F47"/>
    <w:rsid w:val="00BE76E6"/>
    <w:rsid w:val="00BE76FD"/>
    <w:rsid w:val="00BE7E82"/>
    <w:rsid w:val="00BF3731"/>
    <w:rsid w:val="00BF5566"/>
    <w:rsid w:val="00BF5666"/>
    <w:rsid w:val="00BF590B"/>
    <w:rsid w:val="00BF70D6"/>
    <w:rsid w:val="00BF73F6"/>
    <w:rsid w:val="00C03442"/>
    <w:rsid w:val="00C06853"/>
    <w:rsid w:val="00C07CFD"/>
    <w:rsid w:val="00C12DA0"/>
    <w:rsid w:val="00C13788"/>
    <w:rsid w:val="00C15ED5"/>
    <w:rsid w:val="00C162B5"/>
    <w:rsid w:val="00C16C4C"/>
    <w:rsid w:val="00C17CE6"/>
    <w:rsid w:val="00C20339"/>
    <w:rsid w:val="00C20C28"/>
    <w:rsid w:val="00C236BB"/>
    <w:rsid w:val="00C23EA4"/>
    <w:rsid w:val="00C241C5"/>
    <w:rsid w:val="00C24BF3"/>
    <w:rsid w:val="00C27987"/>
    <w:rsid w:val="00C303A6"/>
    <w:rsid w:val="00C32179"/>
    <w:rsid w:val="00C3527A"/>
    <w:rsid w:val="00C36363"/>
    <w:rsid w:val="00C36CEF"/>
    <w:rsid w:val="00C3798D"/>
    <w:rsid w:val="00C43A2E"/>
    <w:rsid w:val="00C442B3"/>
    <w:rsid w:val="00C44711"/>
    <w:rsid w:val="00C44E2E"/>
    <w:rsid w:val="00C45210"/>
    <w:rsid w:val="00C464FA"/>
    <w:rsid w:val="00C47A43"/>
    <w:rsid w:val="00C5049D"/>
    <w:rsid w:val="00C5053B"/>
    <w:rsid w:val="00C505F7"/>
    <w:rsid w:val="00C50F11"/>
    <w:rsid w:val="00C51FBD"/>
    <w:rsid w:val="00C52FA6"/>
    <w:rsid w:val="00C538C4"/>
    <w:rsid w:val="00C53D7E"/>
    <w:rsid w:val="00C54B7D"/>
    <w:rsid w:val="00C551EC"/>
    <w:rsid w:val="00C55856"/>
    <w:rsid w:val="00C55D1C"/>
    <w:rsid w:val="00C60156"/>
    <w:rsid w:val="00C60F59"/>
    <w:rsid w:val="00C60FA3"/>
    <w:rsid w:val="00C623B8"/>
    <w:rsid w:val="00C642E5"/>
    <w:rsid w:val="00C64ABE"/>
    <w:rsid w:val="00C70319"/>
    <w:rsid w:val="00C71062"/>
    <w:rsid w:val="00C713F2"/>
    <w:rsid w:val="00C71709"/>
    <w:rsid w:val="00C7248D"/>
    <w:rsid w:val="00C73806"/>
    <w:rsid w:val="00C73F68"/>
    <w:rsid w:val="00C75792"/>
    <w:rsid w:val="00C774E4"/>
    <w:rsid w:val="00C77D78"/>
    <w:rsid w:val="00C818BE"/>
    <w:rsid w:val="00C82570"/>
    <w:rsid w:val="00C82C43"/>
    <w:rsid w:val="00C839E2"/>
    <w:rsid w:val="00C84B08"/>
    <w:rsid w:val="00C854E8"/>
    <w:rsid w:val="00C85633"/>
    <w:rsid w:val="00C86741"/>
    <w:rsid w:val="00C86C16"/>
    <w:rsid w:val="00C86F7B"/>
    <w:rsid w:val="00C906AD"/>
    <w:rsid w:val="00C9245A"/>
    <w:rsid w:val="00C925D1"/>
    <w:rsid w:val="00C92FB5"/>
    <w:rsid w:val="00C930FB"/>
    <w:rsid w:val="00C94792"/>
    <w:rsid w:val="00C96AE4"/>
    <w:rsid w:val="00CA0253"/>
    <w:rsid w:val="00CA2391"/>
    <w:rsid w:val="00CA2ADF"/>
    <w:rsid w:val="00CA3506"/>
    <w:rsid w:val="00CA3FFE"/>
    <w:rsid w:val="00CA5631"/>
    <w:rsid w:val="00CA5825"/>
    <w:rsid w:val="00CA5C2C"/>
    <w:rsid w:val="00CA5CE1"/>
    <w:rsid w:val="00CA5DAD"/>
    <w:rsid w:val="00CA62B3"/>
    <w:rsid w:val="00CA6938"/>
    <w:rsid w:val="00CA7B1C"/>
    <w:rsid w:val="00CB0012"/>
    <w:rsid w:val="00CB16B4"/>
    <w:rsid w:val="00CB1C53"/>
    <w:rsid w:val="00CB2AA7"/>
    <w:rsid w:val="00CB2BA2"/>
    <w:rsid w:val="00CB464A"/>
    <w:rsid w:val="00CB4DE5"/>
    <w:rsid w:val="00CB5AB9"/>
    <w:rsid w:val="00CB6F80"/>
    <w:rsid w:val="00CC0EDD"/>
    <w:rsid w:val="00CC1082"/>
    <w:rsid w:val="00CC1356"/>
    <w:rsid w:val="00CC157E"/>
    <w:rsid w:val="00CC2319"/>
    <w:rsid w:val="00CC29A6"/>
    <w:rsid w:val="00CC54F2"/>
    <w:rsid w:val="00CC5A25"/>
    <w:rsid w:val="00CC7093"/>
    <w:rsid w:val="00CC72C9"/>
    <w:rsid w:val="00CD06F5"/>
    <w:rsid w:val="00CD30C8"/>
    <w:rsid w:val="00CD368B"/>
    <w:rsid w:val="00CD36BC"/>
    <w:rsid w:val="00CD379B"/>
    <w:rsid w:val="00CD3D8B"/>
    <w:rsid w:val="00CD404D"/>
    <w:rsid w:val="00CD5A01"/>
    <w:rsid w:val="00CD7D1B"/>
    <w:rsid w:val="00CE001E"/>
    <w:rsid w:val="00CE02CE"/>
    <w:rsid w:val="00CE0FAF"/>
    <w:rsid w:val="00CE2247"/>
    <w:rsid w:val="00CE6877"/>
    <w:rsid w:val="00CE7C45"/>
    <w:rsid w:val="00CF1E1E"/>
    <w:rsid w:val="00CF23CD"/>
    <w:rsid w:val="00CF3556"/>
    <w:rsid w:val="00CF492E"/>
    <w:rsid w:val="00CF53DB"/>
    <w:rsid w:val="00CF7DDC"/>
    <w:rsid w:val="00D00C45"/>
    <w:rsid w:val="00D01159"/>
    <w:rsid w:val="00D019D8"/>
    <w:rsid w:val="00D0205A"/>
    <w:rsid w:val="00D04459"/>
    <w:rsid w:val="00D04D4D"/>
    <w:rsid w:val="00D05C8F"/>
    <w:rsid w:val="00D06216"/>
    <w:rsid w:val="00D06C7E"/>
    <w:rsid w:val="00D06D98"/>
    <w:rsid w:val="00D07810"/>
    <w:rsid w:val="00D07E2A"/>
    <w:rsid w:val="00D10EBB"/>
    <w:rsid w:val="00D10EBD"/>
    <w:rsid w:val="00D14BEA"/>
    <w:rsid w:val="00D150D3"/>
    <w:rsid w:val="00D151F5"/>
    <w:rsid w:val="00D164A9"/>
    <w:rsid w:val="00D20A1F"/>
    <w:rsid w:val="00D20F96"/>
    <w:rsid w:val="00D21968"/>
    <w:rsid w:val="00D219F0"/>
    <w:rsid w:val="00D21B17"/>
    <w:rsid w:val="00D220F3"/>
    <w:rsid w:val="00D23F5C"/>
    <w:rsid w:val="00D24514"/>
    <w:rsid w:val="00D26F63"/>
    <w:rsid w:val="00D31EEB"/>
    <w:rsid w:val="00D32413"/>
    <w:rsid w:val="00D34297"/>
    <w:rsid w:val="00D34BD9"/>
    <w:rsid w:val="00D3670C"/>
    <w:rsid w:val="00D37189"/>
    <w:rsid w:val="00D3774C"/>
    <w:rsid w:val="00D37B7A"/>
    <w:rsid w:val="00D4134B"/>
    <w:rsid w:val="00D41445"/>
    <w:rsid w:val="00D41447"/>
    <w:rsid w:val="00D41BC6"/>
    <w:rsid w:val="00D41F60"/>
    <w:rsid w:val="00D4245B"/>
    <w:rsid w:val="00D4353D"/>
    <w:rsid w:val="00D43C57"/>
    <w:rsid w:val="00D449E7"/>
    <w:rsid w:val="00D45954"/>
    <w:rsid w:val="00D47655"/>
    <w:rsid w:val="00D52330"/>
    <w:rsid w:val="00D524E4"/>
    <w:rsid w:val="00D525E0"/>
    <w:rsid w:val="00D5316C"/>
    <w:rsid w:val="00D55090"/>
    <w:rsid w:val="00D558D4"/>
    <w:rsid w:val="00D56575"/>
    <w:rsid w:val="00D57331"/>
    <w:rsid w:val="00D57A89"/>
    <w:rsid w:val="00D60E7F"/>
    <w:rsid w:val="00D6356D"/>
    <w:rsid w:val="00D6453A"/>
    <w:rsid w:val="00D646B1"/>
    <w:rsid w:val="00D65CE2"/>
    <w:rsid w:val="00D67F77"/>
    <w:rsid w:val="00D70365"/>
    <w:rsid w:val="00D70D91"/>
    <w:rsid w:val="00D72187"/>
    <w:rsid w:val="00D741C0"/>
    <w:rsid w:val="00D7622D"/>
    <w:rsid w:val="00D77A10"/>
    <w:rsid w:val="00D80E59"/>
    <w:rsid w:val="00D8179A"/>
    <w:rsid w:val="00D81BCF"/>
    <w:rsid w:val="00D8236A"/>
    <w:rsid w:val="00D838B8"/>
    <w:rsid w:val="00D841D9"/>
    <w:rsid w:val="00D85CDC"/>
    <w:rsid w:val="00D86273"/>
    <w:rsid w:val="00D87A65"/>
    <w:rsid w:val="00D923FD"/>
    <w:rsid w:val="00D941C8"/>
    <w:rsid w:val="00D953D6"/>
    <w:rsid w:val="00D955B9"/>
    <w:rsid w:val="00D95F47"/>
    <w:rsid w:val="00D95F66"/>
    <w:rsid w:val="00D97D55"/>
    <w:rsid w:val="00DA07D5"/>
    <w:rsid w:val="00DA0986"/>
    <w:rsid w:val="00DA1967"/>
    <w:rsid w:val="00DA216E"/>
    <w:rsid w:val="00DA24BF"/>
    <w:rsid w:val="00DA4388"/>
    <w:rsid w:val="00DA550D"/>
    <w:rsid w:val="00DA6479"/>
    <w:rsid w:val="00DA77C5"/>
    <w:rsid w:val="00DA7A82"/>
    <w:rsid w:val="00DB0263"/>
    <w:rsid w:val="00DB1E22"/>
    <w:rsid w:val="00DB247E"/>
    <w:rsid w:val="00DB2BCE"/>
    <w:rsid w:val="00DB339A"/>
    <w:rsid w:val="00DB39D1"/>
    <w:rsid w:val="00DB3B17"/>
    <w:rsid w:val="00DB6798"/>
    <w:rsid w:val="00DB7E5B"/>
    <w:rsid w:val="00DC0116"/>
    <w:rsid w:val="00DC0D60"/>
    <w:rsid w:val="00DC1122"/>
    <w:rsid w:val="00DC3114"/>
    <w:rsid w:val="00DC3977"/>
    <w:rsid w:val="00DC3ED0"/>
    <w:rsid w:val="00DC409F"/>
    <w:rsid w:val="00DC4907"/>
    <w:rsid w:val="00DC4E69"/>
    <w:rsid w:val="00DC523E"/>
    <w:rsid w:val="00DC612B"/>
    <w:rsid w:val="00DC642A"/>
    <w:rsid w:val="00DC672B"/>
    <w:rsid w:val="00DC7D3A"/>
    <w:rsid w:val="00DC7E8C"/>
    <w:rsid w:val="00DD031A"/>
    <w:rsid w:val="00DD03BA"/>
    <w:rsid w:val="00DD2F24"/>
    <w:rsid w:val="00DD350A"/>
    <w:rsid w:val="00DD485B"/>
    <w:rsid w:val="00DD69B6"/>
    <w:rsid w:val="00DD6B0F"/>
    <w:rsid w:val="00DE0B68"/>
    <w:rsid w:val="00DE1D05"/>
    <w:rsid w:val="00DE33AD"/>
    <w:rsid w:val="00DE3551"/>
    <w:rsid w:val="00DE41F3"/>
    <w:rsid w:val="00DE516C"/>
    <w:rsid w:val="00DE5CBE"/>
    <w:rsid w:val="00DE62BC"/>
    <w:rsid w:val="00DE7DA9"/>
    <w:rsid w:val="00DF09F8"/>
    <w:rsid w:val="00DF110D"/>
    <w:rsid w:val="00DF1BAD"/>
    <w:rsid w:val="00DF1F86"/>
    <w:rsid w:val="00DF2361"/>
    <w:rsid w:val="00DF4AF6"/>
    <w:rsid w:val="00DF4B2D"/>
    <w:rsid w:val="00DF5659"/>
    <w:rsid w:val="00E00616"/>
    <w:rsid w:val="00E00FD0"/>
    <w:rsid w:val="00E016DB"/>
    <w:rsid w:val="00E01802"/>
    <w:rsid w:val="00E0233D"/>
    <w:rsid w:val="00E02FE7"/>
    <w:rsid w:val="00E03CB8"/>
    <w:rsid w:val="00E04BAC"/>
    <w:rsid w:val="00E051CF"/>
    <w:rsid w:val="00E0677F"/>
    <w:rsid w:val="00E069BD"/>
    <w:rsid w:val="00E069F4"/>
    <w:rsid w:val="00E07962"/>
    <w:rsid w:val="00E1275F"/>
    <w:rsid w:val="00E14BD2"/>
    <w:rsid w:val="00E15D97"/>
    <w:rsid w:val="00E16105"/>
    <w:rsid w:val="00E16D15"/>
    <w:rsid w:val="00E17CE7"/>
    <w:rsid w:val="00E21DFE"/>
    <w:rsid w:val="00E240F4"/>
    <w:rsid w:val="00E2515A"/>
    <w:rsid w:val="00E25556"/>
    <w:rsid w:val="00E25720"/>
    <w:rsid w:val="00E263A6"/>
    <w:rsid w:val="00E30300"/>
    <w:rsid w:val="00E32499"/>
    <w:rsid w:val="00E32666"/>
    <w:rsid w:val="00E3345F"/>
    <w:rsid w:val="00E349A1"/>
    <w:rsid w:val="00E350E9"/>
    <w:rsid w:val="00E3773A"/>
    <w:rsid w:val="00E37DA1"/>
    <w:rsid w:val="00E40075"/>
    <w:rsid w:val="00E420DF"/>
    <w:rsid w:val="00E45C0B"/>
    <w:rsid w:val="00E461D7"/>
    <w:rsid w:val="00E465AF"/>
    <w:rsid w:val="00E46792"/>
    <w:rsid w:val="00E46C2C"/>
    <w:rsid w:val="00E46E60"/>
    <w:rsid w:val="00E47705"/>
    <w:rsid w:val="00E477B4"/>
    <w:rsid w:val="00E51063"/>
    <w:rsid w:val="00E517C8"/>
    <w:rsid w:val="00E53F65"/>
    <w:rsid w:val="00E54ABA"/>
    <w:rsid w:val="00E55269"/>
    <w:rsid w:val="00E62E8F"/>
    <w:rsid w:val="00E65CCA"/>
    <w:rsid w:val="00E66174"/>
    <w:rsid w:val="00E70FC0"/>
    <w:rsid w:val="00E716FA"/>
    <w:rsid w:val="00E72137"/>
    <w:rsid w:val="00E734D9"/>
    <w:rsid w:val="00E75DE3"/>
    <w:rsid w:val="00E76D16"/>
    <w:rsid w:val="00E76DE1"/>
    <w:rsid w:val="00E77E93"/>
    <w:rsid w:val="00E77F0F"/>
    <w:rsid w:val="00E81133"/>
    <w:rsid w:val="00E82E62"/>
    <w:rsid w:val="00E82FA1"/>
    <w:rsid w:val="00E83EAA"/>
    <w:rsid w:val="00E85CD8"/>
    <w:rsid w:val="00E866B8"/>
    <w:rsid w:val="00E9046F"/>
    <w:rsid w:val="00E90492"/>
    <w:rsid w:val="00E90F17"/>
    <w:rsid w:val="00E9182C"/>
    <w:rsid w:val="00E9308F"/>
    <w:rsid w:val="00E9380E"/>
    <w:rsid w:val="00E938AD"/>
    <w:rsid w:val="00E952FD"/>
    <w:rsid w:val="00E95B9C"/>
    <w:rsid w:val="00E9708D"/>
    <w:rsid w:val="00EA1F44"/>
    <w:rsid w:val="00EA239D"/>
    <w:rsid w:val="00EA3281"/>
    <w:rsid w:val="00EA50DD"/>
    <w:rsid w:val="00EA545B"/>
    <w:rsid w:val="00EA5B20"/>
    <w:rsid w:val="00EB2425"/>
    <w:rsid w:val="00EB337B"/>
    <w:rsid w:val="00EB435A"/>
    <w:rsid w:val="00EB48AB"/>
    <w:rsid w:val="00EB4EA2"/>
    <w:rsid w:val="00EB5442"/>
    <w:rsid w:val="00EB6789"/>
    <w:rsid w:val="00EB6DEC"/>
    <w:rsid w:val="00EB7733"/>
    <w:rsid w:val="00EC177F"/>
    <w:rsid w:val="00EC1AC3"/>
    <w:rsid w:val="00EC2503"/>
    <w:rsid w:val="00EC29BB"/>
    <w:rsid w:val="00EC4060"/>
    <w:rsid w:val="00EC4137"/>
    <w:rsid w:val="00EC5643"/>
    <w:rsid w:val="00EC5CA0"/>
    <w:rsid w:val="00EC7B64"/>
    <w:rsid w:val="00ED435E"/>
    <w:rsid w:val="00ED4876"/>
    <w:rsid w:val="00ED6160"/>
    <w:rsid w:val="00ED69EC"/>
    <w:rsid w:val="00ED6BF2"/>
    <w:rsid w:val="00ED70E4"/>
    <w:rsid w:val="00EE078C"/>
    <w:rsid w:val="00EE0EE9"/>
    <w:rsid w:val="00EE0F7D"/>
    <w:rsid w:val="00EE22D1"/>
    <w:rsid w:val="00EE27AC"/>
    <w:rsid w:val="00EE3225"/>
    <w:rsid w:val="00EE329F"/>
    <w:rsid w:val="00EE385D"/>
    <w:rsid w:val="00EE4604"/>
    <w:rsid w:val="00EE549B"/>
    <w:rsid w:val="00EE5937"/>
    <w:rsid w:val="00EE6510"/>
    <w:rsid w:val="00EE674B"/>
    <w:rsid w:val="00EE743D"/>
    <w:rsid w:val="00EF0736"/>
    <w:rsid w:val="00EF12C3"/>
    <w:rsid w:val="00EF3A58"/>
    <w:rsid w:val="00EF4440"/>
    <w:rsid w:val="00EF4D51"/>
    <w:rsid w:val="00EF4EB0"/>
    <w:rsid w:val="00EF781B"/>
    <w:rsid w:val="00EF7E59"/>
    <w:rsid w:val="00F01389"/>
    <w:rsid w:val="00F01FFC"/>
    <w:rsid w:val="00F02928"/>
    <w:rsid w:val="00F02DF9"/>
    <w:rsid w:val="00F044ED"/>
    <w:rsid w:val="00F0598A"/>
    <w:rsid w:val="00F05E34"/>
    <w:rsid w:val="00F078BC"/>
    <w:rsid w:val="00F1214B"/>
    <w:rsid w:val="00F137E0"/>
    <w:rsid w:val="00F13BF7"/>
    <w:rsid w:val="00F1462A"/>
    <w:rsid w:val="00F1512A"/>
    <w:rsid w:val="00F1522C"/>
    <w:rsid w:val="00F1604F"/>
    <w:rsid w:val="00F21AF8"/>
    <w:rsid w:val="00F223D8"/>
    <w:rsid w:val="00F22676"/>
    <w:rsid w:val="00F24523"/>
    <w:rsid w:val="00F2462A"/>
    <w:rsid w:val="00F2586B"/>
    <w:rsid w:val="00F274CD"/>
    <w:rsid w:val="00F3131F"/>
    <w:rsid w:val="00F316CA"/>
    <w:rsid w:val="00F325B4"/>
    <w:rsid w:val="00F351AE"/>
    <w:rsid w:val="00F35213"/>
    <w:rsid w:val="00F354D3"/>
    <w:rsid w:val="00F3725D"/>
    <w:rsid w:val="00F40A1C"/>
    <w:rsid w:val="00F41ED2"/>
    <w:rsid w:val="00F42A6C"/>
    <w:rsid w:val="00F42D5A"/>
    <w:rsid w:val="00F44B26"/>
    <w:rsid w:val="00F44E7B"/>
    <w:rsid w:val="00F4694C"/>
    <w:rsid w:val="00F47511"/>
    <w:rsid w:val="00F51A5E"/>
    <w:rsid w:val="00F51EAA"/>
    <w:rsid w:val="00F52644"/>
    <w:rsid w:val="00F534E7"/>
    <w:rsid w:val="00F54868"/>
    <w:rsid w:val="00F56C6E"/>
    <w:rsid w:val="00F57524"/>
    <w:rsid w:val="00F575B5"/>
    <w:rsid w:val="00F608E0"/>
    <w:rsid w:val="00F61414"/>
    <w:rsid w:val="00F618E1"/>
    <w:rsid w:val="00F62654"/>
    <w:rsid w:val="00F63B6C"/>
    <w:rsid w:val="00F649B6"/>
    <w:rsid w:val="00F66627"/>
    <w:rsid w:val="00F67D60"/>
    <w:rsid w:val="00F71DBF"/>
    <w:rsid w:val="00F72A20"/>
    <w:rsid w:val="00F73356"/>
    <w:rsid w:val="00F74288"/>
    <w:rsid w:val="00F746B6"/>
    <w:rsid w:val="00F75176"/>
    <w:rsid w:val="00F75329"/>
    <w:rsid w:val="00F76CB0"/>
    <w:rsid w:val="00F8137C"/>
    <w:rsid w:val="00F8266B"/>
    <w:rsid w:val="00F82879"/>
    <w:rsid w:val="00F840A9"/>
    <w:rsid w:val="00F84676"/>
    <w:rsid w:val="00F867FB"/>
    <w:rsid w:val="00F8755E"/>
    <w:rsid w:val="00F87885"/>
    <w:rsid w:val="00F87EBB"/>
    <w:rsid w:val="00F90FD7"/>
    <w:rsid w:val="00F910CA"/>
    <w:rsid w:val="00F91577"/>
    <w:rsid w:val="00F91E21"/>
    <w:rsid w:val="00F936E9"/>
    <w:rsid w:val="00F947E7"/>
    <w:rsid w:val="00F953D4"/>
    <w:rsid w:val="00F97D25"/>
    <w:rsid w:val="00FA18E8"/>
    <w:rsid w:val="00FA3438"/>
    <w:rsid w:val="00FA4212"/>
    <w:rsid w:val="00FA502A"/>
    <w:rsid w:val="00FA54A7"/>
    <w:rsid w:val="00FA5BBD"/>
    <w:rsid w:val="00FA677E"/>
    <w:rsid w:val="00FB03C4"/>
    <w:rsid w:val="00FB0572"/>
    <w:rsid w:val="00FB2400"/>
    <w:rsid w:val="00FB2EBD"/>
    <w:rsid w:val="00FB3578"/>
    <w:rsid w:val="00FB358A"/>
    <w:rsid w:val="00FB43F1"/>
    <w:rsid w:val="00FB6AE9"/>
    <w:rsid w:val="00FB7094"/>
    <w:rsid w:val="00FB73B0"/>
    <w:rsid w:val="00FB7759"/>
    <w:rsid w:val="00FC2BF1"/>
    <w:rsid w:val="00FC2E3E"/>
    <w:rsid w:val="00FC3318"/>
    <w:rsid w:val="00FC3396"/>
    <w:rsid w:val="00FC38CC"/>
    <w:rsid w:val="00FC39CD"/>
    <w:rsid w:val="00FC40B7"/>
    <w:rsid w:val="00FC5284"/>
    <w:rsid w:val="00FC57F5"/>
    <w:rsid w:val="00FC692A"/>
    <w:rsid w:val="00FC6C34"/>
    <w:rsid w:val="00FC76E1"/>
    <w:rsid w:val="00FC7AC0"/>
    <w:rsid w:val="00FD02BE"/>
    <w:rsid w:val="00FD24D6"/>
    <w:rsid w:val="00FD3999"/>
    <w:rsid w:val="00FD7106"/>
    <w:rsid w:val="00FD7A99"/>
    <w:rsid w:val="00FD7C61"/>
    <w:rsid w:val="00FE195C"/>
    <w:rsid w:val="00FE20FD"/>
    <w:rsid w:val="00FE2F81"/>
    <w:rsid w:val="00FE698B"/>
    <w:rsid w:val="00FE715C"/>
    <w:rsid w:val="00FE7AC6"/>
    <w:rsid w:val="00FE7E59"/>
    <w:rsid w:val="00FE7EDA"/>
    <w:rsid w:val="00FE7F73"/>
    <w:rsid w:val="00FF0353"/>
    <w:rsid w:val="00FF113A"/>
    <w:rsid w:val="00FF179D"/>
    <w:rsid w:val="00FF1C75"/>
    <w:rsid w:val="00FF39B8"/>
    <w:rsid w:val="00FF4D0D"/>
    <w:rsid w:val="00FF7618"/>
    <w:rsid w:val="00FF79C3"/>
    <w:rsid w:val="02FC6DA4"/>
    <w:rsid w:val="04BF29AF"/>
    <w:rsid w:val="05625C1F"/>
    <w:rsid w:val="0CC04EC1"/>
    <w:rsid w:val="0D2F0A96"/>
    <w:rsid w:val="0FE24CCF"/>
    <w:rsid w:val="107506E9"/>
    <w:rsid w:val="1A9951D0"/>
    <w:rsid w:val="1D457ACA"/>
    <w:rsid w:val="234D596B"/>
    <w:rsid w:val="23B65642"/>
    <w:rsid w:val="2D875093"/>
    <w:rsid w:val="31F13199"/>
    <w:rsid w:val="331F0DB4"/>
    <w:rsid w:val="35541A07"/>
    <w:rsid w:val="3AAC1D49"/>
    <w:rsid w:val="3C3E265C"/>
    <w:rsid w:val="49F613E2"/>
    <w:rsid w:val="55E51EE9"/>
    <w:rsid w:val="585036C1"/>
    <w:rsid w:val="58BB2725"/>
    <w:rsid w:val="64770E98"/>
    <w:rsid w:val="6B3917FF"/>
    <w:rsid w:val="6BC87929"/>
    <w:rsid w:val="6E0D298D"/>
    <w:rsid w:val="75F16EC0"/>
    <w:rsid w:val="7A885149"/>
    <w:rsid w:val="7BFC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9"/>
    <w:qFormat/>
    <w:uiPriority w:val="0"/>
    <w:pPr>
      <w:ind w:firstLine="221" w:firstLineChars="221"/>
      <w:jc w:val="left"/>
    </w:pPr>
  </w:style>
  <w:style w:type="paragraph" w:styleId="3">
    <w:name w:val="Body Text Indent"/>
    <w:basedOn w:val="1"/>
    <w:qFormat/>
    <w:uiPriority w:val="0"/>
    <w:pPr>
      <w:ind w:firstLine="525"/>
    </w:pPr>
    <w:rPr>
      <w:rFonts w:ascii="楷体_GB2312" w:eastAsia="楷体_GB2312"/>
      <w:sz w:val="28"/>
      <w:szCs w:val="20"/>
    </w:rPr>
  </w:style>
  <w:style w:type="paragraph" w:styleId="4">
    <w:name w:val="Date"/>
    <w:basedOn w:val="1"/>
    <w:next w:val="1"/>
    <w:qFormat/>
    <w:uiPriority w:val="0"/>
    <w:pPr>
      <w:ind w:left="100" w:leftChars="2500"/>
    </w:pPr>
  </w:style>
  <w:style w:type="paragraph" w:styleId="5">
    <w:name w:val="Balloon Text"/>
    <w:basedOn w:val="1"/>
    <w:link w:val="22"/>
    <w:qFormat/>
    <w:uiPriority w:val="0"/>
    <w:pPr>
      <w:spacing w:line="240" w:lineRule="auto"/>
    </w:pPr>
    <w:rPr>
      <w:sz w:val="18"/>
      <w:szCs w:val="18"/>
    </w:rPr>
  </w:style>
  <w:style w:type="paragraph" w:styleId="6">
    <w:name w:val="footer"/>
    <w:basedOn w:val="1"/>
    <w:link w:val="24"/>
    <w:qFormat/>
    <w:uiPriority w:val="99"/>
    <w:pPr>
      <w:tabs>
        <w:tab w:val="center" w:pos="4153"/>
        <w:tab w:val="right" w:pos="8306"/>
      </w:tabs>
      <w:snapToGrid w:val="0"/>
      <w:jc w:val="left"/>
    </w:pPr>
    <w:rPr>
      <w:sz w:val="18"/>
      <w:szCs w:val="18"/>
    </w:rPr>
  </w:style>
  <w:style w:type="paragraph" w:styleId="7">
    <w:name w:val="header"/>
    <w:basedOn w:val="1"/>
    <w:link w:val="27"/>
    <w:qFormat/>
    <w:uiPriority w:val="99"/>
    <w:pPr>
      <w:pBdr>
        <w:bottom w:val="single" w:color="auto" w:sz="6" w:space="1"/>
      </w:pBdr>
      <w:tabs>
        <w:tab w:val="center" w:pos="4153"/>
        <w:tab w:val="right" w:pos="8306"/>
      </w:tabs>
      <w:snapToGrid w:val="0"/>
      <w:ind w:firstLine="360"/>
      <w:jc w:val="center"/>
    </w:pPr>
    <w:rPr>
      <w:sz w:val="18"/>
      <w:szCs w:val="18"/>
    </w:rPr>
  </w:style>
  <w:style w:type="paragraph" w:styleId="8">
    <w:name w:val="Subtitle"/>
    <w:basedOn w:val="1"/>
    <w:next w:val="1"/>
    <w:link w:val="26"/>
    <w:qFormat/>
    <w:uiPriority w:val="0"/>
    <w:pPr>
      <w:spacing w:before="240" w:after="60" w:line="312" w:lineRule="auto"/>
      <w:jc w:val="center"/>
      <w:outlineLvl w:val="1"/>
    </w:pPr>
    <w:rPr>
      <w:rFonts w:ascii="Cambria" w:hAnsi="Cambria"/>
      <w:b/>
      <w:bCs/>
      <w:kern w:val="28"/>
      <w:sz w:val="32"/>
      <w:szCs w:val="32"/>
    </w:rPr>
  </w:style>
  <w:style w:type="paragraph" w:styleId="9">
    <w:name w:val="Body Text Indent 3"/>
    <w:basedOn w:val="1"/>
    <w:link w:val="23"/>
    <w:qFormat/>
    <w:uiPriority w:val="0"/>
    <w:pPr>
      <w:spacing w:after="120"/>
      <w:ind w:left="420" w:leftChars="200"/>
    </w:pPr>
    <w:rPr>
      <w:sz w:val="16"/>
      <w:szCs w:val="16"/>
    </w:r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table" w:styleId="15">
    <w:name w:val="Table Grid"/>
    <w:basedOn w:val="14"/>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Char"/>
    <w:basedOn w:val="1"/>
    <w:qFormat/>
    <w:uiPriority w:val="0"/>
    <w:pPr>
      <w:numPr>
        <w:ilvl w:val="0"/>
        <w:numId w:val="1"/>
      </w:numPr>
      <w:spacing w:line="240" w:lineRule="auto"/>
      <w:ind w:firstLineChars="0"/>
    </w:pPr>
    <w:rPr>
      <w:sz w:val="24"/>
    </w:rPr>
  </w:style>
  <w:style w:type="paragraph" w:customStyle="1" w:styleId="17">
    <w:name w:val="Char Char Char"/>
    <w:basedOn w:val="1"/>
    <w:qFormat/>
    <w:uiPriority w:val="0"/>
    <w:pPr>
      <w:adjustRightInd w:val="0"/>
    </w:pPr>
    <w:rPr>
      <w:kern w:val="0"/>
      <w:sz w:val="24"/>
      <w:szCs w:val="20"/>
    </w:rPr>
  </w:style>
  <w:style w:type="paragraph" w:customStyle="1" w:styleId="18">
    <w:name w:val="默认段落字体 Para Char Char Char Char Char Char Char"/>
    <w:basedOn w:val="1"/>
    <w:qFormat/>
    <w:uiPriority w:val="0"/>
    <w:rPr>
      <w:rFonts w:eastAsia="仿宋_GB2312"/>
      <w:sz w:val="32"/>
      <w:szCs w:val="20"/>
    </w:rPr>
  </w:style>
  <w:style w:type="paragraph" w:customStyle="1" w:styleId="19">
    <w:name w:val="Char1"/>
    <w:basedOn w:val="1"/>
    <w:qFormat/>
    <w:uiPriority w:val="0"/>
    <w:pPr>
      <w:numPr>
        <w:ilvl w:val="0"/>
        <w:numId w:val="2"/>
      </w:numPr>
    </w:pPr>
    <w:rPr>
      <w:sz w:val="24"/>
    </w:rPr>
  </w:style>
  <w:style w:type="paragraph" w:customStyle="1" w:styleId="20">
    <w:name w:val="Char3"/>
    <w:basedOn w:val="1"/>
    <w:qFormat/>
    <w:uiPriority w:val="0"/>
    <w:pPr>
      <w:ind w:firstLine="0"/>
      <w:jc w:val="center"/>
    </w:pPr>
    <w:rPr>
      <w:rFonts w:ascii="黑体" w:eastAsia="黑体"/>
      <w:sz w:val="32"/>
      <w:szCs w:val="32"/>
    </w:rPr>
  </w:style>
  <w:style w:type="paragraph" w:customStyle="1" w:styleId="21">
    <w:name w:val="Char31"/>
    <w:basedOn w:val="1"/>
    <w:qFormat/>
    <w:uiPriority w:val="0"/>
    <w:pPr>
      <w:spacing w:line="240" w:lineRule="auto"/>
      <w:ind w:firstLine="0" w:firstLineChars="0"/>
      <w:jc w:val="center"/>
    </w:pPr>
    <w:rPr>
      <w:rFonts w:ascii="黑体" w:eastAsia="黑体"/>
      <w:sz w:val="32"/>
      <w:szCs w:val="32"/>
    </w:rPr>
  </w:style>
  <w:style w:type="character" w:customStyle="1" w:styleId="22">
    <w:name w:val="批注框文本 字符"/>
    <w:link w:val="5"/>
    <w:qFormat/>
    <w:uiPriority w:val="0"/>
    <w:rPr>
      <w:kern w:val="2"/>
      <w:sz w:val="18"/>
      <w:szCs w:val="18"/>
    </w:rPr>
  </w:style>
  <w:style w:type="character" w:customStyle="1" w:styleId="23">
    <w:name w:val="正文文本缩进 3 字符"/>
    <w:link w:val="9"/>
    <w:qFormat/>
    <w:uiPriority w:val="0"/>
    <w:rPr>
      <w:kern w:val="2"/>
      <w:sz w:val="16"/>
      <w:szCs w:val="16"/>
    </w:rPr>
  </w:style>
  <w:style w:type="character" w:customStyle="1" w:styleId="24">
    <w:name w:val="页脚 字符"/>
    <w:link w:val="6"/>
    <w:qFormat/>
    <w:uiPriority w:val="99"/>
    <w:rPr>
      <w:kern w:val="2"/>
      <w:sz w:val="18"/>
      <w:szCs w:val="18"/>
    </w:rPr>
  </w:style>
  <w:style w:type="character" w:customStyle="1" w:styleId="25">
    <w:name w:val="批注文字 Char1"/>
    <w:qFormat/>
    <w:uiPriority w:val="0"/>
    <w:rPr>
      <w:kern w:val="2"/>
      <w:sz w:val="21"/>
      <w:szCs w:val="24"/>
    </w:rPr>
  </w:style>
  <w:style w:type="character" w:customStyle="1" w:styleId="26">
    <w:name w:val="副标题 字符"/>
    <w:link w:val="8"/>
    <w:qFormat/>
    <w:uiPriority w:val="0"/>
    <w:rPr>
      <w:rFonts w:ascii="Cambria" w:hAnsi="Cambria" w:cs="Times New Roman"/>
      <w:b/>
      <w:bCs/>
      <w:kern w:val="28"/>
      <w:sz w:val="32"/>
      <w:szCs w:val="32"/>
    </w:rPr>
  </w:style>
  <w:style w:type="character" w:customStyle="1" w:styleId="27">
    <w:name w:val="页眉 字符"/>
    <w:link w:val="7"/>
    <w:qFormat/>
    <w:uiPriority w:val="99"/>
    <w:rPr>
      <w:kern w:val="2"/>
      <w:sz w:val="18"/>
      <w:szCs w:val="18"/>
    </w:rPr>
  </w:style>
  <w:style w:type="character" w:customStyle="1" w:styleId="28">
    <w:name w:val="grame"/>
    <w:basedOn w:val="10"/>
    <w:qFormat/>
    <w:uiPriority w:val="0"/>
  </w:style>
  <w:style w:type="character" w:customStyle="1" w:styleId="29">
    <w:name w:val="批注文字 字符"/>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1018</Words>
  <Characters>5806</Characters>
  <Lines>48</Lines>
  <Paragraphs>13</Paragraphs>
  <TotalTime>0</TotalTime>
  <ScaleCrop>false</ScaleCrop>
  <LinksUpToDate>false</LinksUpToDate>
  <CharactersWithSpaces>6811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2020-04-20T12:16:00Z</dcterms:created>
  <dc:creator>DELL</dc:creator>
  <cp:lastModifiedBy>Administrator</cp:lastModifiedBy>
  <cp:lastPrinted>2020-04-17T04:15:00Z</cp:lastPrinted>
  <dcterms:modified xsi:type="dcterms:W3CDTF">2020-04-20T14:06:39Z</dcterms:modified>
  <dc:title>花教报〔2011〕号                   签发人：王良平</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