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赤坭镇基层政务公开标准目录汇编</w:t>
      </w:r>
    </w:p>
    <w:p>
      <w:pPr>
        <w:spacing w:line="1520" w:lineRule="exact"/>
        <w:rPr>
          <w:rFonts w:ascii="华文中宋" w:hAnsi="华文中宋" w:eastAsia="华文中宋"/>
          <w:spacing w:val="20"/>
          <w:sz w:val="52"/>
          <w:szCs w:val="52"/>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20</w:t>
      </w:r>
      <w:r>
        <w:rPr>
          <w:rFonts w:ascii="Times New Roman" w:hAnsi="华文中宋" w:eastAsia="华文中宋"/>
          <w:sz w:val="48"/>
          <w:szCs w:val="48"/>
        </w:rPr>
        <w:t>年</w:t>
      </w:r>
      <w:r>
        <w:rPr>
          <w:rFonts w:hint="eastAsia" w:ascii="Times New Roman" w:hAnsi="Times New Roman" w:eastAsia="华文中宋"/>
          <w:sz w:val="48"/>
          <w:szCs w:val="48"/>
        </w:rPr>
        <w:t>10</w:t>
      </w:r>
      <w:r>
        <w:rPr>
          <w:rFonts w:ascii="Times New Roman" w:hAnsi="华文中宋" w:eastAsia="华文中宋"/>
          <w:sz w:val="48"/>
          <w:szCs w:val="48"/>
        </w:rPr>
        <w:t>月</w:t>
      </w:r>
    </w:p>
    <w:p>
      <w:pPr>
        <w:spacing w:line="560" w:lineRule="exact"/>
        <w:rPr>
          <w:rFonts w:ascii="Times New Roman" w:hAnsi="Times New Roman" w:eastAsia="方正小标宋_GBK"/>
          <w:sz w:val="48"/>
          <w:szCs w:val="48"/>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rPr>
          <w:rFonts w:ascii="黑体" w:hAnsi="黑体" w:eastAsia="黑体"/>
          <w:b/>
          <w:bCs/>
          <w:sz w:val="44"/>
          <w:szCs w:val="44"/>
        </w:rPr>
      </w:pPr>
      <w:r>
        <w:rPr>
          <w:rFonts w:hint="eastAsia" w:ascii="黑体" w:hAnsi="黑体" w:eastAsia="黑体"/>
          <w:b/>
          <w:bCs/>
          <w:sz w:val="44"/>
          <w:szCs w:val="44"/>
        </w:rPr>
        <w:t xml:space="preserve">       </w:t>
      </w:r>
    </w:p>
    <w:p>
      <w:pPr>
        <w:jc w:val="center"/>
        <w:rPr>
          <w:rFonts w:ascii="黑体" w:hAnsi="黑体" w:eastAsia="黑体"/>
          <w:b/>
          <w:bCs/>
          <w:sz w:val="44"/>
          <w:szCs w:val="44"/>
        </w:rPr>
      </w:pPr>
    </w:p>
    <w:p>
      <w:pPr>
        <w:spacing w:line="440" w:lineRule="exact"/>
        <w:ind w:firstLine="4176" w:firstLineChars="1300"/>
        <w:rPr>
          <w:rFonts w:ascii="黑体" w:hAnsi="黑体" w:eastAsia="黑体" w:cs="黑体"/>
          <w:b/>
          <w:bCs/>
          <w:sz w:val="32"/>
          <w:szCs w:val="32"/>
        </w:rPr>
      </w:pPr>
    </w:p>
    <w:p>
      <w:pPr>
        <w:spacing w:line="440" w:lineRule="exact"/>
        <w:ind w:firstLine="4176" w:firstLineChars="1300"/>
        <w:rPr>
          <w:rFonts w:ascii="黑体" w:hAnsi="黑体" w:eastAsia="黑体" w:cs="黑体"/>
          <w:b/>
          <w:bCs/>
          <w:sz w:val="32"/>
          <w:szCs w:val="32"/>
        </w:rPr>
      </w:pPr>
    </w:p>
    <w:p>
      <w:pPr>
        <w:spacing w:line="440" w:lineRule="exact"/>
        <w:ind w:firstLine="4176" w:firstLineChars="1300"/>
        <w:rPr>
          <w:rFonts w:ascii="黑体" w:hAnsi="黑体" w:eastAsia="黑体" w:cs="黑体"/>
          <w:b/>
          <w:bCs/>
          <w:sz w:val="32"/>
          <w:szCs w:val="32"/>
        </w:rPr>
        <w:sectPr>
          <w:headerReference r:id="rId3" w:type="default"/>
          <w:pgSz w:w="16838" w:h="11906" w:orient="landscape"/>
          <w:pgMar w:top="1304" w:right="1304" w:bottom="1304" w:left="1304" w:header="851" w:footer="992" w:gutter="0"/>
          <w:pgNumType w:start="1"/>
          <w:cols w:space="0" w:num="1"/>
          <w:docGrid w:type="lines" w:linePitch="312" w:charSpace="0"/>
        </w:sectPr>
      </w:pPr>
    </w:p>
    <w:p>
      <w:pPr>
        <w:pStyle w:val="5"/>
        <w:rPr>
          <w:rFonts w:ascii="黑体" w:hAnsi="方正小标宋_GBK" w:eastAsia="黑体"/>
          <w:sz w:val="30"/>
          <w:szCs w:val="30"/>
        </w:rPr>
      </w:pPr>
    </w:p>
    <w:p>
      <w:pPr>
        <w:pStyle w:val="5"/>
        <w:rPr>
          <w:rFonts w:ascii="黑体" w:hAnsi="黑体" w:eastAsia="黑体" w:cs="黑体"/>
          <w:sz w:val="30"/>
          <w:szCs w:val="30"/>
        </w:rPr>
      </w:pPr>
      <w:r>
        <w:rPr>
          <w:rFonts w:hint="eastAsia" w:ascii="黑体" w:hAnsi="黑体" w:eastAsia="黑体" w:cs="黑体"/>
          <w:sz w:val="30"/>
          <w:szCs w:val="30"/>
        </w:rPr>
        <w:fldChar w:fldCharType="begin"/>
      </w:r>
      <w:r>
        <w:rPr>
          <w:rStyle w:val="8"/>
          <w:rFonts w:hint="eastAsia" w:ascii="黑体" w:hAnsi="黑体" w:eastAsia="黑体" w:cs="黑体"/>
          <w:sz w:val="30"/>
          <w:szCs w:val="30"/>
        </w:rPr>
        <w:instrText xml:space="preserve"> TOC \o "1-3" \h \z \u </w:instrText>
      </w:r>
      <w:r>
        <w:rPr>
          <w:rFonts w:hint="eastAsia" w:ascii="黑体" w:hAnsi="黑体" w:eastAsia="黑体" w:cs="黑体"/>
          <w:sz w:val="30"/>
          <w:szCs w:val="30"/>
        </w:rPr>
        <w:fldChar w:fldCharType="separate"/>
      </w:r>
      <w:r>
        <w:fldChar w:fldCharType="begin"/>
      </w:r>
      <w:r>
        <w:instrText xml:space="preserve"> HYPERLINK \l "_Toc24724705" </w:instrText>
      </w:r>
      <w:r>
        <w:fldChar w:fldCharType="separate"/>
      </w:r>
      <w:r>
        <w:rPr>
          <w:rStyle w:val="8"/>
          <w:rFonts w:hint="eastAsia" w:ascii="黑体" w:hAnsi="黑体" w:eastAsia="黑体" w:cs="黑体"/>
          <w:sz w:val="30"/>
          <w:szCs w:val="30"/>
        </w:rPr>
        <w:t>（一）</w:t>
      </w:r>
      <w:r>
        <w:rPr>
          <w:rFonts w:hint="eastAsia" w:ascii="黑体" w:hAnsi="黑体" w:eastAsia="黑体" w:cs="黑体"/>
          <w:sz w:val="30"/>
          <w:szCs w:val="30"/>
        </w:rPr>
        <w:t>户籍管理领域基层政务公开标准目录</w:t>
      </w:r>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p>
    <w:p>
      <w:pPr>
        <w:pStyle w:val="5"/>
        <w:rPr>
          <w:rFonts w:ascii="黑体" w:hAnsi="黑体" w:eastAsia="黑体" w:cs="黑体"/>
          <w:sz w:val="30"/>
          <w:szCs w:val="30"/>
        </w:rPr>
      </w:pPr>
      <w:r>
        <w:fldChar w:fldCharType="begin"/>
      </w:r>
      <w:r>
        <w:instrText xml:space="preserve"> HYPERLINK \l "_Toc24724708" </w:instrText>
      </w:r>
      <w:r>
        <w:fldChar w:fldCharType="separate"/>
      </w:r>
      <w:r>
        <w:rPr>
          <w:rFonts w:hint="eastAsia" w:ascii="黑体" w:hAnsi="黑体" w:eastAsia="黑体" w:cs="黑体"/>
          <w:sz w:val="30"/>
          <w:szCs w:val="30"/>
        </w:rPr>
        <w:t>（二）社会救助领域基层政务公开标准目录</w:t>
      </w:r>
      <w:r>
        <w:rPr>
          <w:rFonts w:hint="eastAsia" w:ascii="黑体" w:hAnsi="黑体" w:eastAsia="黑体" w:cs="黑体"/>
          <w:sz w:val="30"/>
          <w:szCs w:val="30"/>
        </w:rPr>
        <w:tab/>
      </w:r>
      <w:r>
        <w:rPr>
          <w:rFonts w:hint="eastAsia" w:ascii="黑体" w:hAnsi="黑体" w:eastAsia="黑体" w:cs="黑体"/>
          <w:sz w:val="30"/>
          <w:szCs w:val="30"/>
        </w:rPr>
        <w:t>4</w:t>
      </w:r>
      <w:r>
        <w:rPr>
          <w:rFonts w:hint="eastAsia" w:ascii="黑体" w:hAnsi="黑体" w:eastAsia="黑体" w:cs="黑体"/>
          <w:sz w:val="30"/>
          <w:szCs w:val="30"/>
        </w:rPr>
        <w:fldChar w:fldCharType="end"/>
      </w:r>
    </w:p>
    <w:p>
      <w:pPr>
        <w:pStyle w:val="5"/>
        <w:rPr>
          <w:rFonts w:ascii="黑体" w:hAnsi="黑体" w:eastAsia="黑体" w:cs="黑体"/>
          <w:sz w:val="30"/>
          <w:szCs w:val="30"/>
        </w:rPr>
      </w:pPr>
      <w:r>
        <w:fldChar w:fldCharType="begin"/>
      </w:r>
      <w:r>
        <w:instrText xml:space="preserve"> HYPERLINK \l "_Toc24724709" </w:instrText>
      </w:r>
      <w:r>
        <w:fldChar w:fldCharType="separate"/>
      </w:r>
      <w:r>
        <w:rPr>
          <w:rStyle w:val="8"/>
          <w:rFonts w:hint="eastAsia" w:ascii="黑体" w:hAnsi="黑体" w:eastAsia="黑体" w:cs="黑体"/>
          <w:sz w:val="30"/>
          <w:szCs w:val="30"/>
        </w:rPr>
        <w:t>（三）养老服务领域基层政务公开标准目录</w:t>
      </w:r>
      <w:r>
        <w:rPr>
          <w:rFonts w:hint="eastAsia" w:ascii="黑体" w:hAnsi="黑体" w:eastAsia="黑体" w:cs="黑体"/>
          <w:sz w:val="30"/>
          <w:szCs w:val="30"/>
        </w:rPr>
        <w:tab/>
      </w:r>
      <w:r>
        <w:rPr>
          <w:rFonts w:hint="eastAsia" w:ascii="黑体" w:hAnsi="黑体" w:eastAsia="黑体" w:cs="黑体"/>
          <w:sz w:val="30"/>
          <w:szCs w:val="30"/>
        </w:rPr>
        <w:t xml:space="preserve"> 1</w:t>
      </w:r>
      <w:r>
        <w:rPr>
          <w:rFonts w:hint="eastAsia" w:ascii="黑体" w:hAnsi="黑体" w:eastAsia="黑体" w:cs="黑体"/>
          <w:sz w:val="30"/>
          <w:szCs w:val="30"/>
        </w:rPr>
        <w:fldChar w:fldCharType="end"/>
      </w:r>
      <w:r>
        <w:rPr>
          <w:rFonts w:hint="eastAsia" w:ascii="黑体" w:hAnsi="黑体" w:eastAsia="黑体" w:cs="黑体"/>
          <w:sz w:val="30"/>
          <w:szCs w:val="30"/>
        </w:rPr>
        <w:t>0</w:t>
      </w:r>
    </w:p>
    <w:p>
      <w:pPr>
        <w:pStyle w:val="5"/>
        <w:rPr>
          <w:rFonts w:ascii="黑体" w:hAnsi="黑体" w:eastAsia="黑体" w:cs="黑体"/>
          <w:sz w:val="30"/>
          <w:szCs w:val="30"/>
        </w:rPr>
      </w:pPr>
      <w:r>
        <w:fldChar w:fldCharType="begin"/>
      </w:r>
      <w:r>
        <w:instrText xml:space="preserve"> HYPERLINK \l "_Toc24724712" </w:instrText>
      </w:r>
      <w:r>
        <w:fldChar w:fldCharType="separate"/>
      </w:r>
      <w:r>
        <w:rPr>
          <w:rStyle w:val="8"/>
          <w:rFonts w:hint="eastAsia" w:ascii="黑体" w:hAnsi="黑体" w:eastAsia="黑体" w:cs="黑体"/>
          <w:sz w:val="30"/>
          <w:szCs w:val="30"/>
        </w:rPr>
        <w:t>（四）就业领域基层政务公开标准目录</w:t>
      </w:r>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r>
        <w:rPr>
          <w:rFonts w:hint="eastAsia" w:ascii="黑体" w:hAnsi="黑体" w:eastAsia="黑体" w:cs="黑体"/>
          <w:sz w:val="30"/>
          <w:szCs w:val="30"/>
        </w:rPr>
        <w:t>2</w:t>
      </w:r>
    </w:p>
    <w:p>
      <w:pPr>
        <w:pStyle w:val="5"/>
        <w:rPr>
          <w:rFonts w:ascii="黑体" w:hAnsi="黑体" w:eastAsia="黑体" w:cs="黑体"/>
          <w:sz w:val="30"/>
          <w:szCs w:val="30"/>
        </w:rPr>
      </w:pPr>
      <w:r>
        <w:fldChar w:fldCharType="begin"/>
      </w:r>
      <w:r>
        <w:instrText xml:space="preserve"> HYPERLINK \l "_Toc24724713" </w:instrText>
      </w:r>
      <w:r>
        <w:fldChar w:fldCharType="separate"/>
      </w:r>
      <w:r>
        <w:rPr>
          <w:rStyle w:val="8"/>
          <w:rFonts w:hint="eastAsia" w:ascii="黑体" w:hAnsi="黑体" w:eastAsia="黑体" w:cs="黑体"/>
          <w:sz w:val="30"/>
          <w:szCs w:val="30"/>
        </w:rPr>
        <w:t>（五）社会保险领域基层政务公开标准目录</w:t>
      </w:r>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r>
        <w:rPr>
          <w:rFonts w:hint="eastAsia" w:ascii="黑体" w:hAnsi="黑体" w:eastAsia="黑体" w:cs="黑体"/>
          <w:sz w:val="30"/>
          <w:szCs w:val="30"/>
        </w:rPr>
        <w:t>5</w:t>
      </w:r>
    </w:p>
    <w:p>
      <w:pPr>
        <w:pStyle w:val="5"/>
        <w:rPr>
          <w:rFonts w:ascii="黑体" w:hAnsi="黑体" w:eastAsia="黑体" w:cs="黑体"/>
          <w:sz w:val="30"/>
          <w:szCs w:val="30"/>
        </w:rPr>
      </w:pPr>
      <w:r>
        <w:fldChar w:fldCharType="begin"/>
      </w:r>
      <w:r>
        <w:instrText xml:space="preserve"> HYPERLINK \l "_Toc24724717" </w:instrText>
      </w:r>
      <w:r>
        <w:fldChar w:fldCharType="separate"/>
      </w:r>
      <w:r>
        <w:rPr>
          <w:rStyle w:val="8"/>
          <w:rFonts w:hint="eastAsia" w:ascii="黑体" w:hAnsi="黑体" w:eastAsia="黑体" w:cs="黑体"/>
          <w:sz w:val="30"/>
          <w:szCs w:val="30"/>
        </w:rPr>
        <w:t>（六）</w:t>
      </w:r>
      <w:r>
        <w:rPr>
          <w:rStyle w:val="8"/>
          <w:rFonts w:hint="eastAsia" w:ascii="黑体" w:hAnsi="黑体" w:eastAsia="黑体" w:cs="黑体"/>
          <w:color w:val="auto"/>
          <w:sz w:val="30"/>
          <w:szCs w:val="30"/>
        </w:rPr>
        <w:t>农村集体土地征收基层政务公开标准目录</w:t>
      </w:r>
      <w:r>
        <w:rPr>
          <w:rFonts w:hint="eastAsia" w:ascii="黑体" w:hAnsi="黑体" w:eastAsia="黑体" w:cs="黑体"/>
          <w:sz w:val="30"/>
          <w:szCs w:val="30"/>
        </w:rPr>
        <w:tab/>
      </w:r>
      <w:r>
        <w:rPr>
          <w:rFonts w:hint="eastAsia" w:ascii="黑体" w:hAnsi="黑体" w:eastAsia="黑体" w:cs="黑体"/>
          <w:sz w:val="30"/>
          <w:szCs w:val="30"/>
        </w:rPr>
        <w:t>2</w:t>
      </w:r>
      <w:r>
        <w:rPr>
          <w:rFonts w:hint="eastAsia" w:ascii="黑体" w:hAnsi="黑体" w:eastAsia="黑体" w:cs="黑体"/>
          <w:sz w:val="30"/>
          <w:szCs w:val="30"/>
        </w:rPr>
        <w:fldChar w:fldCharType="end"/>
      </w:r>
      <w:r>
        <w:rPr>
          <w:rFonts w:hint="eastAsia" w:ascii="黑体" w:hAnsi="黑体" w:eastAsia="黑体" w:cs="黑体"/>
          <w:sz w:val="30"/>
          <w:szCs w:val="30"/>
        </w:rPr>
        <w:t>0</w:t>
      </w:r>
    </w:p>
    <w:p>
      <w:pPr>
        <w:pStyle w:val="5"/>
        <w:rPr>
          <w:rFonts w:ascii="黑体" w:hAnsi="黑体" w:eastAsia="黑体" w:cs="黑体"/>
          <w:sz w:val="30"/>
          <w:szCs w:val="30"/>
        </w:rPr>
      </w:pPr>
      <w:r>
        <w:fldChar w:fldCharType="begin"/>
      </w:r>
      <w:r>
        <w:instrText xml:space="preserve"> HYPERLINK \l "_Toc24724724" </w:instrText>
      </w:r>
      <w:r>
        <w:fldChar w:fldCharType="separate"/>
      </w:r>
      <w:r>
        <w:rPr>
          <w:rStyle w:val="8"/>
          <w:rFonts w:hint="eastAsia" w:ascii="黑体" w:hAnsi="黑体" w:eastAsia="黑体" w:cs="黑体"/>
          <w:color w:val="auto"/>
          <w:sz w:val="30"/>
          <w:szCs w:val="30"/>
        </w:rPr>
        <w:t>（七）保障性住房领域基层政务公开标准目录</w:t>
      </w:r>
      <w:r>
        <w:rPr>
          <w:rFonts w:hint="eastAsia" w:ascii="黑体" w:hAnsi="黑体" w:eastAsia="黑体" w:cs="黑体"/>
          <w:sz w:val="30"/>
          <w:szCs w:val="30"/>
        </w:rPr>
        <w:tab/>
      </w:r>
      <w:r>
        <w:rPr>
          <w:rFonts w:hint="eastAsia" w:ascii="黑体" w:hAnsi="黑体" w:eastAsia="黑体" w:cs="黑体"/>
          <w:sz w:val="30"/>
          <w:szCs w:val="30"/>
        </w:rPr>
        <w:t>2</w:t>
      </w:r>
      <w:r>
        <w:rPr>
          <w:rFonts w:hint="eastAsia" w:ascii="黑体" w:hAnsi="黑体" w:eastAsia="黑体" w:cs="黑体"/>
          <w:sz w:val="30"/>
          <w:szCs w:val="30"/>
        </w:rPr>
        <w:fldChar w:fldCharType="end"/>
      </w:r>
      <w:r>
        <w:rPr>
          <w:rFonts w:hint="eastAsia" w:ascii="黑体" w:hAnsi="黑体" w:eastAsia="黑体" w:cs="黑体"/>
          <w:sz w:val="30"/>
          <w:szCs w:val="30"/>
        </w:rPr>
        <w:t xml:space="preserve">5 </w:t>
      </w:r>
    </w:p>
    <w:p>
      <w:pPr>
        <w:pStyle w:val="5"/>
        <w:rPr>
          <w:rFonts w:ascii="黑体" w:hAnsi="黑体" w:eastAsia="黑体" w:cs="黑体"/>
          <w:sz w:val="30"/>
          <w:szCs w:val="30"/>
        </w:rPr>
      </w:pPr>
    </w:p>
    <w:p>
      <w:pPr>
        <w:jc w:val="left"/>
        <w:rPr>
          <w:rFonts w:ascii="黑体" w:hAnsi="黑体" w:eastAsia="黑体" w:cs="黑体"/>
          <w:sz w:val="30"/>
          <w:szCs w:val="30"/>
        </w:rPr>
      </w:pPr>
      <w:r>
        <w:rPr>
          <w:rFonts w:hint="eastAsia" w:ascii="黑体" w:hAnsi="黑体" w:eastAsia="黑体" w:cs="黑体"/>
          <w:sz w:val="30"/>
          <w:szCs w:val="30"/>
        </w:rPr>
        <w:fldChar w:fldCharType="end"/>
      </w: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28"/>
          <w:szCs w:val="28"/>
        </w:rPr>
      </w:pPr>
    </w:p>
    <w:p>
      <w:pPr>
        <w:pStyle w:val="2"/>
        <w:rPr>
          <w:rFonts w:ascii="仿宋" w:hAnsi="仿宋" w:eastAsia="仿宋" w:cs="仿宋"/>
          <w:sz w:val="32"/>
          <w:szCs w:val="32"/>
        </w:rPr>
        <w:sectPr>
          <w:footerReference r:id="rId4" w:type="default"/>
          <w:pgSz w:w="16838" w:h="11906" w:orient="landscape"/>
          <w:pgMar w:top="1304" w:right="1304" w:bottom="1304" w:left="1304" w:header="851" w:footer="992" w:gutter="0"/>
          <w:cols w:space="0" w:num="1"/>
          <w:docGrid w:type="lines" w:linePitch="312" w:charSpace="0"/>
        </w:sectPr>
      </w:pPr>
      <w:bookmarkStart w:id="0" w:name="_Toc24724707"/>
    </w:p>
    <w:p>
      <w:pPr>
        <w:pStyle w:val="2"/>
        <w:jc w:val="center"/>
        <w:rPr>
          <w:rFonts w:ascii="仿宋" w:hAnsi="仿宋" w:eastAsia="仿宋" w:cs="仿宋"/>
          <w:sz w:val="32"/>
          <w:szCs w:val="32"/>
        </w:rPr>
      </w:pPr>
      <w:r>
        <w:rPr>
          <w:rFonts w:hint="eastAsia" w:ascii="仿宋" w:hAnsi="仿宋" w:eastAsia="仿宋" w:cs="仿宋"/>
          <w:sz w:val="32"/>
          <w:szCs w:val="32"/>
        </w:rPr>
        <w:t>（一）户籍管理领域基层政务公开标准目录</w:t>
      </w:r>
      <w:bookmarkEnd w:id="0"/>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1800"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2160" w:type="dxa"/>
            <w:vMerge w:val="restart"/>
            <w:vAlign w:val="center"/>
          </w:tcPr>
          <w:p>
            <w:pPr>
              <w:widowControl/>
              <w:spacing w:line="240" w:lineRule="atLeast"/>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252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62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108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1800" w:type="dxa"/>
            <w:vMerge w:val="restart"/>
            <w:vAlign w:val="center"/>
          </w:tcPr>
          <w:p>
            <w:pPr>
              <w:widowControl/>
              <w:spacing w:line="240" w:lineRule="atLeast"/>
              <w:jc w:val="center"/>
              <w:rPr>
                <w:rFonts w:ascii="黑体" w:hAnsi="黑体" w:eastAsia="黑体" w:cs="黑体"/>
                <w:kern w:val="0"/>
                <w:sz w:val="22"/>
              </w:rPr>
            </w:pPr>
            <w:r>
              <w:rPr>
                <w:rFonts w:hint="eastAsia" w:ascii="黑体" w:hAnsi="黑体" w:eastAsia="黑体" w:cs="黑体"/>
                <w:kern w:val="0"/>
                <w:sz w:val="22"/>
              </w:rPr>
              <w:t>公开渠道和载体</w:t>
            </w:r>
          </w:p>
        </w:tc>
        <w:tc>
          <w:tcPr>
            <w:tcW w:w="1249"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271"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440"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vAlign w:val="center"/>
          </w:tcPr>
          <w:p>
            <w:pPr>
              <w:widowControl/>
              <w:spacing w:line="240" w:lineRule="atLeast"/>
              <w:jc w:val="left"/>
              <w:rPr>
                <w:rFonts w:ascii="黑体" w:hAnsi="黑体" w:eastAsia="黑体" w:cs="黑体"/>
                <w:color w:val="000000"/>
                <w:kern w:val="0"/>
                <w:sz w:val="22"/>
              </w:rPr>
            </w:pPr>
          </w:p>
        </w:tc>
        <w:tc>
          <w:tcPr>
            <w:tcW w:w="90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一级事项</w:t>
            </w:r>
          </w:p>
        </w:tc>
        <w:tc>
          <w:tcPr>
            <w:tcW w:w="90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二级事项</w:t>
            </w:r>
          </w:p>
        </w:tc>
        <w:tc>
          <w:tcPr>
            <w:tcW w:w="2160" w:type="dxa"/>
            <w:vMerge w:val="continue"/>
            <w:vAlign w:val="center"/>
          </w:tcPr>
          <w:p>
            <w:pPr>
              <w:widowControl/>
              <w:spacing w:line="240" w:lineRule="atLeast"/>
              <w:rPr>
                <w:rFonts w:ascii="黑体" w:hAnsi="黑体" w:eastAsia="黑体" w:cs="黑体"/>
                <w:color w:val="000000"/>
                <w:kern w:val="0"/>
                <w:sz w:val="22"/>
              </w:rPr>
            </w:pPr>
          </w:p>
        </w:tc>
        <w:tc>
          <w:tcPr>
            <w:tcW w:w="2520" w:type="dxa"/>
            <w:vMerge w:val="continue"/>
            <w:vAlign w:val="center"/>
          </w:tcPr>
          <w:p>
            <w:pPr>
              <w:widowControl/>
              <w:spacing w:line="240" w:lineRule="atLeast"/>
              <w:jc w:val="left"/>
              <w:rPr>
                <w:rFonts w:ascii="黑体" w:hAnsi="黑体" w:eastAsia="黑体" w:cs="黑体"/>
                <w:color w:val="000000"/>
                <w:kern w:val="0"/>
                <w:sz w:val="22"/>
              </w:rPr>
            </w:pPr>
          </w:p>
        </w:tc>
        <w:tc>
          <w:tcPr>
            <w:tcW w:w="1620" w:type="dxa"/>
            <w:vMerge w:val="continue"/>
            <w:vAlign w:val="center"/>
          </w:tcPr>
          <w:p>
            <w:pPr>
              <w:widowControl/>
              <w:spacing w:line="240" w:lineRule="atLeast"/>
              <w:jc w:val="left"/>
              <w:rPr>
                <w:rFonts w:ascii="黑体" w:hAnsi="黑体" w:eastAsia="黑体" w:cs="黑体"/>
                <w:color w:val="000000"/>
                <w:kern w:val="0"/>
                <w:sz w:val="22"/>
              </w:rPr>
            </w:pPr>
          </w:p>
        </w:tc>
        <w:tc>
          <w:tcPr>
            <w:tcW w:w="1080" w:type="dxa"/>
            <w:vMerge w:val="continue"/>
            <w:vAlign w:val="center"/>
          </w:tcPr>
          <w:p>
            <w:pPr>
              <w:widowControl/>
              <w:spacing w:line="240" w:lineRule="atLeast"/>
              <w:jc w:val="left"/>
              <w:rPr>
                <w:rFonts w:ascii="黑体" w:hAnsi="黑体" w:eastAsia="黑体" w:cs="黑体"/>
                <w:color w:val="000000"/>
                <w:kern w:val="0"/>
                <w:sz w:val="22"/>
              </w:rPr>
            </w:pPr>
          </w:p>
        </w:tc>
        <w:tc>
          <w:tcPr>
            <w:tcW w:w="1800" w:type="dxa"/>
            <w:vMerge w:val="continue"/>
            <w:vAlign w:val="center"/>
          </w:tcPr>
          <w:p>
            <w:pPr>
              <w:widowControl/>
              <w:spacing w:line="240" w:lineRule="atLeast"/>
              <w:jc w:val="left"/>
              <w:rPr>
                <w:rFonts w:ascii="黑体" w:hAnsi="黑体" w:eastAsia="黑体" w:cs="黑体"/>
                <w:kern w:val="0"/>
                <w:sz w:val="22"/>
              </w:rPr>
            </w:pPr>
          </w:p>
        </w:tc>
        <w:tc>
          <w:tcPr>
            <w:tcW w:w="54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全社会</w:t>
            </w:r>
          </w:p>
        </w:tc>
        <w:tc>
          <w:tcPr>
            <w:tcW w:w="709"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特定群众</w:t>
            </w:r>
          </w:p>
        </w:tc>
        <w:tc>
          <w:tcPr>
            <w:tcW w:w="551"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主动</w:t>
            </w:r>
          </w:p>
        </w:tc>
        <w:tc>
          <w:tcPr>
            <w:tcW w:w="72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依申请公开</w:t>
            </w:r>
          </w:p>
        </w:tc>
        <w:tc>
          <w:tcPr>
            <w:tcW w:w="72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县级</w:t>
            </w:r>
          </w:p>
        </w:tc>
        <w:tc>
          <w:tcPr>
            <w:tcW w:w="72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1</w:t>
            </w:r>
          </w:p>
        </w:tc>
        <w:tc>
          <w:tcPr>
            <w:tcW w:w="900" w:type="dxa"/>
            <w:vMerge w:val="restart"/>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居住登记及居住证管理</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sz w:val="20"/>
                <w:szCs w:val="20"/>
              </w:rPr>
            </w:pPr>
            <w:r>
              <w:rPr>
                <w:rFonts w:hint="eastAsia" w:ascii="仿宋_GB2312" w:hAnsi="仿宋_GB2312" w:eastAsia="仿宋_GB2312" w:cs="仿宋_GB2312"/>
                <w:sz w:val="20"/>
                <w:szCs w:val="20"/>
              </w:rPr>
              <w:t>《居住证暂行条例》、《政府信息公开条例》、《</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■广州市花都区赤坭镇来穗人员和出租屋服务管理中心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2</w:t>
            </w:r>
          </w:p>
        </w:tc>
        <w:tc>
          <w:tcPr>
            <w:tcW w:w="900" w:type="dxa"/>
            <w:vMerge w:val="continue"/>
            <w:vAlign w:val="center"/>
          </w:tcPr>
          <w:p>
            <w:pPr>
              <w:widowControl/>
              <w:spacing w:line="240" w:lineRule="atLeast"/>
              <w:jc w:val="center"/>
              <w:textAlignment w:val="center"/>
              <w:rPr>
                <w:rFonts w:ascii="仿宋_GB2312" w:hAnsi="宋体" w:eastAsia="仿宋_GB2312"/>
                <w:color w:val="000000"/>
                <w:sz w:val="20"/>
                <w:szCs w:val="20"/>
              </w:rPr>
            </w:pP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居住证申领</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sz w:val="20"/>
                <w:szCs w:val="20"/>
              </w:rPr>
            </w:pPr>
            <w:r>
              <w:rPr>
                <w:rFonts w:hint="eastAsia" w:ascii="仿宋_GB2312" w:hAnsi="仿宋_GB2312" w:eastAsia="仿宋_GB2312" w:cs="仿宋_GB2312"/>
                <w:sz w:val="20"/>
                <w:szCs w:val="20"/>
              </w:rPr>
              <w:t>《居住证暂行条例》、《政府信息公开条例》、《</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■广州市花都区赤坭镇来穗人员和出租屋服务管理中心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3</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居住登记及居住证管理</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居住证换、补领</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pStyle w:val="2"/>
              <w:keepNext w:val="0"/>
              <w:keepLines w:val="0"/>
              <w:widowControl/>
              <w:spacing w:before="300" w:after="0" w:line="23" w:lineRule="atLeast"/>
              <w:jc w:val="left"/>
              <w:rPr>
                <w:rFonts w:ascii="仿宋_GB2312" w:hAnsi="宋体" w:eastAsia="仿宋_GB2312"/>
                <w:sz w:val="20"/>
                <w:szCs w:val="20"/>
              </w:rPr>
            </w:pPr>
            <w:r>
              <w:rPr>
                <w:rFonts w:hint="eastAsia" w:ascii="仿宋_GB2312" w:hAnsi="仿宋_GB2312" w:eastAsia="仿宋_GB2312" w:cs="仿宋_GB2312"/>
                <w:b w:val="0"/>
                <w:bCs w:val="0"/>
                <w:sz w:val="20"/>
                <w:szCs w:val="20"/>
              </w:rPr>
              <w:t>《居住证暂行条例》、《政府信息公开条例》、《</w:t>
            </w:r>
            <w:r>
              <w:rPr>
                <w:rStyle w:val="12"/>
                <w:rFonts w:hint="eastAsia" w:ascii="仿宋_GB2312" w:hAnsi="仿宋_GB2312" w:eastAsia="仿宋_GB2312" w:cs="仿宋_GB2312"/>
                <w:b w:val="0"/>
                <w:bCs w:val="0"/>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■广州市花都区赤坭镇来穗人员和出租屋服务管理中心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4</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居住登记及居住证管理</w:t>
            </w:r>
            <w:bookmarkStart w:id="5" w:name="_GoBack"/>
            <w:bookmarkEnd w:id="5"/>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居住证签注</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sz w:val="20"/>
                <w:szCs w:val="20"/>
              </w:rPr>
            </w:pPr>
            <w:r>
              <w:rPr>
                <w:rFonts w:hint="eastAsia" w:ascii="仿宋_GB2312" w:hAnsi="宋体" w:eastAsia="仿宋_GB2312"/>
                <w:sz w:val="20"/>
                <w:szCs w:val="20"/>
              </w:rPr>
              <w:t>《</w:t>
            </w:r>
            <w:r>
              <w:rPr>
                <w:rFonts w:hint="eastAsia" w:ascii="仿宋_GB2312" w:hAnsi="仿宋_GB2312" w:eastAsia="仿宋_GB2312" w:cs="仿宋_GB2312"/>
                <w:sz w:val="20"/>
                <w:szCs w:val="20"/>
              </w:rPr>
              <w:t>居住证暂行条例》、《政府信息公开条例》、《</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■广州市花都区赤坭镇来穗人员和出租屋服务管理中心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bl>
    <w:p>
      <w:pPr>
        <w:pStyle w:val="2"/>
        <w:spacing w:line="400" w:lineRule="exact"/>
        <w:rPr>
          <w:rFonts w:ascii="仿宋" w:hAnsi="仿宋" w:eastAsia="仿宋"/>
          <w:kern w:val="2"/>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jc w:val="center"/>
        <w:rPr>
          <w:rFonts w:ascii="方正小标宋_GBK" w:hAnsi="方正小标宋_GBK" w:eastAsia="方正小标宋_GBK"/>
          <w:b w:val="0"/>
          <w:bCs w:val="0"/>
          <w:sz w:val="32"/>
          <w:szCs w:val="32"/>
        </w:rPr>
      </w:pPr>
      <w:r>
        <w:rPr>
          <w:rFonts w:ascii="仿宋" w:hAnsi="仿宋" w:eastAsia="仿宋"/>
          <w:kern w:val="2"/>
          <w:sz w:val="32"/>
          <w:szCs w:val="32"/>
        </w:rPr>
        <w:t>（</w:t>
      </w:r>
      <w:r>
        <w:rPr>
          <w:rFonts w:hint="eastAsia" w:ascii="仿宋" w:hAnsi="仿宋" w:eastAsia="仿宋"/>
          <w:kern w:val="2"/>
          <w:sz w:val="32"/>
          <w:szCs w:val="32"/>
        </w:rPr>
        <w:t>二</w:t>
      </w:r>
      <w:r>
        <w:rPr>
          <w:rFonts w:ascii="仿宋" w:hAnsi="仿宋" w:eastAsia="仿宋"/>
          <w:kern w:val="2"/>
          <w:sz w:val="32"/>
          <w:szCs w:val="32"/>
        </w:rPr>
        <w:t>）社会救助领域基层政务公开标准目录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1440"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216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252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44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162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1800" w:type="dxa"/>
            <w:vMerge w:val="restart"/>
            <w:vAlign w:val="center"/>
          </w:tcPr>
          <w:p>
            <w:pPr>
              <w:widowControl/>
              <w:jc w:val="center"/>
              <w:rPr>
                <w:rFonts w:ascii="黑体" w:hAnsi="黑体" w:eastAsia="黑体" w:cs="黑体"/>
                <w:kern w:val="0"/>
                <w:sz w:val="22"/>
              </w:rPr>
            </w:pPr>
            <w:r>
              <w:rPr>
                <w:rFonts w:hint="eastAsia" w:ascii="黑体" w:hAnsi="黑体" w:eastAsia="黑体" w:cs="黑体"/>
                <w:kern w:val="0"/>
                <w:sz w:val="22"/>
              </w:rPr>
              <w:t>公开渠道和载体</w:t>
            </w:r>
          </w:p>
        </w:tc>
        <w:tc>
          <w:tcPr>
            <w:tcW w:w="1249"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271"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440"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黑体" w:eastAsia="黑体" w:cs="黑体"/>
                <w:color w:val="000000"/>
                <w:kern w:val="0"/>
                <w:sz w:val="22"/>
              </w:rPr>
            </w:pP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一级事项</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二级事项</w:t>
            </w:r>
          </w:p>
        </w:tc>
        <w:tc>
          <w:tcPr>
            <w:tcW w:w="2160" w:type="dxa"/>
            <w:vMerge w:val="continue"/>
            <w:vAlign w:val="center"/>
          </w:tcPr>
          <w:p>
            <w:pPr>
              <w:widowControl/>
              <w:jc w:val="left"/>
              <w:rPr>
                <w:rFonts w:ascii="黑体" w:hAnsi="黑体" w:eastAsia="黑体" w:cs="黑体"/>
                <w:color w:val="000000"/>
                <w:kern w:val="0"/>
                <w:sz w:val="22"/>
              </w:rPr>
            </w:pPr>
          </w:p>
        </w:tc>
        <w:tc>
          <w:tcPr>
            <w:tcW w:w="2520" w:type="dxa"/>
            <w:vMerge w:val="continue"/>
            <w:vAlign w:val="center"/>
          </w:tcPr>
          <w:p>
            <w:pPr>
              <w:widowControl/>
              <w:jc w:val="left"/>
              <w:rPr>
                <w:rFonts w:ascii="黑体" w:hAnsi="黑体" w:eastAsia="黑体" w:cs="黑体"/>
                <w:color w:val="000000"/>
                <w:kern w:val="0"/>
                <w:sz w:val="22"/>
              </w:rPr>
            </w:pPr>
          </w:p>
        </w:tc>
        <w:tc>
          <w:tcPr>
            <w:tcW w:w="1440" w:type="dxa"/>
            <w:vMerge w:val="continue"/>
            <w:vAlign w:val="center"/>
          </w:tcPr>
          <w:p>
            <w:pPr>
              <w:widowControl/>
              <w:jc w:val="left"/>
              <w:rPr>
                <w:rFonts w:ascii="黑体" w:hAnsi="黑体" w:eastAsia="黑体" w:cs="黑体"/>
                <w:color w:val="000000"/>
                <w:kern w:val="0"/>
                <w:sz w:val="22"/>
              </w:rPr>
            </w:pPr>
          </w:p>
        </w:tc>
        <w:tc>
          <w:tcPr>
            <w:tcW w:w="1620" w:type="dxa"/>
            <w:vMerge w:val="continue"/>
            <w:vAlign w:val="center"/>
          </w:tcPr>
          <w:p>
            <w:pPr>
              <w:widowControl/>
              <w:jc w:val="left"/>
              <w:rPr>
                <w:rFonts w:ascii="黑体" w:hAnsi="黑体" w:eastAsia="黑体" w:cs="黑体"/>
                <w:color w:val="000000"/>
                <w:kern w:val="0"/>
                <w:sz w:val="22"/>
              </w:rPr>
            </w:pPr>
          </w:p>
        </w:tc>
        <w:tc>
          <w:tcPr>
            <w:tcW w:w="1800" w:type="dxa"/>
            <w:vMerge w:val="continue"/>
            <w:vAlign w:val="center"/>
          </w:tcPr>
          <w:p>
            <w:pPr>
              <w:widowControl/>
              <w:jc w:val="left"/>
              <w:rPr>
                <w:rFonts w:ascii="黑体" w:hAnsi="黑体" w:eastAsia="黑体" w:cs="黑体"/>
                <w:kern w:val="0"/>
                <w:sz w:val="22"/>
              </w:rPr>
            </w:pPr>
          </w:p>
        </w:tc>
        <w:tc>
          <w:tcPr>
            <w:tcW w:w="54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全社会</w:t>
            </w:r>
          </w:p>
        </w:tc>
        <w:tc>
          <w:tcPr>
            <w:tcW w:w="709"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特定群众</w:t>
            </w:r>
          </w:p>
        </w:tc>
        <w:tc>
          <w:tcPr>
            <w:tcW w:w="551"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主动</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依申请公开</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县级</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综合业务</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《社会救助暂行办法》《广东省社会救助条例》</w:t>
            </w:r>
            <w:r>
              <w:rPr>
                <w:rFonts w:hint="eastAsia" w:ascii="仿宋_GB2312" w:hAnsi="宋体" w:eastAsia="仿宋_GB2312"/>
                <w:color w:val="000000"/>
                <w:sz w:val="20"/>
                <w:szCs w:val="20"/>
              </w:rPr>
              <w:t xml:space="preserve">                </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■赤坭镇政务服务中心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2</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监督</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检查</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社会救助信访通讯地址</w:t>
            </w:r>
            <w:r>
              <w:rPr>
                <w:rFonts w:hint="eastAsia" w:ascii="仿宋_GB2312" w:hAnsi="宋体" w:eastAsia="仿宋_GB2312"/>
                <w:sz w:val="20"/>
                <w:szCs w:val="20"/>
              </w:rPr>
              <w:br w:type="textWrapping"/>
            </w:r>
            <w:r>
              <w:rPr>
                <w:rFonts w:hint="eastAsia" w:ascii="仿宋_GB2312" w:hAnsi="宋体" w:eastAsia="仿宋_GB2312"/>
                <w:sz w:val="20"/>
                <w:szCs w:val="20"/>
              </w:rPr>
              <w:t>社会救助投诉举报电话</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■赤坭镇政务服务中心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3</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最低生活保障</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vAlign w:val="center"/>
          </w:tcPr>
          <w:p>
            <w:pPr>
              <w:jc w:val="left"/>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最低生活保障审核审批办法（试行）》、《广东省最低生活保障制度实施办法》、《广东省最低生活保障家庭经济状况核对和生活状况评估认定办法》</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■赤坭镇政务服务中心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4</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2160" w:type="dxa"/>
            <w:vAlign w:val="center"/>
          </w:tcPr>
          <w:p>
            <w:pPr>
              <w:jc w:val="left"/>
              <w:rPr>
                <w:rFonts w:ascii="仿宋_GB2312" w:hAnsi="宋体" w:eastAsia="仿宋_GB2312"/>
                <w:color w:val="000000"/>
                <w:sz w:val="20"/>
                <w:szCs w:val="20"/>
              </w:rPr>
            </w:pPr>
            <w:r>
              <w:rPr>
                <w:rFonts w:hint="eastAsia" w:ascii="仿宋_GB2312" w:hAnsi="宋体" w:eastAsia="仿宋_GB2312"/>
                <w:sz w:val="20"/>
                <w:szCs w:val="20"/>
              </w:rPr>
              <w:t>办理事项、办理条件、最低生活保障标准、申请材料、办理流程、办理时间、地点、联系方式</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《国务院关于进一步加强和改进最低生活保障工作的意见》、《广东省最低生活保障制度实施办法》、《广东省最低生活保障家庭经济状况核对和生活状况评估认定办法》等相关政策法规文件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■赤坭镇政务服务中心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5</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最低生活保障</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初审对象名单及相关信息</w:t>
            </w:r>
            <w:r>
              <w:rPr>
                <w:rFonts w:hint="eastAsia" w:ascii="仿宋_GB2312" w:hAnsi="宋体" w:eastAsia="仿宋_GB2312"/>
                <w:color w:val="000000"/>
                <w:sz w:val="20"/>
                <w:szCs w:val="20"/>
              </w:rPr>
              <w:t xml:space="preserve">  </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《国务院关于进一步加强和改进最低生活保障工作的意见》、《广东省最低生活保障制度实施办法》、《广东省最低生活保障家庭经济状况核对和生活状况评估认定办法》等相关政策法规文件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■社区/企事业单位/村公示栏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6</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低保对象名单及相关信息</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《国务院关于进一步加强和改进最低生活保障工作的意见》、《广东省最低生活保障制度实施办法》、《广东省最低生活保障家庭经济状况核对和生活状况评估认定办法》等相关政策法规文件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7</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*低收入困难家庭救助申请</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vAlign w:val="center"/>
          </w:tcPr>
          <w:p>
            <w:pPr>
              <w:jc w:val="center"/>
              <w:rPr>
                <w:rFonts w:ascii="仿宋_GB2312" w:hAnsi="宋体" w:eastAsia="仿宋_GB2312"/>
                <w:color w:val="000000"/>
                <w:sz w:val="20"/>
                <w:szCs w:val="20"/>
              </w:rPr>
            </w:pPr>
            <w:r>
              <w:rPr>
                <w:rFonts w:hint="eastAsia" w:ascii="仿宋_GB2312" w:hAnsi="宋体" w:eastAsia="仿宋_GB2312"/>
                <w:sz w:val="20"/>
                <w:szCs w:val="20"/>
              </w:rPr>
              <w:t xml:space="preserve">初审对象名单及相关信息  </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《国务院关于进一步加强和改进最低生活保障工作的意见》、《广州市民政局关于规范广州市低收入困难家庭救助工作的通知》、《广州市民政局 广州市财政局关于对我市低收入居民实行分类救济的通知》等相关政策法规文件</w:t>
            </w:r>
          </w:p>
        </w:tc>
        <w:tc>
          <w:tcPr>
            <w:tcW w:w="14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16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■社区/企事业单位/村公示栏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8</w:t>
            </w:r>
          </w:p>
        </w:tc>
        <w:tc>
          <w:tcPr>
            <w:tcW w:w="720" w:type="dxa"/>
            <w:vMerge w:val="continue"/>
            <w:vAlign w:val="center"/>
          </w:tcPr>
          <w:p>
            <w:pPr>
              <w:jc w:val="cente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2160" w:type="dxa"/>
            <w:vAlign w:val="center"/>
          </w:tcPr>
          <w:p>
            <w:pPr>
              <w:jc w:val="center"/>
              <w:rPr>
                <w:rFonts w:ascii="仿宋_GB2312" w:hAnsi="宋体" w:eastAsia="仿宋_GB2312"/>
                <w:color w:val="000000"/>
                <w:sz w:val="20"/>
                <w:szCs w:val="20"/>
              </w:rPr>
            </w:pPr>
            <w:r>
              <w:rPr>
                <w:rFonts w:hint="eastAsia" w:ascii="仿宋_GB2312" w:hAnsi="宋体" w:eastAsia="仿宋_GB2312"/>
                <w:sz w:val="20"/>
                <w:szCs w:val="20"/>
              </w:rPr>
              <w:t>低收对象名单及相关信息</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《国务院关于进一步加强和改进最低生活保障工作的意见》、《广州市民政局关于规范广州市低收入困难家庭救助工作的通知》、《广州市民政局 广州市财政局关于对我市低收入居民实行分类救济的通知》等相关政策法规文件</w:t>
            </w:r>
          </w:p>
        </w:tc>
        <w:tc>
          <w:tcPr>
            <w:tcW w:w="14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jc w:val="left"/>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jc w:val="left"/>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9</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特困人员救助供养</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vAlign w:val="center"/>
          </w:tcPr>
          <w:p>
            <w:pPr>
              <w:jc w:val="left"/>
              <w:rPr>
                <w:rFonts w:ascii="仿宋_GB2312" w:hAnsi="宋体" w:eastAsia="仿宋_GB2312"/>
                <w:color w:val="000000"/>
                <w:sz w:val="20"/>
                <w:szCs w:val="20"/>
              </w:rPr>
            </w:pPr>
            <w:r>
              <w:rPr>
                <w:rFonts w:hint="eastAsia" w:ascii="仿宋_GB2312" w:hAnsi="宋体" w:eastAsia="仿宋_GB2312"/>
                <w:sz w:val="20"/>
                <w:szCs w:val="20"/>
              </w:rPr>
              <w:t>《国务院关于进一步健全特困人员救助供养制度的意见》、民政部关于印发《特困人员认定办法》的通知、民政部关于贯彻落实《国务院关于进一步健全特困人员救助供养制度的意见》的通知、《广东省人民政府关于进一步健全特困人员救助供养制度的实施意见》</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■赤坭镇政务服务中心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10</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 xml:space="preserve">办理事项、办理条件、救助供养标准、申请材料、办理流程、办理时间、地点、联系方式 </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健全特困人员救助供养制度的意见》、《民政部关于印发&lt;特困人员认定办法&gt;的通知》、《民政部关于贯彻落实&lt;国务院关于进一步健全特困人员救助供养制度的意见&gt;的通知》、《广东省人民政府关于进一步健全特困人员救助供养制度的实施意见》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■赤坭镇政务服务中心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11</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特困人员救助供养</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初审对象名单及相关信息、终止供养名单</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健全特困人员救助供养制度的意见》、《民政部关于印发&lt;特困人员认定办法&gt;的通知》、《民政部关于贯彻落实&lt;国务院关于进一步健全特困人员救助供养制度的意见&gt;的通知》、《广东省人民政府关于进一步健全特困人员救助供养制度的实施意见》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■社区/企事业单位/村公示栏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12</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特困人员名单及相关信息</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健全特困人员救助供养制度的意见》、《民政部关于印发&lt;特困人员认定办法&gt;的通知》、《民政部关于贯彻落实&lt;国务院关于进一步健全特困人员救助供养制度的意见&gt;的通知》、《广东省人民政府关于进一步健全特困人员救助供养制度的实施意见》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13</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临时救助</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《国务院关于全面建立临时救助制度的通知》、《民政部 财政部关于进一步加强和改进临时救助工作的意见》、《广州市临时救助办法》</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■赤坭镇政务服务中心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14</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临时救助</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办理事项、办理条件、救助标准、申请材料、办理流程、办理时间、地点、联系方式</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《国务院关于全面建立临时救助制度的通知》、《广州市临时救助办法》</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■赤坭镇政务服务中心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15</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审批</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紧急型、支出型临时救助对象名单、救助金额、救助事由</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《国务院关于全面建立临时救助制度的通知》、《广州市临时救助办法》</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■社区/企事业单位/村公示栏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bl>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28"/>
          <w:szCs w:val="28"/>
        </w:rPr>
      </w:pPr>
    </w:p>
    <w:p>
      <w:pPr>
        <w:rPr>
          <w:rFonts w:ascii="Times New Roman" w:hAnsi="Times New Roman" w:eastAsia="方正小标宋_GBK"/>
          <w:sz w:val="28"/>
          <w:szCs w:val="28"/>
        </w:rPr>
      </w:pPr>
    </w:p>
    <w:p>
      <w:pPr>
        <w:rPr>
          <w:rFonts w:ascii="Times New Roman" w:hAnsi="Times New Roman" w:eastAsia="方正小标宋_GBK"/>
          <w:sz w:val="28"/>
          <w:szCs w:val="28"/>
        </w:rPr>
      </w:pPr>
    </w:p>
    <w:p>
      <w:pP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2"/>
          <w:szCs w:val="32"/>
        </w:rPr>
      </w:pPr>
      <w:r>
        <w:rPr>
          <w:rFonts w:hint="eastAsia" w:ascii="仿宋" w:hAnsi="仿宋" w:eastAsia="仿宋" w:cs="仿宋"/>
          <w:sz w:val="32"/>
          <w:szCs w:val="32"/>
        </w:rPr>
        <w:t>（三）养老服务领域基层政务公开标准目录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000000"/>
                <w:kern w:val="0"/>
                <w:sz w:val="22"/>
              </w:rPr>
            </w:pPr>
            <w:bookmarkStart w:id="1" w:name="_Toc24724710"/>
            <w:r>
              <w:rPr>
                <w:rFonts w:hint="eastAsia" w:ascii="黑体" w:hAnsi="黑体" w:eastAsia="黑体" w:cs="黑体"/>
                <w:color w:val="000000"/>
                <w:kern w:val="0"/>
                <w:sz w:val="22"/>
              </w:rPr>
              <w:t>序号</w:t>
            </w:r>
          </w:p>
        </w:tc>
        <w:tc>
          <w:tcPr>
            <w:tcW w:w="2160"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288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198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26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108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1620" w:type="dxa"/>
            <w:vMerge w:val="restart"/>
            <w:vAlign w:val="center"/>
          </w:tcPr>
          <w:p>
            <w:pPr>
              <w:widowControl/>
              <w:jc w:val="center"/>
              <w:rPr>
                <w:rFonts w:ascii="黑体" w:hAnsi="黑体" w:eastAsia="黑体" w:cs="黑体"/>
                <w:kern w:val="0"/>
                <w:sz w:val="22"/>
              </w:rPr>
            </w:pPr>
            <w:r>
              <w:rPr>
                <w:rFonts w:hint="eastAsia" w:ascii="黑体" w:hAnsi="黑体" w:eastAsia="黑体" w:cs="黑体"/>
                <w:kern w:val="0"/>
                <w:sz w:val="22"/>
              </w:rPr>
              <w:t>公开渠道和载体</w:t>
            </w:r>
          </w:p>
        </w:tc>
        <w:tc>
          <w:tcPr>
            <w:tcW w:w="1249"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271"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440"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黑体" w:hAnsi="黑体" w:eastAsia="黑体" w:cs="黑体"/>
                <w:color w:val="000000"/>
                <w:kern w:val="0"/>
                <w:sz w:val="22"/>
              </w:rPr>
            </w:pP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一级事项</w:t>
            </w:r>
          </w:p>
        </w:tc>
        <w:tc>
          <w:tcPr>
            <w:tcW w:w="144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二级事项</w:t>
            </w:r>
          </w:p>
        </w:tc>
        <w:tc>
          <w:tcPr>
            <w:tcW w:w="2880" w:type="dxa"/>
            <w:vMerge w:val="continue"/>
            <w:vAlign w:val="center"/>
          </w:tcPr>
          <w:p>
            <w:pPr>
              <w:widowControl/>
              <w:jc w:val="left"/>
              <w:rPr>
                <w:rFonts w:ascii="黑体" w:hAnsi="黑体" w:eastAsia="黑体" w:cs="黑体"/>
                <w:color w:val="000000"/>
                <w:kern w:val="0"/>
                <w:sz w:val="22"/>
              </w:rPr>
            </w:pPr>
          </w:p>
        </w:tc>
        <w:tc>
          <w:tcPr>
            <w:tcW w:w="1980" w:type="dxa"/>
            <w:vMerge w:val="continue"/>
            <w:vAlign w:val="center"/>
          </w:tcPr>
          <w:p>
            <w:pPr>
              <w:widowControl/>
              <w:jc w:val="left"/>
              <w:rPr>
                <w:rFonts w:ascii="黑体" w:hAnsi="黑体" w:eastAsia="黑体" w:cs="黑体"/>
                <w:color w:val="000000"/>
                <w:kern w:val="0"/>
                <w:sz w:val="22"/>
              </w:rPr>
            </w:pPr>
          </w:p>
        </w:tc>
        <w:tc>
          <w:tcPr>
            <w:tcW w:w="1260" w:type="dxa"/>
            <w:vMerge w:val="continue"/>
            <w:vAlign w:val="center"/>
          </w:tcPr>
          <w:p>
            <w:pPr>
              <w:widowControl/>
              <w:jc w:val="left"/>
              <w:rPr>
                <w:rFonts w:ascii="黑体" w:hAnsi="黑体" w:eastAsia="黑体" w:cs="黑体"/>
                <w:color w:val="000000"/>
                <w:kern w:val="0"/>
                <w:sz w:val="22"/>
              </w:rPr>
            </w:pPr>
          </w:p>
        </w:tc>
        <w:tc>
          <w:tcPr>
            <w:tcW w:w="1080" w:type="dxa"/>
            <w:vMerge w:val="continue"/>
            <w:vAlign w:val="center"/>
          </w:tcPr>
          <w:p>
            <w:pPr>
              <w:widowControl/>
              <w:jc w:val="left"/>
              <w:rPr>
                <w:rFonts w:ascii="黑体" w:hAnsi="黑体" w:eastAsia="黑体" w:cs="黑体"/>
                <w:color w:val="000000"/>
                <w:kern w:val="0"/>
                <w:sz w:val="22"/>
              </w:rPr>
            </w:pPr>
          </w:p>
        </w:tc>
        <w:tc>
          <w:tcPr>
            <w:tcW w:w="1620" w:type="dxa"/>
            <w:vMerge w:val="continue"/>
            <w:vAlign w:val="center"/>
          </w:tcPr>
          <w:p>
            <w:pPr>
              <w:widowControl/>
              <w:jc w:val="left"/>
              <w:rPr>
                <w:rFonts w:ascii="黑体" w:hAnsi="黑体" w:eastAsia="黑体" w:cs="黑体"/>
                <w:kern w:val="0"/>
                <w:sz w:val="22"/>
              </w:rPr>
            </w:pPr>
          </w:p>
        </w:tc>
        <w:tc>
          <w:tcPr>
            <w:tcW w:w="54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全社会</w:t>
            </w:r>
          </w:p>
        </w:tc>
        <w:tc>
          <w:tcPr>
            <w:tcW w:w="709"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特定群众</w:t>
            </w:r>
          </w:p>
        </w:tc>
        <w:tc>
          <w:tcPr>
            <w:tcW w:w="551"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主动</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依申请公开</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县级</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养老服务业务办理</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老年人补贴</w:t>
            </w:r>
          </w:p>
        </w:tc>
        <w:tc>
          <w:tcPr>
            <w:tcW w:w="2880" w:type="dxa"/>
            <w:vAlign w:val="center"/>
          </w:tcPr>
          <w:p>
            <w:pP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老年人补贴名称（高龄津贴、养老服务补贴、护理补贴等）、各项老年人补贴依据、各项老年人补贴对象、各项老年人补贴内容和标准、各项老年人补贴方式、补贴申请材料清单及样式，办理流程、办理部门、办理时限、办理时间、地点、咨询电话</w:t>
            </w:r>
          </w:p>
        </w:tc>
        <w:tc>
          <w:tcPr>
            <w:tcW w:w="198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信息公开规定</w:t>
            </w:r>
          </w:p>
        </w:tc>
        <w:tc>
          <w:tcPr>
            <w:tcW w:w="126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制定或获取补贴政策之日起10个工作日内</w:t>
            </w:r>
          </w:p>
        </w:tc>
        <w:tc>
          <w:tcPr>
            <w:tcW w:w="108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赤坭镇人民政府</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■广州老龄公众号</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  </w:t>
            </w:r>
          </w:p>
        </w:tc>
        <w:tc>
          <w:tcPr>
            <w:tcW w:w="5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540" w:type="dxa"/>
            <w:vAlign w:val="center"/>
          </w:tcPr>
          <w:p>
            <w:pPr>
              <w:jc w:val="cente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2</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养老服务行业管理信息</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老年人补贴申领和发放信息</w:t>
            </w:r>
          </w:p>
        </w:tc>
        <w:tc>
          <w:tcPr>
            <w:tcW w:w="288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本行政区域各项老年人补贴申领数量、</w:t>
            </w:r>
          </w:p>
          <w:p>
            <w:pPr>
              <w:rPr>
                <w:rFonts w:ascii="仿宋_GB2312" w:hAnsi="宋体" w:eastAsia="仿宋_GB2312"/>
                <w:color w:val="000000"/>
                <w:sz w:val="20"/>
                <w:szCs w:val="20"/>
              </w:rPr>
            </w:pPr>
            <w:r>
              <w:rPr>
                <w:rFonts w:hint="eastAsia" w:ascii="仿宋_GB2312" w:hAnsi="宋体" w:eastAsia="仿宋_GB2312"/>
                <w:color w:val="000000"/>
                <w:sz w:val="20"/>
                <w:szCs w:val="20"/>
              </w:rPr>
              <w:t>本行政区域各项老年人补贴申领审核通过数量、</w:t>
            </w:r>
          </w:p>
          <w:p>
            <w:pPr>
              <w:rPr>
                <w:rFonts w:ascii="仿宋_GB2312" w:hAnsi="宋体" w:eastAsia="仿宋_GB2312"/>
                <w:color w:val="000000"/>
                <w:sz w:val="20"/>
                <w:szCs w:val="20"/>
              </w:rPr>
            </w:pPr>
            <w:r>
              <w:rPr>
                <w:rFonts w:hint="eastAsia" w:ascii="仿宋_GB2312" w:hAnsi="宋体" w:eastAsia="仿宋_GB2312"/>
                <w:color w:val="000000"/>
                <w:sz w:val="20"/>
                <w:szCs w:val="20"/>
              </w:rPr>
              <w:t>本行政区域各项老年人补贴申领审核通过名单、</w:t>
            </w:r>
          </w:p>
          <w:p>
            <w:pP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本行政区域各项老年人补贴发放总金额</w:t>
            </w:r>
          </w:p>
        </w:tc>
        <w:tc>
          <w:tcPr>
            <w:tcW w:w="198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《财政部民政部全国老龄办关于建立健全经济困难的高龄失能等老年人补贴制度的通知》（财社〔2014〕113号）、</w:t>
            </w:r>
          </w:p>
          <w:p>
            <w:pPr>
              <w:rPr>
                <w:rFonts w:ascii="仿宋_GB2312" w:hAnsi="宋体" w:eastAsia="仿宋_GB2312"/>
                <w:color w:val="000000"/>
                <w:sz w:val="20"/>
                <w:szCs w:val="20"/>
              </w:rPr>
            </w:pPr>
            <w:r>
              <w:rPr>
                <w:rFonts w:hint="eastAsia" w:ascii="仿宋_GB2312" w:hAnsi="宋体" w:eastAsia="仿宋_GB2312"/>
                <w:color w:val="000000"/>
                <w:sz w:val="20"/>
                <w:szCs w:val="20"/>
              </w:rPr>
              <w:t>《广东省民政厅广东省财政厅广东省老龄工作办公室关于建立经济困难的高龄失能等老年人补贴制度的实施意见》（粤民发〔2016〕57号）、</w:t>
            </w:r>
          </w:p>
          <w:p>
            <w:pPr>
              <w:rPr>
                <w:rFonts w:ascii="仿宋_GB2312" w:hAnsi="宋体" w:eastAsia="仿宋_GB2312"/>
                <w:color w:val="000000"/>
                <w:sz w:val="20"/>
                <w:szCs w:val="20"/>
              </w:rPr>
            </w:pPr>
            <w:r>
              <w:rPr>
                <w:rFonts w:hint="eastAsia" w:ascii="仿宋_GB2312" w:hAnsi="宋体" w:eastAsia="仿宋_GB2312"/>
                <w:color w:val="000000"/>
                <w:sz w:val="20"/>
                <w:szCs w:val="20"/>
              </w:rPr>
              <w:t>各地相关政策法规文件、</w:t>
            </w:r>
          </w:p>
          <w:p>
            <w:pP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信息公开规定</w:t>
            </w:r>
          </w:p>
        </w:tc>
        <w:tc>
          <w:tcPr>
            <w:tcW w:w="1260" w:type="dxa"/>
            <w:vAlign w:val="center"/>
          </w:tcPr>
          <w:p>
            <w:pP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每20个工作日更新</w:t>
            </w:r>
          </w:p>
        </w:tc>
        <w:tc>
          <w:tcPr>
            <w:tcW w:w="1080" w:type="dxa"/>
            <w:vAlign w:val="center"/>
          </w:tcPr>
          <w:p>
            <w:pPr>
              <w:jc w:val="cente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赤坭镇人民政府</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■广州老龄公众号</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r>
    </w:tbl>
    <w:p>
      <w:pPr>
        <w:pStyle w:val="2"/>
        <w:rPr>
          <w:rFonts w:ascii="仿宋" w:hAnsi="仿宋" w:eastAsia="仿宋" w:cs="仿宋"/>
          <w:sz w:val="32"/>
          <w:szCs w:val="32"/>
        </w:rPr>
      </w:pPr>
    </w:p>
    <w:p>
      <w:pPr>
        <w:pStyle w:val="2"/>
        <w:jc w:val="center"/>
        <w:rPr>
          <w:rFonts w:ascii="仿宋" w:hAnsi="仿宋" w:eastAsia="仿宋" w:cs="仿宋"/>
          <w:sz w:val="32"/>
          <w:szCs w:val="32"/>
        </w:rPr>
      </w:pPr>
    </w:p>
    <w:p/>
    <w:bookmarkEnd w:id="1"/>
    <w:p/>
    <w:p/>
    <w:p/>
    <w:p>
      <w:pPr>
        <w:pStyle w:val="2"/>
        <w:jc w:val="center"/>
        <w:rPr>
          <w:sz w:val="32"/>
          <w:szCs w:val="32"/>
        </w:rPr>
      </w:pPr>
      <w:r>
        <w:rPr>
          <w:rFonts w:hint="eastAsia" w:ascii="仿宋" w:hAnsi="仿宋" w:eastAsia="仿宋" w:cs="仿宋"/>
          <w:sz w:val="32"/>
          <w:szCs w:val="32"/>
        </w:rPr>
        <w:t>（四）就业领域基层政务公开标准目录</w:t>
      </w:r>
    </w:p>
    <w:tbl>
      <w:tblPr>
        <w:tblStyle w:val="6"/>
        <w:tblpPr w:leftFromText="180" w:rightFromText="180" w:vertAnchor="text" w:horzAnchor="page" w:tblpX="906" w:tblpY="1103"/>
        <w:tblOverlap w:val="never"/>
        <w:tblW w:w="15639" w:type="dxa"/>
        <w:tblInd w:w="0" w:type="dxa"/>
        <w:tblLayout w:type="fixed"/>
        <w:tblCellMar>
          <w:top w:w="0" w:type="dxa"/>
          <w:left w:w="108" w:type="dxa"/>
          <w:bottom w:w="0" w:type="dxa"/>
          <w:right w:w="108" w:type="dxa"/>
        </w:tblCellMar>
      </w:tblPr>
      <w:tblGrid>
        <w:gridCol w:w="613"/>
        <w:gridCol w:w="709"/>
        <w:gridCol w:w="850"/>
        <w:gridCol w:w="2044"/>
        <w:gridCol w:w="2067"/>
        <w:gridCol w:w="1559"/>
        <w:gridCol w:w="993"/>
        <w:gridCol w:w="1275"/>
        <w:gridCol w:w="993"/>
        <w:gridCol w:w="992"/>
        <w:gridCol w:w="992"/>
        <w:gridCol w:w="851"/>
        <w:gridCol w:w="850"/>
        <w:gridCol w:w="851"/>
      </w:tblGrid>
      <w:tr>
        <w:tblPrEx>
          <w:tblCellMar>
            <w:top w:w="0" w:type="dxa"/>
            <w:left w:w="108" w:type="dxa"/>
            <w:bottom w:w="0" w:type="dxa"/>
            <w:right w:w="108" w:type="dxa"/>
          </w:tblCellMar>
        </w:tblPrEx>
        <w:trPr>
          <w:trHeight w:val="288" w:hRule="atLeast"/>
        </w:trPr>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kern w:val="0"/>
                <w:sz w:val="22"/>
              </w:rPr>
            </w:pPr>
            <w:bookmarkStart w:id="2" w:name="_Toc24724713"/>
            <w:r>
              <w:rPr>
                <w:rFonts w:hint="eastAsia" w:ascii="黑体" w:hAnsi="黑体" w:eastAsia="黑体"/>
                <w:kern w:val="0"/>
                <w:sz w:val="22"/>
              </w:rPr>
              <w:t>序号</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公开事项</w:t>
            </w:r>
          </w:p>
        </w:tc>
        <w:tc>
          <w:tcPr>
            <w:tcW w:w="2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公开内容（要素）</w:t>
            </w:r>
          </w:p>
        </w:tc>
        <w:tc>
          <w:tcPr>
            <w:tcW w:w="20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公开依据</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公开时限</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公开主体</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公开渠道和载体</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公开对象</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公开方式</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公开层级</w:t>
            </w:r>
          </w:p>
        </w:tc>
      </w:tr>
      <w:tr>
        <w:tblPrEx>
          <w:tblCellMar>
            <w:top w:w="0" w:type="dxa"/>
            <w:left w:w="108" w:type="dxa"/>
            <w:bottom w:w="0" w:type="dxa"/>
            <w:right w:w="108" w:type="dxa"/>
          </w:tblCellMar>
        </w:tblPrEx>
        <w:trPr>
          <w:trHeight w:val="576" w:hRule="atLeast"/>
        </w:trPr>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一级事项</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二级事项</w:t>
            </w:r>
          </w:p>
        </w:tc>
        <w:tc>
          <w:tcPr>
            <w:tcW w:w="20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rPr>
            </w:pPr>
          </w:p>
        </w:tc>
        <w:tc>
          <w:tcPr>
            <w:tcW w:w="20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kern w:val="0"/>
                <w:sz w:val="22"/>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kern w:val="0"/>
                <w:sz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全社会</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特定群众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主动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依申请公开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县级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乡、村级</w:t>
            </w:r>
          </w:p>
        </w:tc>
      </w:tr>
      <w:tr>
        <w:tblPrEx>
          <w:tblCellMar>
            <w:top w:w="0" w:type="dxa"/>
            <w:left w:w="108" w:type="dxa"/>
            <w:bottom w:w="0" w:type="dxa"/>
            <w:right w:w="108" w:type="dxa"/>
          </w:tblCellMar>
        </w:tblPrEx>
        <w:trPr>
          <w:trHeight w:val="1188"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就业信息服务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就业政策法规咨询</w:t>
            </w:r>
          </w:p>
        </w:tc>
        <w:tc>
          <w:tcPr>
            <w:tcW w:w="204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就业创业政策项目、对象范围、政策申请条件、政策申请材料、办理流程、办理地点（方式）、咨询电话</w:t>
            </w:r>
          </w:p>
        </w:tc>
        <w:tc>
          <w:tcPr>
            <w:tcW w:w="2067" w:type="dxa"/>
            <w:tcBorders>
              <w:top w:val="nil"/>
              <w:left w:val="nil"/>
              <w:bottom w:val="nil"/>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宋体" w:eastAsia="仿宋_GB2312"/>
                <w:color w:val="000000"/>
                <w:sz w:val="20"/>
                <w:szCs w:val="20"/>
              </w:rPr>
              <w:t>■社区/企事业单位/村公示栏</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852"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709"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公共就业服务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公共就业服务专项活动</w:t>
            </w:r>
          </w:p>
        </w:tc>
        <w:tc>
          <w:tcPr>
            <w:tcW w:w="20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活动通知、活动时间、参与方式、相关材料、活动地址、咨询电话</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宋体" w:eastAsia="仿宋_GB2312"/>
                <w:color w:val="000000"/>
                <w:sz w:val="20"/>
                <w:szCs w:val="20"/>
              </w:rPr>
              <w:t>■社区/企事业单位/村公示栏</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1140"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就业失业登记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失业登记</w:t>
            </w:r>
          </w:p>
        </w:tc>
        <w:tc>
          <w:tcPr>
            <w:tcW w:w="20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■广东省政务服务网-广州市花都区</w:t>
            </w:r>
          </w:p>
          <w:p>
            <w:pPr>
              <w:widowControl/>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■基层公共服务平台—微信公众号“广州人社”■基层公共服务平台—网站：广州市人力资源和社会保障局网上办事系统</w:t>
            </w:r>
          </w:p>
          <w:p>
            <w:pPr>
              <w:widowControl/>
              <w:jc w:val="left"/>
              <w:rPr>
                <w:rFonts w:ascii="仿宋_GB2312" w:hAnsi="仿宋_GB2312" w:eastAsia="仿宋_GB2312" w:cs="仿宋_GB2312"/>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1164"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1164"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就业登记</w:t>
            </w: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1788"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对就业困难人员（含建档立卡贫困劳动力）实施就业援助</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灵活就业社会保险补贴</w:t>
            </w:r>
          </w:p>
        </w:tc>
        <w:tc>
          <w:tcPr>
            <w:tcW w:w="2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《政府信息公开条例》、《就业促进法》、《人力资源市场暂行条例》《广州市人力资源和社会保障局广州市财政局关于印发〈广州市就业补助资金使用管理办法〉的通知》</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■广东省政务服务网-广州市花都区</w:t>
            </w:r>
          </w:p>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■基层公共服务平台—微信公众号“广州人社”■基层公共服务平台—网站：广州市人力资源和社会保障局网上办事系统</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283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就业困难人员认定</w:t>
            </w:r>
          </w:p>
        </w:tc>
        <w:tc>
          <w:tcPr>
            <w:tcW w:w="2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《政府信息公开条例》、《就业促进法》、《人力资源市场暂行条例》《广州市人力资源和社会保障局广州市财政局关于印发〈广州市就业补助资金使用管理办法〉的通知》</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■基层公共服务平台--网站：广州市人力资源和社会保障局网上办事系统</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pStyle w:val="2"/>
        <w:jc w:val="center"/>
        <w:rPr>
          <w:rFonts w:ascii="仿宋" w:hAnsi="仿宋" w:eastAsia="仿宋" w:cs="仿宋"/>
          <w:bCs w:val="0"/>
          <w:sz w:val="32"/>
          <w:szCs w:val="32"/>
        </w:rPr>
      </w:pPr>
      <w:r>
        <w:rPr>
          <w:rFonts w:hint="eastAsia" w:ascii="仿宋" w:hAnsi="仿宋" w:eastAsia="仿宋" w:cs="仿宋"/>
          <w:bCs w:val="0"/>
          <w:sz w:val="32"/>
          <w:szCs w:val="32"/>
        </w:rPr>
        <w:t>（五）社会保险领域基层政务公开标准目录</w:t>
      </w:r>
      <w:bookmarkEnd w:id="2"/>
    </w:p>
    <w:tbl>
      <w:tblPr>
        <w:tblStyle w:val="6"/>
        <w:tblW w:w="15210"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55"/>
        <w:gridCol w:w="1140"/>
        <w:gridCol w:w="2775"/>
        <w:gridCol w:w="1725"/>
        <w:gridCol w:w="1530"/>
        <w:gridCol w:w="720"/>
        <w:gridCol w:w="1905"/>
        <w:gridCol w:w="600"/>
        <w:gridCol w:w="705"/>
        <w:gridCol w:w="540"/>
        <w:gridCol w:w="735"/>
        <w:gridCol w:w="69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restart"/>
            <w:vAlign w:val="center"/>
          </w:tcPr>
          <w:p>
            <w:pPr>
              <w:widowControl/>
              <w:jc w:val="center"/>
              <w:rPr>
                <w:rFonts w:ascii="黑体" w:hAnsi="Times New Roman" w:eastAsia="黑体"/>
                <w:kern w:val="0"/>
                <w:sz w:val="22"/>
              </w:rPr>
            </w:pPr>
            <w:bookmarkStart w:id="3" w:name="_Toc24724715"/>
            <w:r>
              <w:rPr>
                <w:rFonts w:hint="eastAsia" w:ascii="黑体" w:hAnsi="宋体" w:eastAsia="黑体"/>
                <w:kern w:val="0"/>
                <w:sz w:val="22"/>
              </w:rPr>
              <w:t>序号</w:t>
            </w:r>
          </w:p>
        </w:tc>
        <w:tc>
          <w:tcPr>
            <w:tcW w:w="199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公开事项</w:t>
            </w:r>
          </w:p>
        </w:tc>
        <w:tc>
          <w:tcPr>
            <w:tcW w:w="2775"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公开内容（要素）</w:t>
            </w:r>
          </w:p>
        </w:tc>
        <w:tc>
          <w:tcPr>
            <w:tcW w:w="1725"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公开依据</w:t>
            </w:r>
          </w:p>
        </w:tc>
        <w:tc>
          <w:tcPr>
            <w:tcW w:w="1530"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公开时限</w:t>
            </w:r>
          </w:p>
        </w:tc>
        <w:tc>
          <w:tcPr>
            <w:tcW w:w="720"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公开主体</w:t>
            </w:r>
          </w:p>
        </w:tc>
        <w:tc>
          <w:tcPr>
            <w:tcW w:w="1905"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30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公开对象</w:t>
            </w:r>
          </w:p>
        </w:tc>
        <w:tc>
          <w:tcPr>
            <w:tcW w:w="127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公开方式</w:t>
            </w:r>
          </w:p>
        </w:tc>
        <w:tc>
          <w:tcPr>
            <w:tcW w:w="145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continue"/>
            <w:vAlign w:val="center"/>
          </w:tcPr>
          <w:p>
            <w:pPr>
              <w:widowControl/>
              <w:jc w:val="left"/>
              <w:rPr>
                <w:rFonts w:ascii="Times New Roman" w:hAnsi="Times New Roman"/>
                <w:kern w:val="0"/>
                <w:sz w:val="15"/>
                <w:szCs w:val="15"/>
              </w:rPr>
            </w:pPr>
          </w:p>
        </w:tc>
        <w:tc>
          <w:tcPr>
            <w:tcW w:w="855" w:type="dxa"/>
            <w:vAlign w:val="center"/>
          </w:tcPr>
          <w:p>
            <w:pPr>
              <w:widowControl/>
              <w:jc w:val="center"/>
              <w:rPr>
                <w:rFonts w:ascii="黑体" w:hAnsi="宋体" w:eastAsia="黑体"/>
                <w:kern w:val="0"/>
                <w:sz w:val="22"/>
              </w:rPr>
            </w:pPr>
            <w:r>
              <w:rPr>
                <w:rFonts w:hint="eastAsia" w:ascii="黑体" w:hAnsi="宋体" w:eastAsia="黑体"/>
                <w:kern w:val="0"/>
                <w:sz w:val="22"/>
              </w:rPr>
              <w:t>一级事项</w:t>
            </w:r>
          </w:p>
        </w:tc>
        <w:tc>
          <w:tcPr>
            <w:tcW w:w="1140" w:type="dxa"/>
            <w:vAlign w:val="center"/>
          </w:tcPr>
          <w:p>
            <w:pPr>
              <w:widowControl/>
              <w:jc w:val="center"/>
              <w:rPr>
                <w:rFonts w:ascii="黑体" w:hAnsi="宋体" w:eastAsia="黑体"/>
                <w:kern w:val="0"/>
                <w:sz w:val="22"/>
              </w:rPr>
            </w:pPr>
            <w:r>
              <w:rPr>
                <w:rFonts w:hint="eastAsia" w:ascii="黑体" w:hAnsi="宋体" w:eastAsia="黑体"/>
                <w:kern w:val="0"/>
                <w:sz w:val="22"/>
              </w:rPr>
              <w:t>二级事项</w:t>
            </w:r>
          </w:p>
        </w:tc>
        <w:tc>
          <w:tcPr>
            <w:tcW w:w="2775" w:type="dxa"/>
            <w:vMerge w:val="continue"/>
            <w:vAlign w:val="center"/>
          </w:tcPr>
          <w:p>
            <w:pPr>
              <w:widowControl/>
              <w:rPr>
                <w:rFonts w:ascii="黑体" w:hAnsi="宋体" w:eastAsia="黑体"/>
                <w:kern w:val="0"/>
                <w:sz w:val="22"/>
              </w:rPr>
            </w:pPr>
          </w:p>
        </w:tc>
        <w:tc>
          <w:tcPr>
            <w:tcW w:w="1725" w:type="dxa"/>
            <w:vMerge w:val="continue"/>
            <w:vAlign w:val="center"/>
          </w:tcPr>
          <w:p>
            <w:pPr>
              <w:widowControl/>
              <w:jc w:val="left"/>
              <w:rPr>
                <w:rFonts w:ascii="黑体" w:hAnsi="宋体" w:eastAsia="黑体"/>
                <w:kern w:val="0"/>
                <w:sz w:val="22"/>
              </w:rPr>
            </w:pPr>
          </w:p>
        </w:tc>
        <w:tc>
          <w:tcPr>
            <w:tcW w:w="1530" w:type="dxa"/>
            <w:vMerge w:val="continue"/>
            <w:vAlign w:val="center"/>
          </w:tcPr>
          <w:p>
            <w:pPr>
              <w:widowControl/>
              <w:jc w:val="left"/>
              <w:rPr>
                <w:rFonts w:ascii="黑体" w:hAnsi="宋体" w:eastAsia="黑体"/>
                <w:kern w:val="0"/>
                <w:sz w:val="22"/>
              </w:rPr>
            </w:pPr>
          </w:p>
        </w:tc>
        <w:tc>
          <w:tcPr>
            <w:tcW w:w="720" w:type="dxa"/>
            <w:vMerge w:val="continue"/>
            <w:vAlign w:val="center"/>
          </w:tcPr>
          <w:p>
            <w:pPr>
              <w:widowControl/>
              <w:jc w:val="left"/>
              <w:rPr>
                <w:rFonts w:ascii="黑体" w:hAnsi="宋体" w:eastAsia="黑体"/>
                <w:kern w:val="0"/>
                <w:sz w:val="22"/>
              </w:rPr>
            </w:pPr>
          </w:p>
        </w:tc>
        <w:tc>
          <w:tcPr>
            <w:tcW w:w="1905" w:type="dxa"/>
            <w:vMerge w:val="continue"/>
            <w:vAlign w:val="center"/>
          </w:tcPr>
          <w:p>
            <w:pPr>
              <w:widowControl/>
              <w:jc w:val="left"/>
              <w:rPr>
                <w:rFonts w:ascii="黑体" w:hAnsi="宋体" w:eastAsia="黑体"/>
                <w:kern w:val="0"/>
                <w:sz w:val="22"/>
              </w:rPr>
            </w:pPr>
          </w:p>
        </w:tc>
        <w:tc>
          <w:tcPr>
            <w:tcW w:w="600" w:type="dxa"/>
            <w:vAlign w:val="center"/>
          </w:tcPr>
          <w:p>
            <w:pPr>
              <w:widowControl/>
              <w:jc w:val="center"/>
              <w:rPr>
                <w:rFonts w:ascii="黑体" w:hAnsi="宋体" w:eastAsia="黑体"/>
                <w:kern w:val="0"/>
                <w:sz w:val="22"/>
              </w:rPr>
            </w:pPr>
            <w:r>
              <w:rPr>
                <w:rFonts w:hint="eastAsia" w:ascii="黑体" w:hAnsi="宋体" w:eastAsia="黑体"/>
                <w:kern w:val="0"/>
                <w:sz w:val="22"/>
              </w:rPr>
              <w:t>全社会</w:t>
            </w:r>
          </w:p>
        </w:tc>
        <w:tc>
          <w:tcPr>
            <w:tcW w:w="705" w:type="dxa"/>
            <w:vAlign w:val="center"/>
          </w:tcPr>
          <w:p>
            <w:pPr>
              <w:widowControl/>
              <w:jc w:val="center"/>
              <w:rPr>
                <w:rFonts w:ascii="黑体" w:hAnsi="宋体" w:eastAsia="黑体"/>
                <w:kern w:val="0"/>
                <w:sz w:val="22"/>
              </w:rPr>
            </w:pPr>
            <w:r>
              <w:rPr>
                <w:rFonts w:hint="eastAsia" w:ascii="黑体" w:hAnsi="宋体" w:eastAsia="黑体"/>
                <w:kern w:val="0"/>
                <w:sz w:val="22"/>
              </w:rPr>
              <w:t>特定群众</w:t>
            </w:r>
          </w:p>
        </w:tc>
        <w:tc>
          <w:tcPr>
            <w:tcW w:w="540" w:type="dxa"/>
            <w:vAlign w:val="center"/>
          </w:tcPr>
          <w:p>
            <w:pPr>
              <w:widowControl/>
              <w:jc w:val="center"/>
              <w:rPr>
                <w:rFonts w:ascii="黑体" w:hAnsi="宋体" w:eastAsia="黑体"/>
                <w:kern w:val="0"/>
                <w:sz w:val="22"/>
              </w:rPr>
            </w:pPr>
            <w:r>
              <w:rPr>
                <w:rFonts w:hint="eastAsia" w:ascii="黑体" w:hAnsi="宋体" w:eastAsia="黑体"/>
                <w:kern w:val="0"/>
                <w:sz w:val="22"/>
              </w:rPr>
              <w:t>主动</w:t>
            </w:r>
          </w:p>
        </w:tc>
        <w:tc>
          <w:tcPr>
            <w:tcW w:w="735" w:type="dxa"/>
            <w:vAlign w:val="center"/>
          </w:tcPr>
          <w:p>
            <w:pPr>
              <w:widowControl/>
              <w:jc w:val="center"/>
              <w:rPr>
                <w:rFonts w:ascii="黑体" w:hAnsi="宋体" w:eastAsia="黑体"/>
                <w:kern w:val="0"/>
                <w:sz w:val="22"/>
              </w:rPr>
            </w:pPr>
            <w:r>
              <w:rPr>
                <w:rFonts w:hint="eastAsia" w:ascii="黑体" w:hAnsi="宋体" w:eastAsia="黑体"/>
                <w:kern w:val="0"/>
                <w:sz w:val="22"/>
              </w:rPr>
              <w:t>依申请公开</w:t>
            </w:r>
          </w:p>
        </w:tc>
        <w:tc>
          <w:tcPr>
            <w:tcW w:w="690" w:type="dxa"/>
            <w:vAlign w:val="center"/>
          </w:tcPr>
          <w:p>
            <w:pPr>
              <w:widowControl/>
              <w:jc w:val="center"/>
              <w:rPr>
                <w:rFonts w:ascii="黑体" w:hAnsi="宋体" w:eastAsia="黑体"/>
                <w:kern w:val="0"/>
                <w:sz w:val="22"/>
              </w:rPr>
            </w:pPr>
            <w:r>
              <w:rPr>
                <w:rFonts w:hint="eastAsia" w:ascii="黑体" w:hAnsi="宋体" w:eastAsia="黑体"/>
                <w:kern w:val="0"/>
                <w:sz w:val="22"/>
              </w:rPr>
              <w:t>县级</w:t>
            </w:r>
          </w:p>
        </w:tc>
        <w:tc>
          <w:tcPr>
            <w:tcW w:w="765" w:type="dxa"/>
            <w:vAlign w:val="center"/>
          </w:tcPr>
          <w:p>
            <w:pPr>
              <w:widowControl/>
              <w:jc w:val="center"/>
              <w:rPr>
                <w:rFonts w:ascii="黑体" w:hAnsi="宋体" w:eastAsia="黑体"/>
                <w:kern w:val="0"/>
                <w:sz w:val="22"/>
              </w:rPr>
            </w:pPr>
            <w:r>
              <w:rPr>
                <w:rFonts w:hint="eastAsia" w:ascii="黑体" w:hAnsi="宋体" w:eastAsia="黑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w:t>
            </w:r>
          </w:p>
        </w:tc>
        <w:tc>
          <w:tcPr>
            <w:tcW w:w="855" w:type="dxa"/>
            <w:shd w:val="clear" w:color="auto" w:fill="auto"/>
            <w:vAlign w:val="center"/>
          </w:tcPr>
          <w:p>
            <w:pPr>
              <w:widowControl/>
              <w:jc w:val="center"/>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社会保险登记</w:t>
            </w:r>
          </w:p>
        </w:tc>
        <w:tc>
          <w:tcPr>
            <w:tcW w:w="1140" w:type="dxa"/>
            <w:shd w:val="clear" w:color="auto" w:fill="auto"/>
            <w:vAlign w:val="center"/>
          </w:tcPr>
          <w:p>
            <w:pPr>
              <w:widowControl/>
              <w:jc w:val="center"/>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城乡居民养老保险参保登记</w:t>
            </w:r>
          </w:p>
        </w:tc>
        <w:tc>
          <w:tcPr>
            <w:tcW w:w="2775" w:type="dxa"/>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sz w:val="20"/>
                <w:szCs w:val="20"/>
              </w:rPr>
            </w:pP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社会保险参保信息维护</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企业参保单位社会保险信息变更</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3</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城乡居民养老保险个人信息变更</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4</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社会保险参保信息维护</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养老保险待遇发放账户维护申请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5</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工伤保险待遇发放账户维护申请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6</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失业保险待遇发放账户维护申请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7</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社会保险参保信息维护</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城乡居民养老保险费断缴补缴申报</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8</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社会保险参保缴费记录查询</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单位参保证明查询打印</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9</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个人权益记录（参保证明）查询打印</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10</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企业职工领取养老待遇资格认证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11</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城乡居民领取养老保险待遇资格认证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12</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城乡居民养老保险待遇申领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13</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养老保险参保缴费凭证申请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14</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暂停城乡居民养老保险待遇申请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15</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工伤保险服务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工伤职工和供养亲属领取工伤保险长期待遇资格认证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《政府信息公开条例》、《社会保险法》、《工伤保险条例》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16</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17</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失业补助金申领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18</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领取失业保险金资格认证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19</w:t>
            </w:r>
          </w:p>
        </w:tc>
        <w:tc>
          <w:tcPr>
            <w:tcW w:w="85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非本省户籍人员一次性失业保险金申领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20</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核定失业人员停领失业保险待遇</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21</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丧葬补助金和抚恤金申领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22</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农民合同制工人一次性生活补助申领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23</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代缴基本医疗保险费</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赤坭镇人民政府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■社区/企事业单位/村公示栏</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bl>
    <w:p>
      <w:pPr>
        <w:pStyle w:val="2"/>
        <w:rPr>
          <w:rFonts w:ascii="仿宋" w:hAnsi="仿宋" w:eastAsia="仿宋" w:cs="仿宋"/>
          <w:sz w:val="32"/>
          <w:szCs w:val="32"/>
        </w:rPr>
      </w:pPr>
    </w:p>
    <w:p>
      <w:pPr>
        <w:rPr>
          <w:rFonts w:ascii="仿宋" w:hAnsi="仿宋" w:eastAsia="仿宋" w:cs="仿宋"/>
          <w:b/>
          <w:bCs/>
          <w:sz w:val="32"/>
          <w:szCs w:val="32"/>
        </w:rPr>
      </w:pPr>
    </w:p>
    <w:p>
      <w:pPr>
        <w:rPr>
          <w:rFonts w:ascii="仿宋" w:hAnsi="仿宋" w:eastAsia="仿宋" w:cs="仿宋"/>
          <w:b/>
          <w:bCs/>
          <w:sz w:val="32"/>
          <w:szCs w:val="32"/>
        </w:rPr>
      </w:pPr>
    </w:p>
    <w:p>
      <w:pPr>
        <w:pStyle w:val="2"/>
        <w:jc w:val="center"/>
        <w:rPr>
          <w:rFonts w:ascii="仿宋" w:hAnsi="仿宋" w:eastAsia="仿宋" w:cs="仿宋"/>
          <w:sz w:val="32"/>
          <w:szCs w:val="32"/>
        </w:rPr>
      </w:pPr>
      <w:r>
        <w:rPr>
          <w:rFonts w:hint="eastAsia" w:ascii="仿宋" w:hAnsi="仿宋" w:eastAsia="仿宋" w:cs="仿宋"/>
          <w:sz w:val="32"/>
          <w:szCs w:val="32"/>
        </w:rPr>
        <w:t>（六）农村集体土地征收基层政务公开标准目录</w:t>
      </w:r>
      <w:bookmarkEnd w:id="3"/>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bookmarkStart w:id="4" w:name="_Toc24724717"/>
            <w:r>
              <w:rPr>
                <w:rFonts w:ascii="黑体" w:hAnsi="宋体" w:eastAsia="黑体"/>
                <w:color w:val="000000"/>
                <w:kern w:val="0"/>
                <w:sz w:val="22"/>
              </w:rPr>
              <w:t>序号</w:t>
            </w:r>
          </w:p>
        </w:tc>
        <w:tc>
          <w:tcPr>
            <w:tcW w:w="1440"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公开事项</w:t>
            </w:r>
          </w:p>
        </w:tc>
        <w:tc>
          <w:tcPr>
            <w:tcW w:w="2714"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公开内容（要素）</w:t>
            </w:r>
          </w:p>
        </w:tc>
        <w:tc>
          <w:tcPr>
            <w:tcW w:w="126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公开依据</w:t>
            </w:r>
          </w:p>
        </w:tc>
        <w:tc>
          <w:tcPr>
            <w:tcW w:w="198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公开时限</w:t>
            </w:r>
          </w:p>
        </w:tc>
        <w:tc>
          <w:tcPr>
            <w:tcW w:w="162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公开主体</w:t>
            </w:r>
          </w:p>
        </w:tc>
        <w:tc>
          <w:tcPr>
            <w:tcW w:w="1786"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429"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公开对象</w:t>
            </w:r>
          </w:p>
        </w:tc>
        <w:tc>
          <w:tcPr>
            <w:tcW w:w="1271"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公开方式</w:t>
            </w:r>
          </w:p>
        </w:tc>
        <w:tc>
          <w:tcPr>
            <w:tcW w:w="1440"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一级事项</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二级事项</w:t>
            </w:r>
          </w:p>
        </w:tc>
        <w:tc>
          <w:tcPr>
            <w:tcW w:w="2714" w:type="dxa"/>
            <w:vMerge w:val="continue"/>
            <w:vAlign w:val="center"/>
          </w:tcPr>
          <w:p>
            <w:pPr>
              <w:widowControl/>
              <w:jc w:val="left"/>
              <w:rPr>
                <w:rFonts w:ascii="黑体" w:hAnsi="宋体" w:eastAsia="黑体"/>
                <w:color w:val="000000"/>
                <w:kern w:val="0"/>
                <w:sz w:val="22"/>
              </w:rPr>
            </w:pPr>
          </w:p>
        </w:tc>
        <w:tc>
          <w:tcPr>
            <w:tcW w:w="1260" w:type="dxa"/>
            <w:vMerge w:val="continue"/>
            <w:vAlign w:val="center"/>
          </w:tcPr>
          <w:p>
            <w:pPr>
              <w:widowControl/>
              <w:jc w:val="left"/>
              <w:rPr>
                <w:rFonts w:ascii="黑体" w:hAnsi="宋体" w:eastAsia="黑体"/>
                <w:color w:val="000000"/>
                <w:kern w:val="0"/>
                <w:sz w:val="22"/>
              </w:rPr>
            </w:pPr>
          </w:p>
        </w:tc>
        <w:tc>
          <w:tcPr>
            <w:tcW w:w="1980" w:type="dxa"/>
            <w:vMerge w:val="continue"/>
            <w:vAlign w:val="center"/>
          </w:tcPr>
          <w:p>
            <w:pPr>
              <w:widowControl/>
              <w:jc w:val="left"/>
              <w:rPr>
                <w:rFonts w:ascii="黑体" w:hAnsi="宋体" w:eastAsia="黑体"/>
                <w:color w:val="000000"/>
                <w:kern w:val="0"/>
                <w:sz w:val="22"/>
              </w:rPr>
            </w:pPr>
          </w:p>
        </w:tc>
        <w:tc>
          <w:tcPr>
            <w:tcW w:w="1620" w:type="dxa"/>
            <w:vMerge w:val="continue"/>
            <w:vAlign w:val="center"/>
          </w:tcPr>
          <w:p>
            <w:pPr>
              <w:widowControl/>
              <w:jc w:val="left"/>
              <w:rPr>
                <w:rFonts w:ascii="黑体" w:hAnsi="宋体" w:eastAsia="黑体"/>
                <w:color w:val="000000"/>
                <w:kern w:val="0"/>
                <w:sz w:val="22"/>
              </w:rPr>
            </w:pPr>
          </w:p>
        </w:tc>
        <w:tc>
          <w:tcPr>
            <w:tcW w:w="1786" w:type="dxa"/>
            <w:vMerge w:val="continue"/>
            <w:vAlign w:val="center"/>
          </w:tcPr>
          <w:p>
            <w:pPr>
              <w:widowControl/>
              <w:jc w:val="left"/>
              <w:rPr>
                <w:rFonts w:ascii="黑体" w:hAnsi="宋体" w:eastAsia="黑体"/>
                <w:kern w:val="0"/>
                <w:sz w:val="22"/>
              </w:rPr>
            </w:pPr>
          </w:p>
        </w:tc>
        <w:tc>
          <w:tcPr>
            <w:tcW w:w="554"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全社会</w:t>
            </w:r>
          </w:p>
        </w:tc>
        <w:tc>
          <w:tcPr>
            <w:tcW w:w="875"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特定群众</w:t>
            </w:r>
          </w:p>
        </w:tc>
        <w:tc>
          <w:tcPr>
            <w:tcW w:w="551"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主动</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依申请公开</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县级</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1</w:t>
            </w:r>
          </w:p>
        </w:tc>
        <w:tc>
          <w:tcPr>
            <w:tcW w:w="720" w:type="dxa"/>
            <w:vMerge w:val="restart"/>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征地前期准备</w:t>
            </w:r>
          </w:p>
        </w:tc>
        <w:tc>
          <w:tcPr>
            <w:tcW w:w="720" w:type="dxa"/>
            <w:vMerge w:val="restart"/>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拟征收土地告知</w:t>
            </w:r>
          </w:p>
        </w:tc>
        <w:tc>
          <w:tcPr>
            <w:tcW w:w="2714" w:type="dxa"/>
            <w:vMerge w:val="restart"/>
            <w:vAlign w:val="center"/>
          </w:tcPr>
          <w:p>
            <w:pPr>
              <w:widowControl/>
              <w:spacing w:line="240" w:lineRule="exact"/>
              <w:jc w:val="left"/>
              <w:rPr>
                <w:rFonts w:ascii="仿宋_GB2312" w:eastAsia="仿宋_GB2312"/>
                <w:color w:val="000000"/>
                <w:sz w:val="20"/>
                <w:szCs w:val="20"/>
              </w:rPr>
            </w:pPr>
            <w:r>
              <w:rPr>
                <w:rFonts w:hint="eastAsia" w:ascii="仿宋_GB2312" w:eastAsia="仿宋_GB2312"/>
                <w:color w:val="000000"/>
                <w:sz w:val="20"/>
                <w:szCs w:val="20"/>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1260" w:type="dxa"/>
            <w:vMerge w:val="restart"/>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《国务院关于深化改革严格土地管理的决定》</w:t>
            </w:r>
          </w:p>
        </w:tc>
        <w:tc>
          <w:tcPr>
            <w:tcW w:w="1980" w:type="dxa"/>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在实地启动拟征收土地工作时，在村公示栏公开。</w:t>
            </w:r>
          </w:p>
          <w:p>
            <w:pPr>
              <w:spacing w:line="240" w:lineRule="exact"/>
              <w:rPr>
                <w:rFonts w:ascii="仿宋_GB2312" w:eastAsia="仿宋_GB2312"/>
                <w:color w:val="000000"/>
                <w:sz w:val="20"/>
                <w:szCs w:val="20"/>
              </w:rPr>
            </w:pPr>
          </w:p>
        </w:tc>
        <w:tc>
          <w:tcPr>
            <w:tcW w:w="1620" w:type="dxa"/>
            <w:vAlign w:val="center"/>
          </w:tcPr>
          <w:p>
            <w:pPr>
              <w:widowControl/>
              <w:spacing w:line="240" w:lineRule="exact"/>
              <w:rPr>
                <w:rFonts w:ascii="仿宋_GB2312" w:eastAsia="仿宋_GB2312"/>
                <w:color w:val="000000"/>
                <w:sz w:val="20"/>
                <w:szCs w:val="20"/>
              </w:rPr>
            </w:pPr>
            <w:r>
              <w:rPr>
                <w:rFonts w:hint="eastAsia" w:ascii="仿宋_GB2312" w:hAnsi="仿宋_GB2312" w:eastAsia="仿宋_GB2312" w:cs="仿宋_GB2312"/>
                <w:color w:val="000000"/>
                <w:sz w:val="20"/>
                <w:szCs w:val="20"/>
              </w:rPr>
              <w:t>赤坭镇人民政府</w:t>
            </w:r>
          </w:p>
        </w:tc>
        <w:tc>
          <w:tcPr>
            <w:tcW w:w="1786" w:type="dxa"/>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■村公示栏</w:t>
            </w:r>
          </w:p>
        </w:tc>
        <w:tc>
          <w:tcPr>
            <w:tcW w:w="554" w:type="dxa"/>
            <w:vAlign w:val="center"/>
          </w:tcPr>
          <w:p>
            <w:pPr>
              <w:widowControl/>
              <w:spacing w:line="240" w:lineRule="exact"/>
              <w:jc w:val="center"/>
              <w:rPr>
                <w:rFonts w:ascii="仿宋_GB2312" w:eastAsia="仿宋_GB2312"/>
                <w:color w:val="000000"/>
                <w:sz w:val="20"/>
                <w:szCs w:val="20"/>
              </w:rPr>
            </w:pPr>
          </w:p>
        </w:tc>
        <w:tc>
          <w:tcPr>
            <w:tcW w:w="875" w:type="dxa"/>
            <w:vAlign w:val="center"/>
          </w:tcPr>
          <w:p>
            <w:pPr>
              <w:spacing w:line="240" w:lineRule="exact"/>
              <w:jc w:val="center"/>
              <w:rPr>
                <w:rFonts w:ascii="仿宋_GB2312" w:eastAsia="仿宋_GB2312"/>
                <w:color w:val="000000"/>
                <w:sz w:val="20"/>
                <w:szCs w:val="20"/>
              </w:rPr>
            </w:pPr>
            <w:r>
              <w:rPr>
                <w:rFonts w:hint="eastAsia" w:ascii="仿宋_GB2312" w:eastAsia="仿宋_GB2312"/>
                <w:color w:val="000000"/>
                <w:sz w:val="20"/>
                <w:szCs w:val="20"/>
              </w:rPr>
              <w:t>√面向拟征收土地所在地的村集体成员</w:t>
            </w:r>
          </w:p>
        </w:tc>
        <w:tc>
          <w:tcPr>
            <w:tcW w:w="551" w:type="dxa"/>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spacing w:line="240" w:lineRule="exact"/>
              <w:jc w:val="center"/>
              <w:rPr>
                <w:rFonts w:ascii="仿宋_GB2312" w:eastAsia="仿宋_GB2312"/>
                <w:color w:val="000000"/>
                <w:sz w:val="20"/>
                <w:szCs w:val="20"/>
              </w:rPr>
            </w:pPr>
          </w:p>
        </w:tc>
        <w:tc>
          <w:tcPr>
            <w:tcW w:w="720" w:type="dxa"/>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0" w:hRule="atLeast"/>
          <w:jc w:val="center"/>
        </w:trPr>
        <w:tc>
          <w:tcPr>
            <w:tcW w:w="54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spacing w:line="320" w:lineRule="exact"/>
              <w:jc w:val="center"/>
              <w:rPr>
                <w:rFonts w:ascii="仿宋_GB2312" w:eastAsia="仿宋_GB2312"/>
                <w:color w:val="000000"/>
                <w:sz w:val="20"/>
                <w:szCs w:val="20"/>
              </w:rPr>
            </w:pPr>
          </w:p>
        </w:tc>
        <w:tc>
          <w:tcPr>
            <w:tcW w:w="2714" w:type="dxa"/>
            <w:vMerge w:val="continue"/>
            <w:vAlign w:val="center"/>
          </w:tcPr>
          <w:p>
            <w:pPr>
              <w:widowControl/>
              <w:jc w:val="left"/>
              <w:rPr>
                <w:rFonts w:ascii="仿宋_GB2312" w:eastAsia="仿宋_GB2312"/>
                <w:color w:val="000000"/>
                <w:sz w:val="20"/>
                <w:szCs w:val="20"/>
              </w:rPr>
            </w:pPr>
          </w:p>
        </w:tc>
        <w:tc>
          <w:tcPr>
            <w:tcW w:w="1260" w:type="dxa"/>
            <w:vMerge w:val="continue"/>
            <w:vAlign w:val="center"/>
          </w:tcPr>
          <w:p>
            <w:pPr>
              <w:widowControl/>
              <w:rPr>
                <w:rFonts w:ascii="仿宋_GB2312" w:eastAsia="仿宋_GB2312"/>
                <w:color w:val="000000"/>
                <w:sz w:val="20"/>
                <w:szCs w:val="20"/>
              </w:rPr>
            </w:pPr>
          </w:p>
        </w:tc>
        <w:tc>
          <w:tcPr>
            <w:tcW w:w="1980" w:type="dxa"/>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收到征地批准文件之日起10个工作日内，在政府网站公开。</w:t>
            </w:r>
          </w:p>
        </w:tc>
        <w:tc>
          <w:tcPr>
            <w:tcW w:w="1620" w:type="dxa"/>
            <w:vAlign w:val="center"/>
          </w:tcPr>
          <w:p>
            <w:pPr>
              <w:widowControl/>
              <w:rPr>
                <w:rFonts w:ascii="仿宋_GB2312" w:eastAsia="仿宋_GB2312"/>
                <w:color w:val="000000"/>
                <w:sz w:val="20"/>
                <w:szCs w:val="20"/>
              </w:rPr>
            </w:pPr>
            <w:r>
              <w:rPr>
                <w:rFonts w:hint="eastAsia" w:ascii="仿宋_GB2312" w:hAnsi="仿宋_GB2312" w:eastAsia="仿宋_GB2312" w:cs="仿宋_GB2312"/>
                <w:color w:val="000000"/>
                <w:sz w:val="20"/>
                <w:szCs w:val="20"/>
              </w:rPr>
              <w:t>赤坭镇人民政府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▲广州市规划和自然资源局网站</w:t>
            </w:r>
          </w:p>
          <w:p>
            <w:pPr>
              <w:widowControl/>
              <w:rPr>
                <w:rFonts w:ascii="仿宋_GB2312" w:eastAsia="仿宋_GB2312"/>
                <w:color w:val="000000"/>
                <w:sz w:val="20"/>
                <w:szCs w:val="20"/>
              </w:rPr>
            </w:pPr>
            <w:r>
              <w:rPr>
                <w:rFonts w:hint="eastAsia" w:ascii="仿宋_GB2312" w:eastAsia="仿宋_GB2312"/>
                <w:color w:val="000000"/>
                <w:sz w:val="20"/>
                <w:szCs w:val="20"/>
              </w:rPr>
              <w:t>▲</w:t>
            </w:r>
            <w:r>
              <w:rPr>
                <w:rFonts w:hint="eastAsia" w:ascii="仿宋_GB2312" w:hAnsi="宋体" w:eastAsia="仿宋_GB2312"/>
                <w:color w:val="000000"/>
                <w:sz w:val="20"/>
                <w:szCs w:val="20"/>
              </w:rPr>
              <w:t xml:space="preserve">广州市花都区人民政府门户网站 </w:t>
            </w:r>
          </w:p>
        </w:tc>
        <w:tc>
          <w:tcPr>
            <w:tcW w:w="554"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875" w:type="dxa"/>
            <w:vAlign w:val="center"/>
          </w:tcPr>
          <w:p>
            <w:pPr>
              <w:jc w:val="center"/>
              <w:rPr>
                <w:rFonts w:ascii="仿宋_GB2312" w:eastAsia="仿宋_GB2312"/>
                <w:color w:val="000000"/>
                <w:sz w:val="20"/>
                <w:szCs w:val="20"/>
              </w:rPr>
            </w:pPr>
          </w:p>
        </w:tc>
        <w:tc>
          <w:tcPr>
            <w:tcW w:w="551" w:type="dxa"/>
            <w:vAlign w:val="center"/>
          </w:tcPr>
          <w:p>
            <w:pPr>
              <w:widowControl/>
              <w:spacing w:line="240" w:lineRule="exact"/>
              <w:jc w:val="center"/>
              <w:rPr>
                <w:rFonts w:ascii="仿宋_GB2312" w:eastAsia="仿宋_GB2312"/>
                <w:color w:val="000000"/>
                <w:sz w:val="20"/>
                <w:szCs w:val="20"/>
              </w:rPr>
            </w:pPr>
          </w:p>
        </w:tc>
        <w:tc>
          <w:tcPr>
            <w:tcW w:w="720" w:type="dxa"/>
            <w:vAlign w:val="center"/>
          </w:tcPr>
          <w:p>
            <w:pPr>
              <w:widowControl/>
              <w:spacing w:line="240" w:lineRule="exact"/>
              <w:jc w:val="center"/>
              <w:rPr>
                <w:rFonts w:ascii="仿宋_GB2312" w:eastAsia="仿宋_GB2312"/>
                <w:color w:val="000000"/>
                <w:sz w:val="20"/>
                <w:szCs w:val="20"/>
              </w:rPr>
            </w:pPr>
          </w:p>
        </w:tc>
        <w:tc>
          <w:tcPr>
            <w:tcW w:w="720" w:type="dxa"/>
            <w:vAlign w:val="center"/>
          </w:tcPr>
          <w:p>
            <w:pPr>
              <w:widowControl/>
              <w:spacing w:line="240" w:lineRule="exact"/>
              <w:jc w:val="center"/>
              <w:rPr>
                <w:rFonts w:ascii="仿宋_GB2312" w:eastAsia="仿宋_GB2312"/>
                <w:color w:val="000000"/>
                <w:sz w:val="20"/>
                <w:szCs w:val="20"/>
              </w:rPr>
            </w:pPr>
          </w:p>
        </w:tc>
        <w:tc>
          <w:tcPr>
            <w:tcW w:w="720" w:type="dxa"/>
            <w:vAlign w:val="center"/>
          </w:tcPr>
          <w:p>
            <w:pPr>
              <w:widowControl/>
              <w:spacing w:line="240" w:lineRule="exact"/>
              <w:jc w:val="cente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4" w:hRule="atLeast"/>
          <w:jc w:val="center"/>
        </w:trPr>
        <w:tc>
          <w:tcPr>
            <w:tcW w:w="54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2</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征地前期准备</w:t>
            </w:r>
          </w:p>
        </w:tc>
        <w:tc>
          <w:tcPr>
            <w:tcW w:w="720" w:type="dxa"/>
            <w:vMerge w:val="restart"/>
            <w:vAlign w:val="center"/>
          </w:tcPr>
          <w:p>
            <w:pPr>
              <w:widowControl/>
              <w:spacing w:line="320" w:lineRule="exact"/>
              <w:jc w:val="center"/>
              <w:rPr>
                <w:rFonts w:ascii="仿宋_GB2312" w:eastAsia="仿宋_GB2312"/>
                <w:color w:val="000000"/>
                <w:sz w:val="20"/>
                <w:szCs w:val="20"/>
              </w:rPr>
            </w:pPr>
            <w:r>
              <w:rPr>
                <w:rFonts w:hint="eastAsia" w:ascii="仿宋_GB2312" w:eastAsia="仿宋_GB2312"/>
                <w:color w:val="000000"/>
                <w:sz w:val="20"/>
                <w:szCs w:val="20"/>
              </w:rPr>
              <w:t>拟征收土地现状调查</w:t>
            </w:r>
          </w:p>
        </w:tc>
        <w:tc>
          <w:tcPr>
            <w:tcW w:w="2714" w:type="dxa"/>
            <w:vMerge w:val="restart"/>
            <w:vAlign w:val="center"/>
          </w:tcPr>
          <w:p>
            <w:pPr>
              <w:spacing w:line="240" w:lineRule="exact"/>
              <w:rPr>
                <w:rFonts w:ascii="仿宋_GB2312" w:eastAsia="仿宋_GB2312"/>
                <w:color w:val="000000"/>
                <w:sz w:val="20"/>
                <w:szCs w:val="20"/>
              </w:rPr>
            </w:pPr>
            <w:r>
              <w:rPr>
                <w:rFonts w:hint="eastAsia" w:ascii="仿宋_GB2312" w:eastAsia="仿宋_GB2312"/>
                <w:color w:val="000000"/>
                <w:sz w:val="20"/>
                <w:szCs w:val="20"/>
              </w:rPr>
              <w:t>拟征收土地现状调查结果按规定确认后，调查结果予以公开。</w:t>
            </w:r>
          </w:p>
          <w:p>
            <w:pPr>
              <w:spacing w:line="240" w:lineRule="exact"/>
              <w:rPr>
                <w:rFonts w:ascii="仿宋_GB2312" w:eastAsia="仿宋_GB2312"/>
                <w:color w:val="000000"/>
                <w:sz w:val="20"/>
                <w:szCs w:val="20"/>
              </w:rPr>
            </w:pPr>
            <w:r>
              <w:rPr>
                <w:rFonts w:hint="eastAsia" w:ascii="仿宋_GB2312" w:eastAsia="仿宋_GB2312"/>
                <w:color w:val="000000"/>
                <w:sz w:val="20"/>
                <w:szCs w:val="20"/>
              </w:rPr>
              <w:t>1.征收土地勘测调查表；</w:t>
            </w:r>
          </w:p>
          <w:p>
            <w:pPr>
              <w:spacing w:line="240" w:lineRule="exact"/>
              <w:rPr>
                <w:rFonts w:ascii="仿宋_GB2312" w:eastAsia="仿宋_GB2312"/>
                <w:color w:val="000000"/>
                <w:sz w:val="20"/>
                <w:szCs w:val="20"/>
              </w:rPr>
            </w:pPr>
            <w:r>
              <w:rPr>
                <w:rFonts w:hint="eastAsia" w:ascii="仿宋_GB2312" w:eastAsia="仿宋_GB2312"/>
                <w:color w:val="000000"/>
                <w:sz w:val="20"/>
                <w:szCs w:val="20"/>
              </w:rPr>
              <w:t>2.地上附着物和青苗调查登记表；</w:t>
            </w:r>
          </w:p>
          <w:p>
            <w:pPr>
              <w:widowControl/>
              <w:rPr>
                <w:rFonts w:ascii="仿宋_GB2312" w:eastAsia="仿宋_GB2312"/>
                <w:color w:val="000000"/>
                <w:sz w:val="20"/>
                <w:szCs w:val="20"/>
              </w:rPr>
            </w:pPr>
          </w:p>
        </w:tc>
        <w:tc>
          <w:tcPr>
            <w:tcW w:w="1260" w:type="dxa"/>
            <w:vMerge w:val="restart"/>
            <w:vAlign w:val="center"/>
          </w:tcPr>
          <w:p>
            <w:pPr>
              <w:widowControl/>
              <w:rPr>
                <w:rFonts w:ascii="仿宋_GB2312" w:eastAsia="仿宋_GB2312"/>
                <w:color w:val="000000"/>
                <w:sz w:val="20"/>
                <w:szCs w:val="20"/>
              </w:rPr>
            </w:pPr>
            <w:r>
              <w:rPr>
                <w:rFonts w:hint="eastAsia" w:ascii="仿宋_GB2312" w:eastAsia="仿宋_GB2312"/>
                <w:color w:val="000000"/>
                <w:sz w:val="20"/>
                <w:szCs w:val="20"/>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拟征收土地现状调查结束后5个工作日内，在村公示栏公开。</w:t>
            </w:r>
          </w:p>
        </w:tc>
        <w:tc>
          <w:tcPr>
            <w:tcW w:w="1620" w:type="dxa"/>
            <w:vAlign w:val="center"/>
          </w:tcPr>
          <w:p>
            <w:pPr>
              <w:widowControl/>
              <w:spacing w:line="240" w:lineRule="exact"/>
              <w:rPr>
                <w:rFonts w:ascii="仿宋_GB2312" w:eastAsia="仿宋_GB2312"/>
                <w:color w:val="000000"/>
                <w:sz w:val="20"/>
                <w:szCs w:val="20"/>
              </w:rPr>
            </w:pPr>
            <w:r>
              <w:rPr>
                <w:rFonts w:hint="eastAsia" w:ascii="仿宋_GB2312" w:hAnsi="仿宋_GB2312" w:eastAsia="仿宋_GB2312" w:cs="仿宋_GB2312"/>
                <w:color w:val="000000"/>
                <w:sz w:val="20"/>
                <w:szCs w:val="20"/>
              </w:rPr>
              <w:t>赤坭镇人民政府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w:t>
            </w:r>
          </w:p>
          <w:p>
            <w:pPr>
              <w:widowControl/>
              <w:rPr>
                <w:rFonts w:ascii="仿宋_GB2312" w:eastAsia="仿宋_GB2312"/>
                <w:color w:val="000000"/>
                <w:sz w:val="20"/>
                <w:szCs w:val="20"/>
              </w:rPr>
            </w:pPr>
            <w:r>
              <w:rPr>
                <w:rFonts w:hint="eastAsia" w:ascii="仿宋_GB2312" w:eastAsia="仿宋_GB2312"/>
                <w:color w:val="000000"/>
                <w:sz w:val="20"/>
                <w:szCs w:val="20"/>
              </w:rPr>
              <w:t>▲</w:t>
            </w:r>
            <w:r>
              <w:rPr>
                <w:rFonts w:hint="eastAsia" w:ascii="仿宋_GB2312" w:hAnsi="宋体" w:eastAsia="仿宋_GB2312"/>
                <w:color w:val="000000"/>
                <w:sz w:val="20"/>
                <w:szCs w:val="20"/>
              </w:rPr>
              <w:t xml:space="preserve">广州市花都区人民政府门户网站 </w:t>
            </w:r>
          </w:p>
          <w:p>
            <w:pPr>
              <w:widowControl/>
              <w:rPr>
                <w:rFonts w:ascii="仿宋_GB2312" w:eastAsia="仿宋_GB2312"/>
                <w:color w:val="000000"/>
                <w:sz w:val="20"/>
                <w:szCs w:val="20"/>
              </w:rPr>
            </w:pPr>
            <w:r>
              <w:rPr>
                <w:rFonts w:hint="eastAsia" w:ascii="仿宋_GB2312" w:eastAsia="仿宋_GB2312"/>
                <w:color w:val="000000"/>
                <w:sz w:val="20"/>
                <w:szCs w:val="20"/>
              </w:rPr>
              <w:t xml:space="preserve"> </w:t>
            </w:r>
          </w:p>
          <w:p>
            <w:pPr>
              <w:widowControl/>
              <w:rPr>
                <w:rFonts w:ascii="仿宋_GB2312" w:eastAsia="仿宋_GB2312"/>
                <w:color w:val="000000"/>
                <w:sz w:val="20"/>
                <w:szCs w:val="20"/>
              </w:rPr>
            </w:pPr>
            <w:r>
              <w:rPr>
                <w:rFonts w:hint="eastAsia" w:ascii="仿宋_GB2312" w:eastAsia="仿宋_GB2312"/>
                <w:color w:val="000000"/>
                <w:sz w:val="20"/>
                <w:szCs w:val="20"/>
              </w:rPr>
              <w:br w:type="textWrapping"/>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√面向拟征收土地所在地的村集体成员</w:t>
            </w:r>
          </w:p>
        </w:tc>
        <w:tc>
          <w:tcPr>
            <w:tcW w:w="551"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Merge w:val="restart"/>
            <w:vAlign w:val="center"/>
          </w:tcPr>
          <w:p>
            <w:pPr>
              <w:widowControl/>
              <w:jc w:val="center"/>
              <w:rPr>
                <w:rFonts w:ascii="仿宋_GB2312" w:eastAsia="仿宋_GB2312"/>
                <w:color w:val="000000"/>
                <w:sz w:val="20"/>
                <w:szCs w:val="20"/>
              </w:rPr>
            </w:pP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3</w:t>
            </w:r>
          </w:p>
        </w:tc>
        <w:tc>
          <w:tcPr>
            <w:tcW w:w="720" w:type="dxa"/>
            <w:vMerge w:val="continue"/>
            <w:vAlign w:val="center"/>
          </w:tcPr>
          <w:p>
            <w:pPr>
              <w:widowControl/>
              <w:jc w:val="center"/>
              <w:rPr>
                <w:rFonts w:ascii="仿宋_GB2312" w:eastAsia="仿宋_GB2312"/>
                <w:color w:val="000000"/>
                <w:sz w:val="20"/>
                <w:szCs w:val="20"/>
              </w:rPr>
            </w:pP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拟征地听证</w:t>
            </w:r>
          </w:p>
        </w:tc>
        <w:tc>
          <w:tcPr>
            <w:tcW w:w="2714" w:type="dxa"/>
            <w:vMerge w:val="restart"/>
            <w:vAlign w:val="center"/>
          </w:tcPr>
          <w:p>
            <w:pPr>
              <w:rPr>
                <w:rFonts w:ascii="仿宋_GB2312" w:eastAsia="仿宋_GB2312"/>
                <w:color w:val="000000"/>
                <w:sz w:val="20"/>
                <w:szCs w:val="20"/>
              </w:rPr>
            </w:pPr>
            <w:r>
              <w:rPr>
                <w:rFonts w:hint="eastAsia" w:ascii="仿宋_GB2312" w:eastAsia="仿宋_GB2312"/>
                <w:color w:val="000000"/>
                <w:sz w:val="20"/>
                <w:szCs w:val="20"/>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20"/>
                <w:szCs w:val="20"/>
              </w:rPr>
            </w:pPr>
            <w:r>
              <w:rPr>
                <w:rFonts w:hint="eastAsia" w:ascii="仿宋_GB2312" w:eastAsia="仿宋_GB2312"/>
                <w:color w:val="000000"/>
                <w:sz w:val="20"/>
                <w:szCs w:val="20"/>
              </w:rPr>
              <w:t>1.《听证通知书》；</w:t>
            </w:r>
          </w:p>
          <w:p>
            <w:pPr>
              <w:rPr>
                <w:rFonts w:ascii="仿宋_GB2312" w:eastAsia="仿宋_GB2312"/>
                <w:color w:val="000000"/>
                <w:sz w:val="20"/>
                <w:szCs w:val="20"/>
              </w:rPr>
            </w:pPr>
            <w:r>
              <w:rPr>
                <w:rFonts w:hint="eastAsia" w:ascii="仿宋_GB2312" w:eastAsia="仿宋_GB2312"/>
                <w:color w:val="000000"/>
                <w:sz w:val="20"/>
                <w:szCs w:val="20"/>
              </w:rPr>
              <w:t>2.听证处理意见；</w:t>
            </w:r>
          </w:p>
        </w:tc>
        <w:tc>
          <w:tcPr>
            <w:tcW w:w="1260" w:type="dxa"/>
            <w:vMerge w:val="restart"/>
            <w:vAlign w:val="center"/>
          </w:tcPr>
          <w:p>
            <w:pPr>
              <w:widowControl/>
              <w:rPr>
                <w:rFonts w:ascii="仿宋_GB2312" w:eastAsia="仿宋_GB2312"/>
                <w:color w:val="000000"/>
                <w:sz w:val="20"/>
                <w:szCs w:val="20"/>
              </w:rPr>
            </w:pPr>
            <w:r>
              <w:rPr>
                <w:rFonts w:hint="eastAsia" w:ascii="仿宋_GB2312" w:eastAsia="仿宋_GB2312"/>
                <w:color w:val="000000"/>
                <w:sz w:val="20"/>
                <w:szCs w:val="20"/>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20"/>
                <w:szCs w:val="20"/>
              </w:rPr>
            </w:pPr>
            <w:r>
              <w:rPr>
                <w:rFonts w:hint="eastAsia" w:ascii="仿宋_GB2312" w:eastAsia="仿宋_GB2312"/>
                <w:color w:val="000000"/>
                <w:sz w:val="20"/>
                <w:szCs w:val="20"/>
              </w:rPr>
              <w:t>①《听证通知书》应在组织听证7个工作日前予以公开；②其他听证公开内容在拟征地听证工作结束后5个工作日内在村公示栏公开。</w:t>
            </w:r>
          </w:p>
        </w:tc>
        <w:tc>
          <w:tcPr>
            <w:tcW w:w="1620" w:type="dxa"/>
            <w:vAlign w:val="center"/>
          </w:tcPr>
          <w:p>
            <w:pPr>
              <w:widowControl/>
              <w:rPr>
                <w:rFonts w:ascii="仿宋_GB2312" w:eastAsia="仿宋_GB2312"/>
                <w:color w:val="000000"/>
                <w:sz w:val="20"/>
                <w:szCs w:val="20"/>
              </w:rPr>
            </w:pPr>
            <w:r>
              <w:rPr>
                <w:rFonts w:hint="eastAsia" w:ascii="仿宋_GB2312" w:hAnsi="仿宋_GB2312" w:eastAsia="仿宋_GB2312" w:cs="仿宋_GB2312"/>
                <w:color w:val="000000"/>
                <w:sz w:val="20"/>
                <w:szCs w:val="20"/>
              </w:rPr>
              <w:t>赤坭镇人民政府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w:t>
            </w:r>
          </w:p>
          <w:p>
            <w:pPr>
              <w:widowControl/>
              <w:rPr>
                <w:rFonts w:ascii="仿宋_GB2312" w:eastAsia="仿宋_GB2312"/>
                <w:color w:val="000000"/>
                <w:sz w:val="20"/>
                <w:szCs w:val="20"/>
              </w:rPr>
            </w:pPr>
            <w:r>
              <w:rPr>
                <w:rFonts w:hint="eastAsia" w:ascii="仿宋_GB2312" w:eastAsia="仿宋_GB2312"/>
                <w:color w:val="000000"/>
                <w:sz w:val="20"/>
                <w:szCs w:val="20"/>
              </w:rPr>
              <w:t xml:space="preserve">   </w:t>
            </w:r>
          </w:p>
          <w:p>
            <w:pPr>
              <w:widowControl/>
              <w:rPr>
                <w:rFonts w:ascii="仿宋_GB2312" w:eastAsia="仿宋_GB2312"/>
                <w:color w:val="000000"/>
                <w:sz w:val="20"/>
                <w:szCs w:val="20"/>
              </w:rPr>
            </w:pPr>
            <w:r>
              <w:rPr>
                <w:rFonts w:hint="eastAsia" w:ascii="仿宋_GB2312" w:eastAsia="仿宋_GB2312"/>
                <w:color w:val="000000"/>
                <w:sz w:val="20"/>
                <w:szCs w:val="20"/>
              </w:rPr>
              <w:br w:type="textWrapping"/>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√面向拟征收土地所在地的村集体成员</w:t>
            </w:r>
          </w:p>
        </w:tc>
        <w:tc>
          <w:tcPr>
            <w:tcW w:w="551"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Merge w:val="restart"/>
            <w:vAlign w:val="center"/>
          </w:tcPr>
          <w:p>
            <w:pPr>
              <w:widowControl/>
              <w:jc w:val="center"/>
              <w:rPr>
                <w:rFonts w:ascii="仿宋_GB2312" w:eastAsia="仿宋_GB2312"/>
                <w:color w:val="000000"/>
                <w:sz w:val="20"/>
                <w:szCs w:val="20"/>
              </w:rPr>
            </w:pP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54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spacing w:line="320" w:lineRule="exact"/>
              <w:jc w:val="center"/>
              <w:rPr>
                <w:rFonts w:ascii="仿宋_GB2312" w:eastAsia="仿宋_GB2312"/>
                <w:color w:val="000000"/>
                <w:sz w:val="20"/>
                <w:szCs w:val="20"/>
              </w:rPr>
            </w:pPr>
          </w:p>
        </w:tc>
        <w:tc>
          <w:tcPr>
            <w:tcW w:w="2714" w:type="dxa"/>
            <w:vMerge w:val="continue"/>
            <w:vAlign w:val="center"/>
          </w:tcPr>
          <w:p>
            <w:pPr>
              <w:widowControl/>
              <w:rPr>
                <w:rFonts w:ascii="仿宋_GB2312" w:eastAsia="仿宋_GB2312"/>
                <w:color w:val="000000"/>
                <w:sz w:val="20"/>
                <w:szCs w:val="20"/>
              </w:rPr>
            </w:pPr>
          </w:p>
        </w:tc>
        <w:tc>
          <w:tcPr>
            <w:tcW w:w="1260" w:type="dxa"/>
            <w:vMerge w:val="continue"/>
            <w:vAlign w:val="center"/>
          </w:tcPr>
          <w:p>
            <w:pPr>
              <w:widowControl/>
              <w:rPr>
                <w:rFonts w:ascii="仿宋_GB2312" w:eastAsia="仿宋_GB2312"/>
                <w:color w:val="000000"/>
                <w:sz w:val="20"/>
                <w:szCs w:val="20"/>
              </w:rPr>
            </w:pPr>
          </w:p>
        </w:tc>
        <w:tc>
          <w:tcPr>
            <w:tcW w:w="1980" w:type="dxa"/>
            <w:vAlign w:val="center"/>
          </w:tcPr>
          <w:p>
            <w:pPr>
              <w:rPr>
                <w:rFonts w:ascii="仿宋_GB2312" w:eastAsia="仿宋_GB2312"/>
                <w:color w:val="000000"/>
                <w:sz w:val="20"/>
                <w:szCs w:val="20"/>
              </w:rPr>
            </w:pPr>
            <w:r>
              <w:rPr>
                <w:rFonts w:hint="eastAsia" w:ascii="仿宋_GB2312" w:eastAsia="仿宋_GB2312"/>
                <w:color w:val="000000"/>
                <w:sz w:val="20"/>
                <w:szCs w:val="20"/>
              </w:rPr>
              <w:t>收到征地批准文件之日起10个工作日内，在政府网站公开。</w:t>
            </w:r>
          </w:p>
        </w:tc>
        <w:tc>
          <w:tcPr>
            <w:tcW w:w="1620" w:type="dxa"/>
            <w:vAlign w:val="center"/>
          </w:tcPr>
          <w:p>
            <w:pPr>
              <w:widowControl/>
              <w:spacing w:line="320" w:lineRule="exact"/>
              <w:jc w:val="center"/>
              <w:rPr>
                <w:rFonts w:ascii="仿宋_GB2312" w:eastAsia="仿宋_GB2312"/>
                <w:color w:val="000000"/>
                <w:sz w:val="20"/>
                <w:szCs w:val="20"/>
              </w:rPr>
            </w:pPr>
            <w:r>
              <w:rPr>
                <w:rFonts w:hint="eastAsia" w:ascii="仿宋_GB2312" w:hAnsi="仿宋_GB2312" w:eastAsia="仿宋_GB2312" w:cs="仿宋_GB2312"/>
                <w:color w:val="000000"/>
                <w:sz w:val="20"/>
                <w:szCs w:val="20"/>
              </w:rPr>
              <w:t>赤坭镇人民政府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▲广州市规划和自然资源局网站</w:t>
            </w:r>
          </w:p>
          <w:p>
            <w:pPr>
              <w:widowControl/>
              <w:rPr>
                <w:rFonts w:ascii="仿宋_GB2312" w:eastAsia="仿宋_GB2312"/>
                <w:color w:val="000000"/>
                <w:sz w:val="20"/>
                <w:szCs w:val="20"/>
              </w:rPr>
            </w:pPr>
            <w:r>
              <w:rPr>
                <w:rFonts w:hint="eastAsia" w:ascii="仿宋_GB2312" w:eastAsia="仿宋_GB2312"/>
                <w:color w:val="000000"/>
                <w:sz w:val="20"/>
                <w:szCs w:val="20"/>
              </w:rPr>
              <w:t>▲</w:t>
            </w:r>
            <w:r>
              <w:rPr>
                <w:rFonts w:hint="eastAsia" w:ascii="仿宋_GB2312" w:hAnsi="宋体" w:eastAsia="仿宋_GB2312"/>
                <w:color w:val="000000"/>
                <w:sz w:val="20"/>
                <w:szCs w:val="20"/>
              </w:rPr>
              <w:t xml:space="preserve">广州市花都区人民政府门户网站 </w:t>
            </w:r>
          </w:p>
        </w:tc>
        <w:tc>
          <w:tcPr>
            <w:tcW w:w="554"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875" w:type="dxa"/>
            <w:vAlign w:val="center"/>
          </w:tcPr>
          <w:p>
            <w:pPr>
              <w:jc w:val="center"/>
              <w:rPr>
                <w:rFonts w:ascii="仿宋_GB2312" w:eastAsia="仿宋_GB2312"/>
                <w:color w:val="000000"/>
                <w:sz w:val="20"/>
                <w:szCs w:val="20"/>
              </w:rPr>
            </w:pPr>
          </w:p>
        </w:tc>
        <w:tc>
          <w:tcPr>
            <w:tcW w:w="551"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4" w:hRule="atLeast"/>
          <w:jc w:val="center"/>
        </w:trPr>
        <w:tc>
          <w:tcPr>
            <w:tcW w:w="54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4</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征地组织实施</w:t>
            </w:r>
          </w:p>
        </w:tc>
        <w:tc>
          <w:tcPr>
            <w:tcW w:w="720" w:type="dxa"/>
            <w:vAlign w:val="center"/>
          </w:tcPr>
          <w:p>
            <w:pPr>
              <w:widowControl/>
              <w:spacing w:line="320" w:lineRule="exact"/>
              <w:jc w:val="center"/>
              <w:rPr>
                <w:rFonts w:ascii="仿宋_GB2312" w:eastAsia="仿宋_GB2312"/>
                <w:color w:val="000000"/>
                <w:sz w:val="20"/>
                <w:szCs w:val="20"/>
              </w:rPr>
            </w:pPr>
            <w:r>
              <w:rPr>
                <w:rFonts w:hint="eastAsia" w:ascii="仿宋_GB2312" w:eastAsia="仿宋_GB2312"/>
                <w:color w:val="000000"/>
                <w:sz w:val="20"/>
                <w:szCs w:val="20"/>
              </w:rPr>
              <w:t>征地补偿登记</w:t>
            </w:r>
          </w:p>
        </w:tc>
        <w:tc>
          <w:tcPr>
            <w:tcW w:w="2714" w:type="dxa"/>
            <w:vAlign w:val="center"/>
          </w:tcPr>
          <w:p>
            <w:pPr>
              <w:rPr>
                <w:rFonts w:ascii="仿宋_GB2312" w:eastAsia="仿宋_GB2312"/>
                <w:color w:val="000000"/>
                <w:sz w:val="20"/>
                <w:szCs w:val="20"/>
              </w:rPr>
            </w:pPr>
            <w:r>
              <w:rPr>
                <w:rFonts w:hint="eastAsia" w:ascii="仿宋_GB2312" w:eastAsia="仿宋_GB2312"/>
                <w:color w:val="000000"/>
                <w:sz w:val="20"/>
                <w:szCs w:val="20"/>
              </w:rPr>
              <w:t>征地补偿登记汇总表。</w:t>
            </w:r>
          </w:p>
          <w:p>
            <w:pPr>
              <w:rPr>
                <w:rFonts w:ascii="仿宋_GB2312" w:eastAsia="仿宋_GB2312"/>
                <w:color w:val="000000"/>
                <w:sz w:val="20"/>
                <w:szCs w:val="20"/>
              </w:rPr>
            </w:pPr>
            <w:r>
              <w:rPr>
                <w:rFonts w:hint="eastAsia" w:ascii="仿宋_GB2312" w:eastAsia="仿宋_GB2312"/>
                <w:color w:val="000000"/>
                <w:sz w:val="20"/>
                <w:szCs w:val="20"/>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《土地管理法》、《政府信息公开条例》</w:t>
            </w:r>
          </w:p>
        </w:tc>
        <w:tc>
          <w:tcPr>
            <w:tcW w:w="198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20"/>
                <w:szCs w:val="20"/>
              </w:rPr>
            </w:pPr>
            <w:r>
              <w:rPr>
                <w:rFonts w:hint="eastAsia" w:ascii="仿宋_GB2312" w:hAnsi="仿宋_GB2312" w:eastAsia="仿宋_GB2312" w:cs="仿宋_GB2312"/>
                <w:color w:val="000000"/>
                <w:sz w:val="20"/>
                <w:szCs w:val="20"/>
              </w:rPr>
              <w:t>赤坭镇人民政府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 xml:space="preserve">■村公示栏 </w:t>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√拟征收土地所在地的村集体成员</w:t>
            </w:r>
          </w:p>
        </w:tc>
        <w:tc>
          <w:tcPr>
            <w:tcW w:w="551"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8" w:hRule="atLeast"/>
          <w:jc w:val="center"/>
        </w:trPr>
        <w:tc>
          <w:tcPr>
            <w:tcW w:w="54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5</w:t>
            </w:r>
          </w:p>
        </w:tc>
        <w:tc>
          <w:tcPr>
            <w:tcW w:w="720" w:type="dxa"/>
            <w:vMerge w:val="continue"/>
            <w:vAlign w:val="center"/>
          </w:tcPr>
          <w:p>
            <w:pPr>
              <w:widowControl/>
              <w:jc w:val="center"/>
              <w:rPr>
                <w:rFonts w:ascii="仿宋_GB2312" w:eastAsia="仿宋_GB2312"/>
                <w:color w:val="000000"/>
                <w:sz w:val="20"/>
                <w:szCs w:val="20"/>
              </w:rPr>
            </w:pPr>
          </w:p>
        </w:tc>
        <w:tc>
          <w:tcPr>
            <w:tcW w:w="720" w:type="dxa"/>
            <w:vAlign w:val="center"/>
          </w:tcPr>
          <w:p>
            <w:pPr>
              <w:widowControl/>
              <w:spacing w:line="320" w:lineRule="exact"/>
              <w:jc w:val="center"/>
              <w:rPr>
                <w:rFonts w:ascii="仿宋_GB2312" w:eastAsia="仿宋_GB2312"/>
                <w:color w:val="000000"/>
                <w:sz w:val="20"/>
                <w:szCs w:val="20"/>
              </w:rPr>
            </w:pPr>
            <w:r>
              <w:rPr>
                <w:rFonts w:hint="eastAsia" w:ascii="仿宋_GB2312" w:eastAsia="仿宋_GB2312"/>
                <w:color w:val="000000"/>
                <w:sz w:val="20"/>
                <w:szCs w:val="20"/>
              </w:rPr>
              <w:t>征地补偿安置方案公告</w:t>
            </w:r>
          </w:p>
        </w:tc>
        <w:tc>
          <w:tcPr>
            <w:tcW w:w="2714" w:type="dxa"/>
            <w:vAlign w:val="center"/>
          </w:tcPr>
          <w:p>
            <w:pPr>
              <w:rPr>
                <w:rFonts w:ascii="仿宋_GB2312" w:eastAsia="仿宋_GB2312"/>
                <w:color w:val="000000"/>
                <w:sz w:val="20"/>
                <w:szCs w:val="20"/>
              </w:rPr>
            </w:pPr>
            <w:r>
              <w:rPr>
                <w:rFonts w:hint="eastAsia" w:ascii="仿宋_GB2312" w:eastAsia="仿宋_GB2312"/>
                <w:color w:val="000000"/>
                <w:sz w:val="20"/>
                <w:szCs w:val="20"/>
              </w:rPr>
              <w:t>征收土地公告期满后，县（市、区）自然资源主管部门和负责农村集体土地征收的有关部门拟定《征地补偿安置方案》并予以公开。</w:t>
            </w:r>
          </w:p>
          <w:p>
            <w:pPr>
              <w:rPr>
                <w:rFonts w:ascii="仿宋_GB2312" w:eastAsia="仿宋_GB2312"/>
                <w:color w:val="000000"/>
                <w:sz w:val="20"/>
                <w:szCs w:val="20"/>
              </w:rPr>
            </w:pPr>
            <w:r>
              <w:rPr>
                <w:rFonts w:hint="eastAsia" w:ascii="仿宋_GB2312" w:eastAsia="仿宋_GB2312"/>
                <w:color w:val="000000"/>
                <w:sz w:val="20"/>
                <w:szCs w:val="20"/>
              </w:rPr>
              <w:t>1.被征收土地的位置、地类、面积，地上附着物和青苗的种类、数量，需要安置的农业人口和数量；</w:t>
            </w:r>
            <w:r>
              <w:rPr>
                <w:rFonts w:ascii="仿宋_GB2312" w:eastAsia="仿宋_GB2312"/>
                <w:color w:val="000000"/>
                <w:sz w:val="20"/>
                <w:szCs w:val="20"/>
              </w:rPr>
              <w:t xml:space="preserve"> </w:t>
            </w:r>
          </w:p>
          <w:p>
            <w:pPr>
              <w:rPr>
                <w:rFonts w:ascii="仿宋_GB2312" w:eastAsia="仿宋_GB2312"/>
                <w:color w:val="000000"/>
                <w:sz w:val="20"/>
                <w:szCs w:val="20"/>
              </w:rPr>
            </w:pPr>
            <w:r>
              <w:rPr>
                <w:rFonts w:hint="eastAsia" w:ascii="仿宋_GB2312" w:eastAsia="仿宋_GB2312"/>
                <w:color w:val="000000"/>
                <w:sz w:val="20"/>
                <w:szCs w:val="20"/>
              </w:rPr>
              <w:t>2.土地补偿费和安置补助费的标准、数额、支付对象和支付方式；</w:t>
            </w:r>
          </w:p>
          <w:p>
            <w:pPr>
              <w:rPr>
                <w:rFonts w:ascii="仿宋_GB2312" w:eastAsia="仿宋_GB2312"/>
                <w:color w:val="000000"/>
                <w:sz w:val="20"/>
                <w:szCs w:val="20"/>
              </w:rPr>
            </w:pPr>
            <w:r>
              <w:rPr>
                <w:rFonts w:hint="eastAsia" w:ascii="仿宋_GB2312" w:eastAsia="仿宋_GB2312"/>
                <w:color w:val="000000"/>
                <w:sz w:val="20"/>
                <w:szCs w:val="20"/>
              </w:rPr>
              <w:t>3.地上附着物和青苗的补偿标准与支付方式；</w:t>
            </w:r>
          </w:p>
          <w:p>
            <w:pPr>
              <w:rPr>
                <w:rFonts w:ascii="仿宋_GB2312" w:eastAsia="仿宋_GB2312"/>
                <w:color w:val="000000"/>
                <w:sz w:val="20"/>
                <w:szCs w:val="20"/>
              </w:rPr>
            </w:pPr>
            <w:r>
              <w:rPr>
                <w:rFonts w:hint="eastAsia" w:ascii="仿宋_GB2312" w:eastAsia="仿宋_GB2312"/>
                <w:color w:val="000000"/>
                <w:sz w:val="20"/>
                <w:szCs w:val="20"/>
              </w:rPr>
              <w:t>4.社会保障费用的筹集方法、缴费比例和办法；</w:t>
            </w:r>
          </w:p>
          <w:p>
            <w:pPr>
              <w:rPr>
                <w:rFonts w:ascii="仿宋_GB2312" w:eastAsia="仿宋_GB2312"/>
                <w:color w:val="000000"/>
                <w:sz w:val="20"/>
                <w:szCs w:val="20"/>
              </w:rPr>
            </w:pPr>
            <w:r>
              <w:rPr>
                <w:rFonts w:hint="eastAsia" w:ascii="仿宋_GB2312" w:eastAsia="仿宋_GB2312"/>
                <w:color w:val="000000"/>
                <w:sz w:val="20"/>
                <w:szCs w:val="20"/>
              </w:rPr>
              <w:t>5.农业人员安置具体途径；</w:t>
            </w:r>
          </w:p>
          <w:p>
            <w:pPr>
              <w:rPr>
                <w:rFonts w:ascii="仿宋_GB2312" w:eastAsia="仿宋_GB2312"/>
                <w:color w:val="000000"/>
                <w:sz w:val="20"/>
                <w:szCs w:val="20"/>
              </w:rPr>
            </w:pPr>
            <w:r>
              <w:rPr>
                <w:rFonts w:hint="eastAsia" w:ascii="仿宋_GB2312" w:eastAsia="仿宋_GB2312"/>
                <w:color w:val="000000"/>
                <w:sz w:val="20"/>
                <w:szCs w:val="20"/>
              </w:rPr>
              <w:t>6.其他有关征地补偿、安置的具体措施；</w:t>
            </w:r>
          </w:p>
          <w:p>
            <w:pPr>
              <w:rPr>
                <w:rFonts w:ascii="仿宋_GB2312" w:eastAsia="仿宋_GB2312"/>
                <w:color w:val="000000"/>
                <w:sz w:val="20"/>
                <w:szCs w:val="20"/>
              </w:rPr>
            </w:pPr>
            <w:r>
              <w:rPr>
                <w:rFonts w:hint="eastAsia" w:ascii="仿宋_GB2312" w:eastAsia="仿宋_GB2312"/>
                <w:color w:val="000000"/>
                <w:sz w:val="20"/>
                <w:szCs w:val="20"/>
              </w:rPr>
              <w:t>7.听证等救济途径；</w:t>
            </w:r>
          </w:p>
          <w:p>
            <w:pPr>
              <w:rPr>
                <w:rFonts w:ascii="仿宋_GB2312" w:eastAsia="仿宋_GB2312"/>
                <w:color w:val="000000"/>
                <w:sz w:val="20"/>
                <w:szCs w:val="20"/>
              </w:rPr>
            </w:pPr>
            <w:r>
              <w:rPr>
                <w:rFonts w:hint="eastAsia" w:ascii="仿宋_GB2312" w:eastAsia="仿宋_GB2312"/>
                <w:color w:val="000000"/>
                <w:sz w:val="20"/>
                <w:szCs w:val="20"/>
              </w:rPr>
              <w:t>〔*征地补偿安置方案前置的，在前置环节一并公开〕。</w:t>
            </w:r>
          </w:p>
        </w:tc>
        <w:tc>
          <w:tcPr>
            <w:tcW w:w="126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《国土资源部办公厅关于进一步做好市县征地信息公开工作有关问题的通知》、《征收土地公告办法》。</w:t>
            </w:r>
          </w:p>
        </w:tc>
        <w:tc>
          <w:tcPr>
            <w:tcW w:w="198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拟定《征地补偿安置方案》后5个工作日内公开。</w:t>
            </w:r>
          </w:p>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公示结束后，转为依申请公开。</w:t>
            </w:r>
          </w:p>
          <w:p>
            <w:pPr>
              <w:widowControl/>
              <w:spacing w:line="320" w:lineRule="exact"/>
              <w:rPr>
                <w:rFonts w:ascii="仿宋_GB2312" w:eastAsia="仿宋_GB2312"/>
                <w:color w:val="000000"/>
                <w:sz w:val="20"/>
                <w:szCs w:val="20"/>
              </w:rPr>
            </w:pPr>
          </w:p>
        </w:tc>
        <w:tc>
          <w:tcPr>
            <w:tcW w:w="1620" w:type="dxa"/>
            <w:vAlign w:val="center"/>
          </w:tcPr>
          <w:p>
            <w:pPr>
              <w:widowControl/>
              <w:spacing w:line="320" w:lineRule="exact"/>
              <w:rPr>
                <w:rFonts w:ascii="仿宋_GB2312" w:eastAsia="仿宋_GB2312"/>
                <w:color w:val="000000"/>
                <w:sz w:val="20"/>
                <w:szCs w:val="20"/>
              </w:rPr>
            </w:pPr>
            <w:r>
              <w:rPr>
                <w:rFonts w:hint="eastAsia" w:ascii="仿宋_GB2312" w:hAnsi="仿宋_GB2312" w:eastAsia="仿宋_GB2312" w:cs="仿宋_GB2312"/>
                <w:color w:val="000000"/>
                <w:sz w:val="20"/>
                <w:szCs w:val="20"/>
              </w:rPr>
              <w:t>赤坭镇人民政府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w:t>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√拟征收土地所在地的村集体成员</w:t>
            </w:r>
          </w:p>
        </w:tc>
        <w:tc>
          <w:tcPr>
            <w:tcW w:w="551"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8" w:hRule="atLeast"/>
          <w:jc w:val="center"/>
        </w:trPr>
        <w:tc>
          <w:tcPr>
            <w:tcW w:w="54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6</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征地组织实施</w:t>
            </w:r>
          </w:p>
        </w:tc>
        <w:tc>
          <w:tcPr>
            <w:tcW w:w="720" w:type="dxa"/>
            <w:vAlign w:val="center"/>
          </w:tcPr>
          <w:p>
            <w:pPr>
              <w:widowControl/>
              <w:spacing w:line="320" w:lineRule="exact"/>
              <w:jc w:val="left"/>
              <w:rPr>
                <w:rFonts w:ascii="仿宋_GB2312" w:eastAsia="仿宋_GB2312"/>
                <w:color w:val="000000"/>
                <w:sz w:val="20"/>
                <w:szCs w:val="20"/>
              </w:rPr>
            </w:pPr>
            <w:r>
              <w:rPr>
                <w:rFonts w:hint="eastAsia" w:ascii="仿宋_GB2312" w:eastAsia="仿宋_GB2312"/>
                <w:color w:val="000000"/>
                <w:sz w:val="20"/>
                <w:szCs w:val="20"/>
              </w:rPr>
              <w:t>征地补偿安置方案听证</w:t>
            </w:r>
          </w:p>
        </w:tc>
        <w:tc>
          <w:tcPr>
            <w:tcW w:w="2714" w:type="dxa"/>
            <w:vAlign w:val="center"/>
          </w:tcPr>
          <w:p>
            <w:pPr>
              <w:rPr>
                <w:rFonts w:ascii="仿宋_GB2312" w:eastAsia="仿宋_GB2312"/>
                <w:color w:val="000000"/>
                <w:sz w:val="20"/>
                <w:szCs w:val="20"/>
              </w:rPr>
            </w:pPr>
            <w:r>
              <w:rPr>
                <w:rFonts w:hint="eastAsia" w:ascii="仿宋_GB2312" w:eastAsia="仿宋_GB2312"/>
                <w:color w:val="000000"/>
                <w:sz w:val="20"/>
                <w:szCs w:val="20"/>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20"/>
                <w:szCs w:val="20"/>
              </w:rPr>
            </w:pPr>
            <w:r>
              <w:rPr>
                <w:rFonts w:hint="eastAsia" w:ascii="仿宋_GB2312" w:eastAsia="仿宋_GB2312"/>
                <w:color w:val="000000"/>
                <w:sz w:val="20"/>
                <w:szCs w:val="20"/>
              </w:rPr>
              <w:t>1.《听证通知书》；</w:t>
            </w:r>
          </w:p>
          <w:p>
            <w:pPr>
              <w:rPr>
                <w:rFonts w:ascii="仿宋_GB2312" w:eastAsia="仿宋_GB2312"/>
                <w:color w:val="000000"/>
                <w:sz w:val="20"/>
                <w:szCs w:val="20"/>
              </w:rPr>
            </w:pPr>
            <w:r>
              <w:rPr>
                <w:rFonts w:hint="eastAsia" w:ascii="仿宋_GB2312" w:eastAsia="仿宋_GB2312"/>
                <w:color w:val="000000"/>
                <w:sz w:val="20"/>
                <w:szCs w:val="20"/>
              </w:rPr>
              <w:t>2.听证处理意见。</w:t>
            </w:r>
          </w:p>
        </w:tc>
        <w:tc>
          <w:tcPr>
            <w:tcW w:w="1260"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20"/>
                <w:szCs w:val="20"/>
              </w:rPr>
            </w:pPr>
            <w:r>
              <w:rPr>
                <w:rFonts w:hint="eastAsia" w:ascii="仿宋_GB2312" w:hAnsi="仿宋_GB2312" w:eastAsia="仿宋_GB2312" w:cs="仿宋_GB2312"/>
                <w:color w:val="000000"/>
                <w:sz w:val="20"/>
                <w:szCs w:val="20"/>
              </w:rPr>
              <w:t>赤坭镇人民政府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w:t>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√拟征收土地所在地的村集体成员</w:t>
            </w:r>
          </w:p>
        </w:tc>
        <w:tc>
          <w:tcPr>
            <w:tcW w:w="551"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5" w:hRule="atLeast"/>
          <w:jc w:val="center"/>
        </w:trPr>
        <w:tc>
          <w:tcPr>
            <w:tcW w:w="54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7</w:t>
            </w:r>
          </w:p>
        </w:tc>
        <w:tc>
          <w:tcPr>
            <w:tcW w:w="720" w:type="dxa"/>
            <w:vMerge w:val="continue"/>
            <w:vAlign w:val="center"/>
          </w:tcPr>
          <w:p>
            <w:pPr>
              <w:widowControl/>
              <w:jc w:val="center"/>
              <w:rPr>
                <w:rFonts w:ascii="仿宋_GB2312" w:eastAsia="仿宋_GB2312"/>
                <w:color w:val="000000"/>
                <w:sz w:val="20"/>
                <w:szCs w:val="20"/>
              </w:rPr>
            </w:pPr>
          </w:p>
        </w:tc>
        <w:tc>
          <w:tcPr>
            <w:tcW w:w="720" w:type="dxa"/>
            <w:vAlign w:val="center"/>
          </w:tcPr>
          <w:p>
            <w:pPr>
              <w:widowControl/>
              <w:spacing w:line="320" w:lineRule="exact"/>
              <w:jc w:val="left"/>
              <w:rPr>
                <w:rFonts w:ascii="仿宋_GB2312" w:eastAsia="仿宋_GB2312"/>
                <w:color w:val="000000"/>
                <w:sz w:val="20"/>
                <w:szCs w:val="20"/>
              </w:rPr>
            </w:pPr>
            <w:r>
              <w:rPr>
                <w:rFonts w:hint="eastAsia" w:ascii="仿宋_GB2312" w:eastAsia="仿宋_GB2312"/>
                <w:color w:val="000000"/>
                <w:sz w:val="20"/>
                <w:szCs w:val="20"/>
              </w:rPr>
              <w:t>征地补偿费用支付</w:t>
            </w:r>
          </w:p>
        </w:tc>
        <w:tc>
          <w:tcPr>
            <w:tcW w:w="2714"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征地补偿费用支付凭证。</w:t>
            </w:r>
          </w:p>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《政府信息公开条例》、《征收土地公告办法》</w:t>
            </w:r>
          </w:p>
          <w:p>
            <w:pPr>
              <w:widowControl/>
              <w:spacing w:line="320" w:lineRule="exact"/>
              <w:rPr>
                <w:rFonts w:ascii="仿宋_GB2312" w:eastAsia="仿宋_GB2312"/>
                <w:color w:val="000000"/>
                <w:sz w:val="20"/>
                <w:szCs w:val="20"/>
              </w:rPr>
            </w:pPr>
          </w:p>
        </w:tc>
        <w:tc>
          <w:tcPr>
            <w:tcW w:w="198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20"/>
                <w:szCs w:val="20"/>
              </w:rPr>
            </w:pPr>
            <w:r>
              <w:rPr>
                <w:rFonts w:hint="eastAsia" w:ascii="仿宋_GB2312" w:hAnsi="仿宋_GB2312" w:eastAsia="仿宋_GB2312" w:cs="仿宋_GB2312"/>
                <w:color w:val="000000"/>
                <w:sz w:val="20"/>
                <w:szCs w:val="20"/>
              </w:rPr>
              <w:t>赤坭镇人民政府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w:t>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√拟征收土地所在地的村集体成员</w:t>
            </w:r>
          </w:p>
        </w:tc>
        <w:tc>
          <w:tcPr>
            <w:tcW w:w="551"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bl>
    <w:p>
      <w:pPr>
        <w:pStyle w:val="2"/>
        <w:rPr>
          <w:rFonts w:ascii="仿宋" w:hAnsi="仿宋" w:eastAsia="仿宋" w:cs="仿宋"/>
          <w:sz w:val="32"/>
          <w:szCs w:val="32"/>
        </w:rPr>
      </w:pPr>
    </w:p>
    <w:p/>
    <w:p>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保障性住房领域基层政务公开标准目录</w:t>
      </w:r>
      <w:bookmarkEnd w:id="4"/>
    </w:p>
    <w:tbl>
      <w:tblPr>
        <w:tblStyle w:val="6"/>
        <w:tblpPr w:leftFromText="180" w:rightFromText="180" w:vertAnchor="text" w:horzAnchor="page" w:tblpX="1045" w:tblpY="489"/>
        <w:tblOverlap w:val="never"/>
        <w:tblW w:w="15120" w:type="dxa"/>
        <w:tblInd w:w="0" w:type="dxa"/>
        <w:tblLayout w:type="fixed"/>
        <w:tblCellMar>
          <w:top w:w="15" w:type="dxa"/>
          <w:left w:w="15" w:type="dxa"/>
          <w:bottom w:w="15" w:type="dxa"/>
          <w:right w:w="15" w:type="dxa"/>
        </w:tblCellMar>
      </w:tblPr>
      <w:tblGrid>
        <w:gridCol w:w="835"/>
        <w:gridCol w:w="1095"/>
        <w:gridCol w:w="1310"/>
        <w:gridCol w:w="1390"/>
        <w:gridCol w:w="1560"/>
        <w:gridCol w:w="1215"/>
        <w:gridCol w:w="1215"/>
        <w:gridCol w:w="1140"/>
        <w:gridCol w:w="765"/>
        <w:gridCol w:w="870"/>
        <w:gridCol w:w="1050"/>
        <w:gridCol w:w="1140"/>
        <w:gridCol w:w="840"/>
        <w:gridCol w:w="695"/>
      </w:tblGrid>
      <w:tr>
        <w:tblPrEx>
          <w:tblCellMar>
            <w:top w:w="15" w:type="dxa"/>
            <w:left w:w="15" w:type="dxa"/>
            <w:bottom w:w="15" w:type="dxa"/>
            <w:right w:w="15" w:type="dxa"/>
          </w:tblCellMar>
        </w:tblPrEx>
        <w:trPr>
          <w:trHeight w:val="285"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公开事项</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公开内容（要素）</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公开时限</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公开主体</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公开渠道和载体</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公开对象</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公开方式</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公开层级</w:t>
            </w:r>
          </w:p>
        </w:tc>
      </w:tr>
      <w:tr>
        <w:tblPrEx>
          <w:tblCellMar>
            <w:top w:w="15" w:type="dxa"/>
            <w:left w:w="15" w:type="dxa"/>
            <w:bottom w:w="15" w:type="dxa"/>
            <w:right w:w="15" w:type="dxa"/>
          </w:tblCellMar>
        </w:tblPrEx>
        <w:trPr>
          <w:trHeight w:val="719"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一级事项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二级事项</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全社会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特定群众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主动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依申请公开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县级</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乡、村级</w:t>
            </w:r>
          </w:p>
        </w:tc>
      </w:tr>
      <w:tr>
        <w:tblPrEx>
          <w:tblCellMar>
            <w:top w:w="15" w:type="dxa"/>
            <w:left w:w="15" w:type="dxa"/>
            <w:bottom w:w="15" w:type="dxa"/>
            <w:right w:w="15" w:type="dxa"/>
          </w:tblCellMar>
        </w:tblPrEx>
        <w:trPr>
          <w:trHeight w:val="216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配给管理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保障性住房申请受理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申请受理公告；</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申请条件、程序、期限和所需材料；</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租赁补贴发放计划。</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 xml:space="preserve">《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信息形成（变更）20个工作日内</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赤坭镇人民政府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eastAsia="仿宋_GB2312"/>
                <w:color w:val="000000"/>
                <w:sz w:val="20"/>
                <w:szCs w:val="20"/>
              </w:rPr>
              <w:t>■赤坭镇</w:t>
            </w:r>
            <w:r>
              <w:rPr>
                <w:rFonts w:hint="eastAsia" w:ascii="仿宋_GB2312" w:hAnsi="宋体" w:eastAsia="仿宋_GB2312" w:cs="仿宋_GB2312"/>
                <w:color w:val="000000"/>
                <w:kern w:val="0"/>
                <w:sz w:val="20"/>
                <w:szCs w:val="20"/>
              </w:rPr>
              <w:t>政务服务中心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r>
      <w:tr>
        <w:tblPrEx>
          <w:tblCellMar>
            <w:top w:w="15" w:type="dxa"/>
            <w:left w:w="15" w:type="dxa"/>
            <w:bottom w:w="15" w:type="dxa"/>
            <w:right w:w="15" w:type="dxa"/>
          </w:tblCellMar>
        </w:tblPrEx>
        <w:trPr>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公租房承租资格审核</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申请受理；</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审核结果：申请对象姓名、身份证号(隐藏部分号码)、申请房源类型；</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eastAsia="仿宋_GB2312"/>
                <w:color w:val="000000"/>
                <w:sz w:val="20"/>
                <w:szCs w:val="20"/>
              </w:rPr>
              <w:t>■赤坭镇</w:t>
            </w:r>
            <w:r>
              <w:rPr>
                <w:rFonts w:hint="eastAsia" w:ascii="仿宋_GB2312" w:hAnsi="宋体" w:eastAsia="仿宋_GB2312" w:cs="仿宋_GB2312"/>
                <w:color w:val="000000"/>
                <w:kern w:val="0"/>
                <w:sz w:val="20"/>
                <w:szCs w:val="20"/>
              </w:rPr>
              <w:t>政务服务中心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r>
    </w:tbl>
    <w:p>
      <w:pPr>
        <w:rPr>
          <w:sz w:val="20"/>
          <w:szCs w:val="20"/>
        </w:rPr>
      </w:pPr>
    </w:p>
    <w:sectPr>
      <w:footerReference r:id="rId5" w:type="default"/>
      <w:pgSz w:w="16838" w:h="11906" w:orient="landscape"/>
      <w:pgMar w:top="1304" w:right="1304" w:bottom="1304" w:left="130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Malgun Gothic Semilight"/>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5"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uUmb9L8BAABjAwAADgAAAAAAAAAAAAAAAAAuAgAAZHJzL2Uy&#10;b0RvYy54bWxQSwECLQAUAAYACAAAACEADErw7tYAAAAFAQAADwAAAAAAAAAAAAAAAAAZBAAAZHJz&#10;L2Rvd25yZXYueG1sUEsFBgAAAAAEAAQA8wAAABw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8F055"/>
    <w:multiLevelType w:val="singleLevel"/>
    <w:tmpl w:val="5F98F055"/>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3BAA"/>
    <w:rsid w:val="000720C9"/>
    <w:rsid w:val="00073035"/>
    <w:rsid w:val="00086496"/>
    <w:rsid w:val="002A504B"/>
    <w:rsid w:val="00312D3F"/>
    <w:rsid w:val="003564FA"/>
    <w:rsid w:val="00392C5D"/>
    <w:rsid w:val="00414E54"/>
    <w:rsid w:val="004E4FEF"/>
    <w:rsid w:val="005A3A7C"/>
    <w:rsid w:val="005E3DFC"/>
    <w:rsid w:val="00604774"/>
    <w:rsid w:val="00717932"/>
    <w:rsid w:val="00725521"/>
    <w:rsid w:val="00765A97"/>
    <w:rsid w:val="007E5754"/>
    <w:rsid w:val="008D19F9"/>
    <w:rsid w:val="009453B0"/>
    <w:rsid w:val="00991241"/>
    <w:rsid w:val="009A49FB"/>
    <w:rsid w:val="009E3BAA"/>
    <w:rsid w:val="00A83778"/>
    <w:rsid w:val="00AB1151"/>
    <w:rsid w:val="00B34F5F"/>
    <w:rsid w:val="00B367E3"/>
    <w:rsid w:val="00BD7AEC"/>
    <w:rsid w:val="00C14773"/>
    <w:rsid w:val="00C66713"/>
    <w:rsid w:val="00CB2512"/>
    <w:rsid w:val="00E54F07"/>
    <w:rsid w:val="00EE180C"/>
    <w:rsid w:val="00EF60D1"/>
    <w:rsid w:val="00FB2101"/>
    <w:rsid w:val="019E0CC7"/>
    <w:rsid w:val="01E03DF5"/>
    <w:rsid w:val="02100979"/>
    <w:rsid w:val="027018A9"/>
    <w:rsid w:val="02EF3F51"/>
    <w:rsid w:val="02F009F7"/>
    <w:rsid w:val="033819D5"/>
    <w:rsid w:val="03B22043"/>
    <w:rsid w:val="03C62729"/>
    <w:rsid w:val="03D5783A"/>
    <w:rsid w:val="04825304"/>
    <w:rsid w:val="04E562A6"/>
    <w:rsid w:val="05167A32"/>
    <w:rsid w:val="06225D2D"/>
    <w:rsid w:val="06D2761F"/>
    <w:rsid w:val="074557A6"/>
    <w:rsid w:val="07962EFD"/>
    <w:rsid w:val="07AE5CC7"/>
    <w:rsid w:val="07AE7B4E"/>
    <w:rsid w:val="09316CD1"/>
    <w:rsid w:val="099039AC"/>
    <w:rsid w:val="09FB3E15"/>
    <w:rsid w:val="0A1A7E01"/>
    <w:rsid w:val="0AEE0BAE"/>
    <w:rsid w:val="0C0321BC"/>
    <w:rsid w:val="0C14491A"/>
    <w:rsid w:val="0CAF20C1"/>
    <w:rsid w:val="0D203B79"/>
    <w:rsid w:val="0D483A44"/>
    <w:rsid w:val="0DFD72D3"/>
    <w:rsid w:val="0E846C8A"/>
    <w:rsid w:val="0EC174C7"/>
    <w:rsid w:val="0F0F3909"/>
    <w:rsid w:val="0F392891"/>
    <w:rsid w:val="0FCB178A"/>
    <w:rsid w:val="0FFD5CD1"/>
    <w:rsid w:val="10052BF3"/>
    <w:rsid w:val="103E3616"/>
    <w:rsid w:val="10472587"/>
    <w:rsid w:val="105A2C3E"/>
    <w:rsid w:val="11742381"/>
    <w:rsid w:val="11FA7B83"/>
    <w:rsid w:val="121754E9"/>
    <w:rsid w:val="123A5F36"/>
    <w:rsid w:val="12D14477"/>
    <w:rsid w:val="12DC0AF7"/>
    <w:rsid w:val="13840A06"/>
    <w:rsid w:val="13CD55D7"/>
    <w:rsid w:val="14FB7D01"/>
    <w:rsid w:val="15672E86"/>
    <w:rsid w:val="15BA0B38"/>
    <w:rsid w:val="15CE2CB1"/>
    <w:rsid w:val="160F4C9E"/>
    <w:rsid w:val="16261EF4"/>
    <w:rsid w:val="16785254"/>
    <w:rsid w:val="16BD6AF4"/>
    <w:rsid w:val="16CD7C49"/>
    <w:rsid w:val="16D20ABB"/>
    <w:rsid w:val="17995204"/>
    <w:rsid w:val="185B4FF9"/>
    <w:rsid w:val="18BB1DEE"/>
    <w:rsid w:val="193F1353"/>
    <w:rsid w:val="199C206D"/>
    <w:rsid w:val="19BC6520"/>
    <w:rsid w:val="1A291544"/>
    <w:rsid w:val="1ACA6ECE"/>
    <w:rsid w:val="1B48403A"/>
    <w:rsid w:val="1B72290F"/>
    <w:rsid w:val="1BE757FD"/>
    <w:rsid w:val="1BFA40A5"/>
    <w:rsid w:val="1C4D79CB"/>
    <w:rsid w:val="1C9E4D3E"/>
    <w:rsid w:val="1CE74219"/>
    <w:rsid w:val="1D0F644E"/>
    <w:rsid w:val="1D637DB2"/>
    <w:rsid w:val="1DC91CDA"/>
    <w:rsid w:val="1DF2477D"/>
    <w:rsid w:val="1E334F86"/>
    <w:rsid w:val="1E673A37"/>
    <w:rsid w:val="1E7F1C40"/>
    <w:rsid w:val="1E9878C0"/>
    <w:rsid w:val="1F177331"/>
    <w:rsid w:val="1F3A5F93"/>
    <w:rsid w:val="1F6F5D3D"/>
    <w:rsid w:val="1F8A6D20"/>
    <w:rsid w:val="1FCB7E46"/>
    <w:rsid w:val="20677479"/>
    <w:rsid w:val="225B1E18"/>
    <w:rsid w:val="22AB041F"/>
    <w:rsid w:val="22BB402E"/>
    <w:rsid w:val="24653D8A"/>
    <w:rsid w:val="2538152E"/>
    <w:rsid w:val="25AE7DD5"/>
    <w:rsid w:val="26016647"/>
    <w:rsid w:val="27252986"/>
    <w:rsid w:val="27D55FE2"/>
    <w:rsid w:val="27E87760"/>
    <w:rsid w:val="28045331"/>
    <w:rsid w:val="28443A42"/>
    <w:rsid w:val="288320E5"/>
    <w:rsid w:val="2A572652"/>
    <w:rsid w:val="2A83500C"/>
    <w:rsid w:val="2ABB3F90"/>
    <w:rsid w:val="2AFA246E"/>
    <w:rsid w:val="2B0D2C83"/>
    <w:rsid w:val="2B0D58F5"/>
    <w:rsid w:val="2C24437A"/>
    <w:rsid w:val="2C2629C8"/>
    <w:rsid w:val="2C560232"/>
    <w:rsid w:val="2CEF0205"/>
    <w:rsid w:val="2D01181F"/>
    <w:rsid w:val="2D18334B"/>
    <w:rsid w:val="2E6B54BA"/>
    <w:rsid w:val="2EC011E9"/>
    <w:rsid w:val="2F0B51E0"/>
    <w:rsid w:val="2F127B85"/>
    <w:rsid w:val="2F754846"/>
    <w:rsid w:val="30465628"/>
    <w:rsid w:val="31386C79"/>
    <w:rsid w:val="31A2522E"/>
    <w:rsid w:val="31BA4C8D"/>
    <w:rsid w:val="32744CCB"/>
    <w:rsid w:val="32885F63"/>
    <w:rsid w:val="328D4C10"/>
    <w:rsid w:val="32A45D02"/>
    <w:rsid w:val="335573A2"/>
    <w:rsid w:val="33F0610D"/>
    <w:rsid w:val="34251106"/>
    <w:rsid w:val="34695D56"/>
    <w:rsid w:val="34F81B69"/>
    <w:rsid w:val="35F17281"/>
    <w:rsid w:val="35FD61BA"/>
    <w:rsid w:val="36611BA6"/>
    <w:rsid w:val="36D242FB"/>
    <w:rsid w:val="36DE7D29"/>
    <w:rsid w:val="371819EA"/>
    <w:rsid w:val="3789316F"/>
    <w:rsid w:val="39E51BD4"/>
    <w:rsid w:val="3A4F486B"/>
    <w:rsid w:val="3A565A79"/>
    <w:rsid w:val="3A5F2385"/>
    <w:rsid w:val="3A7066D6"/>
    <w:rsid w:val="3A942E86"/>
    <w:rsid w:val="3A9C18CC"/>
    <w:rsid w:val="3AF75053"/>
    <w:rsid w:val="3C0013CE"/>
    <w:rsid w:val="3C0113D2"/>
    <w:rsid w:val="3C16243A"/>
    <w:rsid w:val="3C40377B"/>
    <w:rsid w:val="3C9F197D"/>
    <w:rsid w:val="3CBC3E93"/>
    <w:rsid w:val="3CFD39C7"/>
    <w:rsid w:val="3D937FF4"/>
    <w:rsid w:val="3D9E796F"/>
    <w:rsid w:val="3DA448DA"/>
    <w:rsid w:val="3DCB311D"/>
    <w:rsid w:val="3DE93C85"/>
    <w:rsid w:val="3ECF223D"/>
    <w:rsid w:val="3EEE5356"/>
    <w:rsid w:val="3F241014"/>
    <w:rsid w:val="3F852FB2"/>
    <w:rsid w:val="3F941081"/>
    <w:rsid w:val="3FC2561A"/>
    <w:rsid w:val="40292B4D"/>
    <w:rsid w:val="40746B2C"/>
    <w:rsid w:val="41057DAE"/>
    <w:rsid w:val="416A3CA3"/>
    <w:rsid w:val="42C53328"/>
    <w:rsid w:val="433E2E88"/>
    <w:rsid w:val="43B83F03"/>
    <w:rsid w:val="43E61554"/>
    <w:rsid w:val="446C0ABB"/>
    <w:rsid w:val="447B2236"/>
    <w:rsid w:val="44995F38"/>
    <w:rsid w:val="453219AF"/>
    <w:rsid w:val="45571BA6"/>
    <w:rsid w:val="45F87705"/>
    <w:rsid w:val="46053B4B"/>
    <w:rsid w:val="46522EDA"/>
    <w:rsid w:val="47132F32"/>
    <w:rsid w:val="4769314B"/>
    <w:rsid w:val="47772485"/>
    <w:rsid w:val="477A2B62"/>
    <w:rsid w:val="47853C56"/>
    <w:rsid w:val="491D7902"/>
    <w:rsid w:val="49220932"/>
    <w:rsid w:val="49AF5834"/>
    <w:rsid w:val="4A5721EA"/>
    <w:rsid w:val="4A8A5DB1"/>
    <w:rsid w:val="4A8F05DD"/>
    <w:rsid w:val="4B574FFD"/>
    <w:rsid w:val="4B795250"/>
    <w:rsid w:val="4BCF5586"/>
    <w:rsid w:val="4BDB19C4"/>
    <w:rsid w:val="4CB62C4D"/>
    <w:rsid w:val="4D053F1A"/>
    <w:rsid w:val="4D110F76"/>
    <w:rsid w:val="4D6B5438"/>
    <w:rsid w:val="4FBC4334"/>
    <w:rsid w:val="505A7D02"/>
    <w:rsid w:val="5169327F"/>
    <w:rsid w:val="52C12A1C"/>
    <w:rsid w:val="52E576BF"/>
    <w:rsid w:val="53046CDF"/>
    <w:rsid w:val="53171D00"/>
    <w:rsid w:val="537A3BA6"/>
    <w:rsid w:val="542505A7"/>
    <w:rsid w:val="54E107E8"/>
    <w:rsid w:val="550C3F04"/>
    <w:rsid w:val="557609AF"/>
    <w:rsid w:val="55B16A17"/>
    <w:rsid w:val="55BA18FB"/>
    <w:rsid w:val="560E657B"/>
    <w:rsid w:val="56427F64"/>
    <w:rsid w:val="566F48D0"/>
    <w:rsid w:val="58646FD3"/>
    <w:rsid w:val="58F25461"/>
    <w:rsid w:val="59CA6027"/>
    <w:rsid w:val="5A131379"/>
    <w:rsid w:val="5A571043"/>
    <w:rsid w:val="5B2F50D9"/>
    <w:rsid w:val="5B381703"/>
    <w:rsid w:val="5B7C7990"/>
    <w:rsid w:val="5BA22A90"/>
    <w:rsid w:val="5C545B19"/>
    <w:rsid w:val="5C9563F9"/>
    <w:rsid w:val="5CA422B7"/>
    <w:rsid w:val="5CAA19CE"/>
    <w:rsid w:val="5D7C6FEB"/>
    <w:rsid w:val="5DA807BC"/>
    <w:rsid w:val="5DE238D4"/>
    <w:rsid w:val="5DEE5478"/>
    <w:rsid w:val="5E202DA9"/>
    <w:rsid w:val="5E3F6FBD"/>
    <w:rsid w:val="5EAB5BE0"/>
    <w:rsid w:val="5EC07E71"/>
    <w:rsid w:val="5EF9588F"/>
    <w:rsid w:val="5F222CF0"/>
    <w:rsid w:val="5F372927"/>
    <w:rsid w:val="5F9B3152"/>
    <w:rsid w:val="5F9D351C"/>
    <w:rsid w:val="5FE767D2"/>
    <w:rsid w:val="60072345"/>
    <w:rsid w:val="60A22E7F"/>
    <w:rsid w:val="60A94219"/>
    <w:rsid w:val="60C11D83"/>
    <w:rsid w:val="60D6798D"/>
    <w:rsid w:val="6140328B"/>
    <w:rsid w:val="61451B9A"/>
    <w:rsid w:val="61976306"/>
    <w:rsid w:val="619826CC"/>
    <w:rsid w:val="61B63AAF"/>
    <w:rsid w:val="61F45105"/>
    <w:rsid w:val="628C6AB9"/>
    <w:rsid w:val="63BA3955"/>
    <w:rsid w:val="64346FA4"/>
    <w:rsid w:val="64D65820"/>
    <w:rsid w:val="651101D8"/>
    <w:rsid w:val="65E05808"/>
    <w:rsid w:val="661F03E3"/>
    <w:rsid w:val="66776653"/>
    <w:rsid w:val="67382DC2"/>
    <w:rsid w:val="6769207C"/>
    <w:rsid w:val="682905A4"/>
    <w:rsid w:val="68977472"/>
    <w:rsid w:val="6937293E"/>
    <w:rsid w:val="69CF2E3D"/>
    <w:rsid w:val="6A135B7F"/>
    <w:rsid w:val="6A184167"/>
    <w:rsid w:val="6A185FC1"/>
    <w:rsid w:val="6A455610"/>
    <w:rsid w:val="6B4B3BCD"/>
    <w:rsid w:val="6B517D55"/>
    <w:rsid w:val="6B920D6B"/>
    <w:rsid w:val="6BB76221"/>
    <w:rsid w:val="6BCD4261"/>
    <w:rsid w:val="6BCD66FB"/>
    <w:rsid w:val="6BE934F6"/>
    <w:rsid w:val="6C193A86"/>
    <w:rsid w:val="6C331849"/>
    <w:rsid w:val="6C5331A1"/>
    <w:rsid w:val="6CDA0C05"/>
    <w:rsid w:val="6D362E31"/>
    <w:rsid w:val="6D671DB9"/>
    <w:rsid w:val="6DCF7590"/>
    <w:rsid w:val="6E201704"/>
    <w:rsid w:val="6F700F17"/>
    <w:rsid w:val="6F744248"/>
    <w:rsid w:val="6FB126D0"/>
    <w:rsid w:val="6FE73679"/>
    <w:rsid w:val="70BB0D2B"/>
    <w:rsid w:val="7163602F"/>
    <w:rsid w:val="71C01310"/>
    <w:rsid w:val="71E4047A"/>
    <w:rsid w:val="71F65095"/>
    <w:rsid w:val="72520F4E"/>
    <w:rsid w:val="725342CA"/>
    <w:rsid w:val="730E374A"/>
    <w:rsid w:val="732501A4"/>
    <w:rsid w:val="73452AE6"/>
    <w:rsid w:val="7361149E"/>
    <w:rsid w:val="73B44149"/>
    <w:rsid w:val="73E4380C"/>
    <w:rsid w:val="74520482"/>
    <w:rsid w:val="7465359A"/>
    <w:rsid w:val="74D67271"/>
    <w:rsid w:val="74F31F48"/>
    <w:rsid w:val="74FF7FF6"/>
    <w:rsid w:val="750D37C3"/>
    <w:rsid w:val="75182CF8"/>
    <w:rsid w:val="752A1B5D"/>
    <w:rsid w:val="752C5F7C"/>
    <w:rsid w:val="75A571CD"/>
    <w:rsid w:val="75DE133F"/>
    <w:rsid w:val="76AA449E"/>
    <w:rsid w:val="7703403C"/>
    <w:rsid w:val="770340E8"/>
    <w:rsid w:val="77310D4E"/>
    <w:rsid w:val="77411E11"/>
    <w:rsid w:val="78B31650"/>
    <w:rsid w:val="79160D81"/>
    <w:rsid w:val="79CB2CA0"/>
    <w:rsid w:val="7A4F7303"/>
    <w:rsid w:val="7AEC7106"/>
    <w:rsid w:val="7B0A51ED"/>
    <w:rsid w:val="7BCE257F"/>
    <w:rsid w:val="7C8C4E67"/>
    <w:rsid w:val="7DBF5581"/>
    <w:rsid w:val="7DE21A91"/>
    <w:rsid w:val="7E5041A5"/>
    <w:rsid w:val="7ECA312D"/>
    <w:rsid w:val="7F0A6DDD"/>
    <w:rsid w:val="7F2C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14760"/>
      </w:tabs>
      <w:spacing w:line="700" w:lineRule="exact"/>
      <w:ind w:left="359" w:leftChars="171" w:right="332" w:rightChars="158"/>
    </w:pPr>
  </w:style>
  <w:style w:type="character" w:styleId="8">
    <w:name w:val="Hyperlink"/>
    <w:basedOn w:val="7"/>
    <w:unhideWhenUsed/>
    <w:qFormat/>
    <w:uiPriority w:val="99"/>
    <w:rPr>
      <w:color w:val="0000FF"/>
      <w:u w:val="single"/>
    </w:rPr>
  </w:style>
  <w:style w:type="character" w:customStyle="1" w:styleId="9">
    <w:name w:val="标题 1 Char"/>
    <w:basedOn w:val="7"/>
    <w:link w:val="2"/>
    <w:qFormat/>
    <w:uiPriority w:val="99"/>
    <w:rPr>
      <w:rFonts w:ascii="Calibri" w:hAnsi="Calibri" w:eastAsia="宋体" w:cs="宋体"/>
      <w:b/>
      <w:bCs/>
      <w:kern w:val="44"/>
      <w:sz w:val="44"/>
      <w:szCs w:val="44"/>
    </w:rPr>
  </w:style>
  <w:style w:type="character" w:customStyle="1" w:styleId="10">
    <w:name w:val="页眉 Char"/>
    <w:basedOn w:val="7"/>
    <w:link w:val="4"/>
    <w:semiHidden/>
    <w:qFormat/>
    <w:uiPriority w:val="99"/>
    <w:rPr>
      <w:rFonts w:ascii="Calibri" w:hAnsi="Calibri" w:cs="宋体"/>
      <w:kern w:val="2"/>
      <w:sz w:val="18"/>
      <w:szCs w:val="18"/>
    </w:rPr>
  </w:style>
  <w:style w:type="character" w:customStyle="1" w:styleId="11">
    <w:name w:val="页脚 Char"/>
    <w:basedOn w:val="7"/>
    <w:link w:val="3"/>
    <w:semiHidden/>
    <w:qFormat/>
    <w:uiPriority w:val="99"/>
    <w:rPr>
      <w:rFonts w:ascii="Calibri" w:hAnsi="Calibri" w:cs="宋体"/>
      <w:kern w:val="2"/>
      <w:sz w:val="18"/>
      <w:szCs w:val="18"/>
    </w:rPr>
  </w:style>
  <w:style w:type="character" w:customStyle="1" w:styleId="12">
    <w:name w:val="lemmawgt-lemmatitle-title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2877</Words>
  <Characters>16401</Characters>
  <Lines>136</Lines>
  <Paragraphs>38</Paragraphs>
  <TotalTime>0</TotalTime>
  <ScaleCrop>false</ScaleCrop>
  <LinksUpToDate>false</LinksUpToDate>
  <CharactersWithSpaces>19240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2020-10-20T02:30:00Z</dcterms:created>
  <dc:creator>NTKO</dc:creator>
  <cp:lastModifiedBy>508A</cp:lastModifiedBy>
  <cp:lastPrinted>2020-10-20T07:21:00Z</cp:lastPrinted>
  <dcterms:modified xsi:type="dcterms:W3CDTF">2020-11-10T07:42:00Z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