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b/>
          <w:bCs/>
          <w:sz w:val="44"/>
          <w:szCs w:val="44"/>
        </w:rPr>
      </w:pPr>
    </w:p>
    <w:p>
      <w:pPr>
        <w:jc w:val="center"/>
        <w:rPr>
          <w:rFonts w:ascii="黑体" w:hAnsi="黑体" w:eastAsia="黑体"/>
          <w:b/>
          <w:bCs/>
          <w:sz w:val="44"/>
          <w:szCs w:val="44"/>
        </w:rPr>
      </w:pPr>
    </w:p>
    <w:p>
      <w:pPr>
        <w:jc w:val="center"/>
        <w:rPr>
          <w:rFonts w:ascii="黑体" w:hAnsi="黑体" w:eastAsia="黑体"/>
          <w:b/>
          <w:bCs/>
          <w:sz w:val="44"/>
          <w:szCs w:val="44"/>
        </w:rPr>
      </w:pPr>
    </w:p>
    <w:p>
      <w:pPr>
        <w:spacing w:line="1520" w:lineRule="exact"/>
        <w:jc w:val="center"/>
        <w:rPr>
          <w:rFonts w:ascii="华文中宋" w:hAnsi="华文中宋" w:eastAsia="华文中宋"/>
          <w:spacing w:val="20"/>
          <w:sz w:val="72"/>
          <w:szCs w:val="72"/>
        </w:rPr>
      </w:pPr>
      <w:r>
        <w:rPr>
          <w:rFonts w:hint="eastAsia" w:ascii="华文中宋" w:hAnsi="华文中宋" w:eastAsia="华文中宋"/>
          <w:spacing w:val="20"/>
          <w:sz w:val="72"/>
          <w:szCs w:val="72"/>
        </w:rPr>
        <w:t>狮岭镇基层政务公开标准目录</w:t>
      </w:r>
    </w:p>
    <w:p>
      <w:pPr>
        <w:spacing w:line="1520" w:lineRule="exact"/>
        <w:rPr>
          <w:rFonts w:ascii="华文中宋" w:hAnsi="华文中宋" w:eastAsia="华文中宋"/>
          <w:spacing w:val="20"/>
          <w:sz w:val="52"/>
          <w:szCs w:val="52"/>
        </w:rPr>
      </w:pP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rPr>
          <w:rFonts w:ascii="Times New Roman" w:hAnsi="Times New Roman" w:eastAsia="方正小标宋_GBK"/>
          <w:sz w:val="48"/>
          <w:szCs w:val="48"/>
        </w:rPr>
      </w:pPr>
    </w:p>
    <w:p>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rPr>
        <w:t>20</w:t>
      </w:r>
      <w:r>
        <w:rPr>
          <w:rFonts w:ascii="Times New Roman" w:hAnsi="华文中宋" w:eastAsia="华文中宋"/>
          <w:sz w:val="48"/>
          <w:szCs w:val="48"/>
        </w:rPr>
        <w:t>年</w:t>
      </w:r>
      <w:r>
        <w:rPr>
          <w:rFonts w:hint="eastAsia" w:ascii="Times New Roman" w:hAnsi="Times New Roman" w:eastAsia="华文中宋"/>
          <w:sz w:val="48"/>
          <w:szCs w:val="48"/>
          <w:lang w:val="en-US" w:eastAsia="zh-CN"/>
        </w:rPr>
        <w:t>10</w:t>
      </w:r>
      <w:r>
        <w:rPr>
          <w:rFonts w:ascii="Times New Roman" w:hAnsi="华文中宋" w:eastAsia="华文中宋"/>
          <w:sz w:val="48"/>
          <w:szCs w:val="48"/>
        </w:rPr>
        <w:t>月</w:t>
      </w:r>
    </w:p>
    <w:p>
      <w:pPr>
        <w:spacing w:line="560" w:lineRule="exact"/>
        <w:rPr>
          <w:rFonts w:ascii="Times New Roman" w:hAnsi="Times New Roman" w:eastAsia="方正小标宋_GBK"/>
          <w:sz w:val="48"/>
          <w:szCs w:val="48"/>
        </w:rPr>
      </w:pPr>
    </w:p>
    <w:p>
      <w:pPr>
        <w:rPr>
          <w:rFonts w:ascii="黑体" w:hAnsi="黑体" w:eastAsia="黑体"/>
          <w:b/>
          <w:bCs/>
          <w:sz w:val="44"/>
          <w:szCs w:val="44"/>
        </w:rPr>
      </w:pPr>
      <w:r>
        <w:rPr>
          <w:rFonts w:hint="eastAsia" w:ascii="黑体" w:hAnsi="黑体" w:eastAsia="黑体"/>
          <w:b/>
          <w:bCs/>
          <w:sz w:val="44"/>
          <w:szCs w:val="44"/>
        </w:rPr>
        <w:t xml:space="preserve"> </w:t>
      </w:r>
    </w:p>
    <w:p>
      <w:pPr>
        <w:rPr>
          <w:rFonts w:ascii="黑体" w:hAnsi="黑体" w:eastAsia="黑体"/>
          <w:b/>
          <w:bCs/>
          <w:sz w:val="44"/>
          <w:szCs w:val="44"/>
        </w:rPr>
      </w:pPr>
      <w:r>
        <w:rPr>
          <w:rFonts w:ascii="黑体" w:hAnsi="黑体" w:eastAsia="黑体"/>
          <w:b/>
          <w:bCs/>
          <w:sz w:val="44"/>
          <w:szCs w:val="44"/>
        </w:rPr>
        <w:br w:type="page"/>
      </w:r>
    </w:p>
    <w:p>
      <w:pPr>
        <w:jc w:val="center"/>
        <w:rPr>
          <w:rFonts w:ascii="黑体" w:hAnsi="黑体" w:eastAsia="黑体"/>
          <w:b/>
          <w:bCs/>
          <w:sz w:val="44"/>
          <w:szCs w:val="44"/>
        </w:rPr>
      </w:pPr>
    </w:p>
    <w:p>
      <w:pPr>
        <w:spacing w:line="440" w:lineRule="exact"/>
        <w:ind w:firstLine="4176" w:firstLineChars="1300"/>
        <w:rPr>
          <w:rFonts w:ascii="黑体" w:hAnsi="黑体" w:eastAsia="黑体" w:cs="黑体"/>
          <w:b/>
          <w:bCs/>
          <w:sz w:val="32"/>
          <w:szCs w:val="32"/>
        </w:rPr>
        <w:sectPr>
          <w:headerReference r:id="rId3" w:type="default"/>
          <w:pgSz w:w="16838" w:h="11906" w:orient="landscape"/>
          <w:pgMar w:top="1304" w:right="1304" w:bottom="1304" w:left="1304" w:header="851" w:footer="992" w:gutter="0"/>
          <w:pgNumType w:start="1"/>
          <w:cols w:space="0" w:num="1"/>
          <w:docGrid w:type="lines" w:linePitch="312" w:charSpace="0"/>
        </w:sectPr>
      </w:pPr>
    </w:p>
    <w:p>
      <w:pPr>
        <w:pStyle w:val="5"/>
        <w:rPr>
          <w:rFonts w:ascii="黑体" w:hAnsi="黑体" w:eastAsia="黑体" w:cs="黑体"/>
          <w:sz w:val="30"/>
          <w:szCs w:val="30"/>
        </w:rPr>
      </w:pPr>
      <w:r>
        <w:rPr>
          <w:rFonts w:hint="eastAsia" w:ascii="黑体" w:hAnsi="黑体" w:eastAsia="黑体" w:cs="黑体"/>
          <w:sz w:val="30"/>
          <w:szCs w:val="30"/>
        </w:rPr>
        <w:fldChar w:fldCharType="begin"/>
      </w:r>
      <w:r>
        <w:rPr>
          <w:rStyle w:val="8"/>
          <w:rFonts w:hint="eastAsia" w:ascii="黑体" w:hAnsi="黑体" w:eastAsia="黑体" w:cs="黑体"/>
          <w:sz w:val="30"/>
          <w:szCs w:val="30"/>
        </w:rPr>
        <w:instrText xml:space="preserve"> TOC \o "1-3" \h \z \u </w:instrText>
      </w:r>
      <w:r>
        <w:rPr>
          <w:rFonts w:hint="eastAsia" w:ascii="黑体" w:hAnsi="黑体" w:eastAsia="黑体" w:cs="黑体"/>
          <w:sz w:val="30"/>
          <w:szCs w:val="30"/>
        </w:rPr>
        <w:fldChar w:fldCharType="separate"/>
      </w:r>
      <w:r>
        <w:fldChar w:fldCharType="begin"/>
      </w:r>
      <w:r>
        <w:instrText xml:space="preserve"> HYPERLINK \l "_Toc24724705" </w:instrText>
      </w:r>
      <w:r>
        <w:fldChar w:fldCharType="separate"/>
      </w:r>
      <w:r>
        <w:rPr>
          <w:rStyle w:val="8"/>
          <w:rFonts w:hint="eastAsia" w:ascii="黑体" w:hAnsi="黑体" w:eastAsia="黑体" w:cs="黑体"/>
          <w:sz w:val="30"/>
          <w:szCs w:val="30"/>
        </w:rPr>
        <w:t>（一）</w:t>
      </w:r>
      <w:r>
        <w:rPr>
          <w:rFonts w:hint="eastAsia" w:ascii="黑体" w:hAnsi="黑体" w:eastAsia="黑体" w:cs="黑体"/>
          <w:sz w:val="30"/>
          <w:szCs w:val="30"/>
        </w:rPr>
        <w:t>户籍管理领域基层政务公开标准目录</w:t>
      </w:r>
      <w:r>
        <w:rPr>
          <w:rFonts w:hint="eastAsia" w:ascii="黑体" w:hAnsi="黑体" w:eastAsia="黑体" w:cs="黑体"/>
          <w:sz w:val="30"/>
          <w:szCs w:val="30"/>
        </w:rPr>
        <w:tab/>
      </w:r>
      <w:r>
        <w:rPr>
          <w:rFonts w:hint="eastAsia" w:ascii="黑体" w:hAnsi="黑体" w:eastAsia="黑体" w:cs="黑体"/>
          <w:sz w:val="30"/>
          <w:szCs w:val="30"/>
        </w:rPr>
        <w:t>1</w:t>
      </w:r>
      <w:r>
        <w:rPr>
          <w:rFonts w:hint="eastAsia" w:ascii="黑体" w:hAnsi="黑体" w:eastAsia="黑体" w:cs="黑体"/>
          <w:sz w:val="30"/>
          <w:szCs w:val="30"/>
        </w:rPr>
        <w:fldChar w:fldCharType="end"/>
      </w:r>
    </w:p>
    <w:p>
      <w:pPr>
        <w:pStyle w:val="5"/>
        <w:rPr>
          <w:rFonts w:ascii="黑体" w:hAnsi="黑体" w:eastAsia="黑体" w:cs="黑体"/>
          <w:sz w:val="30"/>
          <w:szCs w:val="30"/>
        </w:rPr>
      </w:pPr>
      <w:r>
        <w:fldChar w:fldCharType="begin"/>
      </w:r>
      <w:r>
        <w:instrText xml:space="preserve"> HYPERLINK \l "_Toc24724708" </w:instrText>
      </w:r>
      <w:r>
        <w:fldChar w:fldCharType="separate"/>
      </w:r>
      <w:r>
        <w:rPr>
          <w:rFonts w:hint="eastAsia" w:ascii="黑体" w:hAnsi="黑体" w:eastAsia="黑体" w:cs="黑体"/>
          <w:sz w:val="30"/>
          <w:szCs w:val="30"/>
        </w:rPr>
        <w:t>（二）社会救助领域基层政务公开标准目录</w:t>
      </w:r>
      <w:r>
        <w:rPr>
          <w:rFonts w:hint="eastAsia" w:ascii="黑体" w:hAnsi="黑体" w:eastAsia="黑体" w:cs="黑体"/>
          <w:sz w:val="30"/>
          <w:szCs w:val="30"/>
        </w:rPr>
        <w:tab/>
      </w:r>
      <w:r>
        <w:rPr>
          <w:rFonts w:hint="eastAsia" w:ascii="黑体" w:hAnsi="黑体" w:eastAsia="黑体" w:cs="黑体"/>
          <w:sz w:val="30"/>
          <w:szCs w:val="30"/>
        </w:rPr>
        <w:t>4</w:t>
      </w:r>
      <w:r>
        <w:rPr>
          <w:rFonts w:hint="eastAsia" w:ascii="黑体" w:hAnsi="黑体" w:eastAsia="黑体" w:cs="黑体"/>
          <w:sz w:val="30"/>
          <w:szCs w:val="30"/>
        </w:rPr>
        <w:fldChar w:fldCharType="end"/>
      </w:r>
    </w:p>
    <w:p>
      <w:pPr>
        <w:pStyle w:val="5"/>
        <w:rPr>
          <w:rFonts w:ascii="黑体" w:hAnsi="黑体" w:eastAsia="黑体" w:cs="黑体"/>
          <w:sz w:val="30"/>
          <w:szCs w:val="30"/>
        </w:rPr>
      </w:pPr>
      <w:r>
        <w:fldChar w:fldCharType="begin"/>
      </w:r>
      <w:r>
        <w:instrText xml:space="preserve"> HYPERLINK \l "_Toc24724709" </w:instrText>
      </w:r>
      <w:r>
        <w:fldChar w:fldCharType="separate"/>
      </w:r>
      <w:r>
        <w:rPr>
          <w:rStyle w:val="8"/>
          <w:rFonts w:hint="eastAsia" w:ascii="黑体" w:hAnsi="黑体" w:eastAsia="黑体" w:cs="黑体"/>
          <w:sz w:val="30"/>
          <w:szCs w:val="30"/>
        </w:rPr>
        <w:t>（三）养老服务领域基层政务公开标准目录</w:t>
      </w:r>
      <w:r>
        <w:rPr>
          <w:rFonts w:hint="eastAsia" w:ascii="黑体" w:hAnsi="黑体" w:eastAsia="黑体" w:cs="黑体"/>
          <w:sz w:val="30"/>
          <w:szCs w:val="30"/>
        </w:rPr>
        <w:tab/>
      </w:r>
      <w:r>
        <w:rPr>
          <w:rFonts w:hint="eastAsia" w:ascii="黑体" w:hAnsi="黑体" w:eastAsia="黑体" w:cs="黑体"/>
          <w:sz w:val="30"/>
          <w:szCs w:val="30"/>
        </w:rPr>
        <w:t xml:space="preserve"> 1</w:t>
      </w:r>
      <w:r>
        <w:rPr>
          <w:rFonts w:hint="eastAsia" w:ascii="黑体" w:hAnsi="黑体" w:eastAsia="黑体" w:cs="黑体"/>
          <w:sz w:val="30"/>
          <w:szCs w:val="30"/>
        </w:rPr>
        <w:fldChar w:fldCharType="end"/>
      </w:r>
      <w:r>
        <w:rPr>
          <w:rFonts w:hint="eastAsia" w:ascii="黑体" w:hAnsi="黑体" w:eastAsia="黑体" w:cs="黑体"/>
          <w:sz w:val="30"/>
          <w:szCs w:val="30"/>
        </w:rPr>
        <w:t>0</w:t>
      </w:r>
    </w:p>
    <w:p>
      <w:pPr>
        <w:pStyle w:val="5"/>
        <w:rPr>
          <w:rFonts w:ascii="黑体" w:hAnsi="黑体" w:eastAsia="黑体" w:cs="黑体"/>
          <w:sz w:val="30"/>
          <w:szCs w:val="30"/>
        </w:rPr>
      </w:pPr>
      <w:r>
        <w:fldChar w:fldCharType="begin"/>
      </w:r>
      <w:r>
        <w:instrText xml:space="preserve"> HYPERLINK \l "_Toc24724712" </w:instrText>
      </w:r>
      <w:r>
        <w:fldChar w:fldCharType="separate"/>
      </w:r>
      <w:r>
        <w:rPr>
          <w:rStyle w:val="8"/>
          <w:rFonts w:hint="eastAsia" w:ascii="黑体" w:hAnsi="黑体" w:eastAsia="黑体" w:cs="黑体"/>
          <w:sz w:val="30"/>
          <w:szCs w:val="30"/>
        </w:rPr>
        <w:t>（四）就业领域基层政务公开标准目录</w:t>
      </w:r>
      <w:r>
        <w:rPr>
          <w:rFonts w:hint="eastAsia" w:ascii="黑体" w:hAnsi="黑体" w:eastAsia="黑体" w:cs="黑体"/>
          <w:sz w:val="30"/>
          <w:szCs w:val="30"/>
        </w:rPr>
        <w:tab/>
      </w:r>
      <w:r>
        <w:rPr>
          <w:rFonts w:hint="eastAsia" w:ascii="黑体" w:hAnsi="黑体" w:eastAsia="黑体" w:cs="黑体"/>
          <w:sz w:val="30"/>
          <w:szCs w:val="30"/>
        </w:rPr>
        <w:t>1</w:t>
      </w:r>
      <w:r>
        <w:rPr>
          <w:rFonts w:hint="eastAsia" w:ascii="黑体" w:hAnsi="黑体" w:eastAsia="黑体" w:cs="黑体"/>
          <w:sz w:val="30"/>
          <w:szCs w:val="30"/>
        </w:rPr>
        <w:fldChar w:fldCharType="end"/>
      </w:r>
      <w:r>
        <w:rPr>
          <w:rFonts w:hint="eastAsia" w:ascii="黑体" w:hAnsi="黑体" w:eastAsia="黑体" w:cs="黑体"/>
          <w:sz w:val="30"/>
          <w:szCs w:val="30"/>
        </w:rPr>
        <w:t>2</w:t>
      </w:r>
    </w:p>
    <w:p>
      <w:pPr>
        <w:pStyle w:val="5"/>
        <w:rPr>
          <w:rFonts w:ascii="黑体" w:hAnsi="黑体" w:eastAsia="黑体" w:cs="黑体"/>
          <w:sz w:val="30"/>
          <w:szCs w:val="30"/>
        </w:rPr>
      </w:pPr>
      <w:r>
        <w:fldChar w:fldCharType="begin"/>
      </w:r>
      <w:r>
        <w:instrText xml:space="preserve"> HYPERLINK \l "_Toc24724713" </w:instrText>
      </w:r>
      <w:r>
        <w:fldChar w:fldCharType="separate"/>
      </w:r>
      <w:r>
        <w:rPr>
          <w:rStyle w:val="8"/>
          <w:rFonts w:hint="eastAsia" w:ascii="黑体" w:hAnsi="黑体" w:eastAsia="黑体" w:cs="黑体"/>
          <w:sz w:val="30"/>
          <w:szCs w:val="30"/>
        </w:rPr>
        <w:t>（五）社会保险领域基层政务公开标准目录</w:t>
      </w:r>
      <w:r>
        <w:rPr>
          <w:rFonts w:hint="eastAsia" w:ascii="黑体" w:hAnsi="黑体" w:eastAsia="黑体" w:cs="黑体"/>
          <w:sz w:val="30"/>
          <w:szCs w:val="30"/>
        </w:rPr>
        <w:tab/>
      </w:r>
      <w:r>
        <w:rPr>
          <w:rFonts w:hint="eastAsia" w:ascii="黑体" w:hAnsi="黑体" w:eastAsia="黑体" w:cs="黑体"/>
          <w:sz w:val="30"/>
          <w:szCs w:val="30"/>
        </w:rPr>
        <w:t>1</w:t>
      </w:r>
      <w:r>
        <w:rPr>
          <w:rFonts w:hint="eastAsia" w:ascii="黑体" w:hAnsi="黑体" w:eastAsia="黑体" w:cs="黑体"/>
          <w:sz w:val="30"/>
          <w:szCs w:val="30"/>
        </w:rPr>
        <w:fldChar w:fldCharType="end"/>
      </w:r>
      <w:r>
        <w:rPr>
          <w:rFonts w:hint="eastAsia" w:ascii="黑体" w:hAnsi="黑体" w:eastAsia="黑体" w:cs="黑体"/>
          <w:sz w:val="30"/>
          <w:szCs w:val="30"/>
        </w:rPr>
        <w:t>5</w:t>
      </w:r>
    </w:p>
    <w:p>
      <w:pPr>
        <w:pStyle w:val="5"/>
        <w:rPr>
          <w:rFonts w:ascii="黑体" w:hAnsi="黑体" w:eastAsia="黑体" w:cs="黑体"/>
          <w:sz w:val="30"/>
          <w:szCs w:val="30"/>
        </w:rPr>
      </w:pPr>
      <w:r>
        <w:fldChar w:fldCharType="begin"/>
      </w:r>
      <w:r>
        <w:instrText xml:space="preserve"> HYPERLINK \l "_Toc24724717" </w:instrText>
      </w:r>
      <w:r>
        <w:fldChar w:fldCharType="separate"/>
      </w:r>
      <w:r>
        <w:rPr>
          <w:rStyle w:val="8"/>
          <w:rFonts w:hint="eastAsia" w:ascii="黑体" w:hAnsi="黑体" w:eastAsia="黑体" w:cs="黑体"/>
          <w:sz w:val="30"/>
          <w:szCs w:val="30"/>
        </w:rPr>
        <w:t>（六）</w:t>
      </w:r>
      <w:r>
        <w:rPr>
          <w:rStyle w:val="8"/>
          <w:rFonts w:hint="eastAsia" w:ascii="黑体" w:hAnsi="黑体" w:eastAsia="黑体" w:cs="黑体"/>
          <w:color w:val="auto"/>
          <w:sz w:val="30"/>
          <w:szCs w:val="30"/>
        </w:rPr>
        <w:t>农村集体土地征收基层政务公开标准目录</w:t>
      </w:r>
      <w:r>
        <w:rPr>
          <w:rFonts w:hint="eastAsia" w:ascii="黑体" w:hAnsi="黑体" w:eastAsia="黑体" w:cs="黑体"/>
          <w:sz w:val="30"/>
          <w:szCs w:val="30"/>
        </w:rPr>
        <w:tab/>
      </w:r>
      <w:r>
        <w:rPr>
          <w:rFonts w:hint="eastAsia" w:ascii="黑体" w:hAnsi="黑体" w:eastAsia="黑体" w:cs="黑体"/>
          <w:sz w:val="30"/>
          <w:szCs w:val="30"/>
        </w:rPr>
        <w:t>2</w:t>
      </w:r>
      <w:r>
        <w:rPr>
          <w:rFonts w:hint="eastAsia" w:ascii="黑体" w:hAnsi="黑体" w:eastAsia="黑体" w:cs="黑体"/>
          <w:sz w:val="30"/>
          <w:szCs w:val="30"/>
        </w:rPr>
        <w:fldChar w:fldCharType="end"/>
      </w:r>
      <w:r>
        <w:rPr>
          <w:rFonts w:hint="eastAsia" w:ascii="黑体" w:hAnsi="黑体" w:eastAsia="黑体" w:cs="黑体"/>
          <w:sz w:val="30"/>
          <w:szCs w:val="30"/>
        </w:rPr>
        <w:t>0</w:t>
      </w:r>
    </w:p>
    <w:p>
      <w:pPr>
        <w:pStyle w:val="5"/>
        <w:rPr>
          <w:rFonts w:ascii="黑体" w:hAnsi="黑体" w:eastAsia="黑体" w:cs="黑体"/>
          <w:sz w:val="30"/>
          <w:szCs w:val="30"/>
        </w:rPr>
      </w:pPr>
      <w:r>
        <w:fldChar w:fldCharType="begin"/>
      </w:r>
      <w:r>
        <w:instrText xml:space="preserve"> HYPERLINK \l "_Toc24724724" </w:instrText>
      </w:r>
      <w:r>
        <w:fldChar w:fldCharType="separate"/>
      </w:r>
      <w:r>
        <w:rPr>
          <w:rStyle w:val="8"/>
          <w:rFonts w:hint="eastAsia" w:ascii="黑体" w:hAnsi="黑体" w:eastAsia="黑体" w:cs="黑体"/>
          <w:color w:val="auto"/>
          <w:sz w:val="30"/>
          <w:szCs w:val="30"/>
        </w:rPr>
        <w:t>（七）保障性住房领域基层政务公开标准目录</w:t>
      </w:r>
      <w:r>
        <w:rPr>
          <w:rFonts w:hint="eastAsia" w:ascii="黑体" w:hAnsi="黑体" w:eastAsia="黑体" w:cs="黑体"/>
          <w:sz w:val="30"/>
          <w:szCs w:val="30"/>
        </w:rPr>
        <w:tab/>
      </w:r>
      <w:r>
        <w:rPr>
          <w:rFonts w:hint="eastAsia" w:ascii="黑体" w:hAnsi="黑体" w:eastAsia="黑体" w:cs="黑体"/>
          <w:sz w:val="30"/>
          <w:szCs w:val="30"/>
        </w:rPr>
        <w:t>2</w:t>
      </w:r>
      <w:r>
        <w:rPr>
          <w:rFonts w:hint="eastAsia" w:ascii="黑体" w:hAnsi="黑体" w:eastAsia="黑体" w:cs="黑体"/>
          <w:sz w:val="30"/>
          <w:szCs w:val="30"/>
        </w:rPr>
        <w:fldChar w:fldCharType="end"/>
      </w:r>
      <w:r>
        <w:rPr>
          <w:rFonts w:hint="eastAsia" w:ascii="黑体" w:hAnsi="黑体" w:eastAsia="黑体" w:cs="黑体"/>
          <w:sz w:val="30"/>
          <w:szCs w:val="30"/>
        </w:rPr>
        <w:t xml:space="preserve">5 </w:t>
      </w:r>
    </w:p>
    <w:p>
      <w:pPr>
        <w:pStyle w:val="5"/>
        <w:rPr>
          <w:rFonts w:ascii="黑体" w:hAnsi="黑体" w:eastAsia="黑体" w:cs="黑体"/>
          <w:sz w:val="30"/>
          <w:szCs w:val="30"/>
        </w:rPr>
      </w:pPr>
    </w:p>
    <w:p>
      <w:pPr>
        <w:jc w:val="left"/>
        <w:rPr>
          <w:rFonts w:ascii="黑体" w:hAnsi="黑体" w:eastAsia="黑体" w:cs="黑体"/>
          <w:sz w:val="30"/>
          <w:szCs w:val="30"/>
        </w:rPr>
      </w:pPr>
      <w:r>
        <w:rPr>
          <w:rFonts w:hint="eastAsia" w:ascii="黑体" w:hAnsi="黑体" w:eastAsia="黑体" w:cs="黑体"/>
          <w:sz w:val="30"/>
          <w:szCs w:val="30"/>
        </w:rPr>
        <w:fldChar w:fldCharType="end"/>
      </w: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rPr>
          <w:rFonts w:ascii="Times New Roman" w:hAnsi="Times New Roman" w:eastAsia="方正小标宋_GBK"/>
          <w:sz w:val="28"/>
          <w:szCs w:val="28"/>
        </w:rPr>
      </w:pPr>
    </w:p>
    <w:p>
      <w:pPr>
        <w:pStyle w:val="2"/>
        <w:rPr>
          <w:rFonts w:ascii="仿宋" w:hAnsi="仿宋" w:eastAsia="仿宋" w:cs="仿宋"/>
          <w:sz w:val="32"/>
          <w:szCs w:val="32"/>
        </w:rPr>
        <w:sectPr>
          <w:footerReference r:id="rId4" w:type="default"/>
          <w:pgSz w:w="16838" w:h="11906" w:orient="landscape"/>
          <w:pgMar w:top="1304" w:right="1304" w:bottom="1304" w:left="1304" w:header="851" w:footer="992" w:gutter="0"/>
          <w:cols w:space="0" w:num="1"/>
          <w:docGrid w:type="lines" w:linePitch="312" w:charSpace="0"/>
        </w:sectPr>
      </w:pPr>
      <w:bookmarkStart w:id="0" w:name="_Toc24724707"/>
    </w:p>
    <w:p>
      <w:pPr>
        <w:pStyle w:val="2"/>
        <w:jc w:val="center"/>
        <w:rPr>
          <w:rFonts w:ascii="仿宋" w:hAnsi="仿宋" w:eastAsia="仿宋" w:cs="仿宋"/>
          <w:sz w:val="32"/>
          <w:szCs w:val="32"/>
        </w:rPr>
      </w:pPr>
      <w:r>
        <w:rPr>
          <w:rFonts w:hint="eastAsia" w:ascii="仿宋" w:hAnsi="仿宋" w:eastAsia="仿宋" w:cs="仿宋"/>
          <w:sz w:val="32"/>
          <w:szCs w:val="32"/>
        </w:rPr>
        <w:t>（一）户籍管理领域基层政务公开标准目录</w:t>
      </w:r>
      <w:bookmarkEnd w:id="0"/>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900"/>
        <w:gridCol w:w="2160"/>
        <w:gridCol w:w="2520"/>
        <w:gridCol w:w="1620"/>
        <w:gridCol w:w="108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序号</w:t>
            </w:r>
          </w:p>
        </w:tc>
        <w:tc>
          <w:tcPr>
            <w:tcW w:w="1800" w:type="dxa"/>
            <w:gridSpan w:val="2"/>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公开事项</w:t>
            </w:r>
          </w:p>
        </w:tc>
        <w:tc>
          <w:tcPr>
            <w:tcW w:w="2160" w:type="dxa"/>
            <w:vMerge w:val="restart"/>
            <w:vAlign w:val="center"/>
          </w:tcPr>
          <w:p>
            <w:pPr>
              <w:widowControl/>
              <w:spacing w:line="240" w:lineRule="atLeast"/>
              <w:rPr>
                <w:rFonts w:ascii="黑体" w:hAnsi="黑体" w:eastAsia="黑体" w:cs="黑体"/>
                <w:color w:val="000000"/>
                <w:kern w:val="0"/>
                <w:sz w:val="22"/>
              </w:rPr>
            </w:pPr>
            <w:r>
              <w:rPr>
                <w:rFonts w:hint="eastAsia" w:ascii="黑体" w:hAnsi="黑体" w:eastAsia="黑体" w:cs="黑体"/>
                <w:color w:val="000000"/>
                <w:kern w:val="0"/>
                <w:sz w:val="22"/>
              </w:rPr>
              <w:t>公开内容（要素）</w:t>
            </w:r>
          </w:p>
        </w:tc>
        <w:tc>
          <w:tcPr>
            <w:tcW w:w="2520" w:type="dxa"/>
            <w:vMerge w:val="restart"/>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公开依据</w:t>
            </w:r>
          </w:p>
        </w:tc>
        <w:tc>
          <w:tcPr>
            <w:tcW w:w="1620" w:type="dxa"/>
            <w:vMerge w:val="restart"/>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公开时限</w:t>
            </w:r>
          </w:p>
        </w:tc>
        <w:tc>
          <w:tcPr>
            <w:tcW w:w="1080" w:type="dxa"/>
            <w:vMerge w:val="restart"/>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公开主体</w:t>
            </w:r>
          </w:p>
        </w:tc>
        <w:tc>
          <w:tcPr>
            <w:tcW w:w="1800" w:type="dxa"/>
            <w:vMerge w:val="restart"/>
            <w:vAlign w:val="center"/>
          </w:tcPr>
          <w:p>
            <w:pPr>
              <w:widowControl/>
              <w:spacing w:line="240" w:lineRule="atLeast"/>
              <w:jc w:val="center"/>
              <w:rPr>
                <w:rFonts w:ascii="黑体" w:hAnsi="黑体" w:eastAsia="黑体" w:cs="黑体"/>
                <w:kern w:val="0"/>
                <w:sz w:val="22"/>
              </w:rPr>
            </w:pPr>
            <w:r>
              <w:rPr>
                <w:rFonts w:hint="eastAsia" w:ascii="黑体" w:hAnsi="黑体" w:eastAsia="黑体" w:cs="黑体"/>
                <w:kern w:val="0"/>
                <w:sz w:val="22"/>
              </w:rPr>
              <w:t>公开渠道和载体</w:t>
            </w:r>
          </w:p>
        </w:tc>
        <w:tc>
          <w:tcPr>
            <w:tcW w:w="1249" w:type="dxa"/>
            <w:gridSpan w:val="2"/>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公开对象</w:t>
            </w:r>
          </w:p>
        </w:tc>
        <w:tc>
          <w:tcPr>
            <w:tcW w:w="1271" w:type="dxa"/>
            <w:gridSpan w:val="2"/>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公开方式</w:t>
            </w:r>
          </w:p>
        </w:tc>
        <w:tc>
          <w:tcPr>
            <w:tcW w:w="1440" w:type="dxa"/>
            <w:gridSpan w:val="2"/>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vAlign w:val="center"/>
          </w:tcPr>
          <w:p>
            <w:pPr>
              <w:widowControl/>
              <w:spacing w:line="240" w:lineRule="atLeast"/>
              <w:jc w:val="left"/>
              <w:rPr>
                <w:rFonts w:ascii="黑体" w:hAnsi="黑体" w:eastAsia="黑体" w:cs="黑体"/>
                <w:color w:val="000000"/>
                <w:kern w:val="0"/>
                <w:sz w:val="22"/>
              </w:rPr>
            </w:pPr>
          </w:p>
        </w:tc>
        <w:tc>
          <w:tcPr>
            <w:tcW w:w="900"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一级事项</w:t>
            </w:r>
          </w:p>
        </w:tc>
        <w:tc>
          <w:tcPr>
            <w:tcW w:w="900"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二级事项</w:t>
            </w:r>
          </w:p>
        </w:tc>
        <w:tc>
          <w:tcPr>
            <w:tcW w:w="2160" w:type="dxa"/>
            <w:vMerge w:val="continue"/>
            <w:vAlign w:val="center"/>
          </w:tcPr>
          <w:p>
            <w:pPr>
              <w:widowControl/>
              <w:spacing w:line="240" w:lineRule="atLeast"/>
              <w:rPr>
                <w:rFonts w:ascii="黑体" w:hAnsi="黑体" w:eastAsia="黑体" w:cs="黑体"/>
                <w:color w:val="000000"/>
                <w:kern w:val="0"/>
                <w:sz w:val="22"/>
              </w:rPr>
            </w:pPr>
          </w:p>
        </w:tc>
        <w:tc>
          <w:tcPr>
            <w:tcW w:w="2520" w:type="dxa"/>
            <w:vMerge w:val="continue"/>
            <w:vAlign w:val="center"/>
          </w:tcPr>
          <w:p>
            <w:pPr>
              <w:widowControl/>
              <w:spacing w:line="240" w:lineRule="atLeast"/>
              <w:jc w:val="left"/>
              <w:rPr>
                <w:rFonts w:ascii="黑体" w:hAnsi="黑体" w:eastAsia="黑体" w:cs="黑体"/>
                <w:color w:val="000000"/>
                <w:kern w:val="0"/>
                <w:sz w:val="22"/>
              </w:rPr>
            </w:pPr>
          </w:p>
        </w:tc>
        <w:tc>
          <w:tcPr>
            <w:tcW w:w="1620" w:type="dxa"/>
            <w:vMerge w:val="continue"/>
            <w:vAlign w:val="center"/>
          </w:tcPr>
          <w:p>
            <w:pPr>
              <w:widowControl/>
              <w:spacing w:line="240" w:lineRule="atLeast"/>
              <w:jc w:val="left"/>
              <w:rPr>
                <w:rFonts w:ascii="黑体" w:hAnsi="黑体" w:eastAsia="黑体" w:cs="黑体"/>
                <w:color w:val="000000"/>
                <w:kern w:val="0"/>
                <w:sz w:val="22"/>
              </w:rPr>
            </w:pPr>
          </w:p>
        </w:tc>
        <w:tc>
          <w:tcPr>
            <w:tcW w:w="1080" w:type="dxa"/>
            <w:vMerge w:val="continue"/>
            <w:vAlign w:val="center"/>
          </w:tcPr>
          <w:p>
            <w:pPr>
              <w:widowControl/>
              <w:spacing w:line="240" w:lineRule="atLeast"/>
              <w:jc w:val="left"/>
              <w:rPr>
                <w:rFonts w:ascii="黑体" w:hAnsi="黑体" w:eastAsia="黑体" w:cs="黑体"/>
                <w:color w:val="000000"/>
                <w:kern w:val="0"/>
                <w:sz w:val="22"/>
              </w:rPr>
            </w:pPr>
          </w:p>
        </w:tc>
        <w:tc>
          <w:tcPr>
            <w:tcW w:w="1800" w:type="dxa"/>
            <w:vMerge w:val="continue"/>
            <w:vAlign w:val="center"/>
          </w:tcPr>
          <w:p>
            <w:pPr>
              <w:widowControl/>
              <w:spacing w:line="240" w:lineRule="atLeast"/>
              <w:jc w:val="left"/>
              <w:rPr>
                <w:rFonts w:ascii="黑体" w:hAnsi="黑体" w:eastAsia="黑体" w:cs="黑体"/>
                <w:kern w:val="0"/>
                <w:sz w:val="22"/>
              </w:rPr>
            </w:pPr>
          </w:p>
        </w:tc>
        <w:tc>
          <w:tcPr>
            <w:tcW w:w="540"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全社会</w:t>
            </w:r>
          </w:p>
        </w:tc>
        <w:tc>
          <w:tcPr>
            <w:tcW w:w="709"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特定群众</w:t>
            </w:r>
          </w:p>
        </w:tc>
        <w:tc>
          <w:tcPr>
            <w:tcW w:w="551"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主动</w:t>
            </w:r>
          </w:p>
        </w:tc>
        <w:tc>
          <w:tcPr>
            <w:tcW w:w="720"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依申请公开</w:t>
            </w:r>
          </w:p>
        </w:tc>
        <w:tc>
          <w:tcPr>
            <w:tcW w:w="720"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县级</w:t>
            </w:r>
          </w:p>
        </w:tc>
        <w:tc>
          <w:tcPr>
            <w:tcW w:w="720" w:type="dxa"/>
            <w:vAlign w:val="center"/>
          </w:tcPr>
          <w:p>
            <w:pPr>
              <w:widowControl/>
              <w:spacing w:line="240" w:lineRule="atLeast"/>
              <w:jc w:val="center"/>
              <w:rPr>
                <w:rFonts w:ascii="黑体" w:hAnsi="黑体" w:eastAsia="黑体" w:cs="黑体"/>
                <w:color w:val="000000"/>
                <w:kern w:val="0"/>
                <w:sz w:val="22"/>
              </w:rPr>
            </w:pPr>
            <w:r>
              <w:rPr>
                <w:rFonts w:hint="eastAsia" w:ascii="黑体" w:hAnsi="黑体" w:eastAsia="黑体" w:cs="黑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1</w:t>
            </w:r>
          </w:p>
        </w:tc>
        <w:tc>
          <w:tcPr>
            <w:tcW w:w="900" w:type="dxa"/>
            <w:vMerge w:val="restart"/>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居住登记及居住证管理</w:t>
            </w:r>
          </w:p>
        </w:tc>
        <w:tc>
          <w:tcPr>
            <w:tcW w:w="90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居住登记</w:t>
            </w:r>
          </w:p>
        </w:tc>
        <w:tc>
          <w:tcPr>
            <w:tcW w:w="216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sz w:val="20"/>
                <w:szCs w:val="20"/>
              </w:rPr>
            </w:pPr>
            <w:r>
              <w:rPr>
                <w:rFonts w:hint="eastAsia" w:ascii="仿宋_GB2312" w:hAnsi="仿宋_GB2312" w:eastAsia="仿宋_GB2312" w:cs="仿宋_GB2312"/>
                <w:sz w:val="20"/>
                <w:szCs w:val="20"/>
              </w:rPr>
              <w:t>《居住证暂行条例》、《政府信息公开条例》、《</w:t>
            </w:r>
            <w:r>
              <w:rPr>
                <w:rStyle w:val="12"/>
                <w:rFonts w:hint="eastAsia" w:ascii="仿宋_GB2312" w:hAnsi="仿宋_GB2312" w:eastAsia="仿宋_GB2312" w:cs="仿宋_GB2312"/>
                <w:sz w:val="20"/>
                <w:szCs w:val="20"/>
                <w:shd w:val="clear" w:color="auto" w:fill="FFFFFF"/>
              </w:rPr>
              <w:t>广东省流动人口服务管理条例》、穗公规字【2019】2号《关于印发广州市流动人口居住登记和居住证办理指引（试行）的通知》、广公（治函）【2018】856号《关于方便缴纳社保或居住在自有（直系亲属）产权房屋流动人口办理居住证的函》等相关政策文件</w:t>
            </w:r>
          </w:p>
        </w:tc>
        <w:tc>
          <w:tcPr>
            <w:tcW w:w="162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狮岭镇人民政府</w:t>
            </w:r>
          </w:p>
        </w:tc>
        <w:tc>
          <w:tcPr>
            <w:tcW w:w="1800" w:type="dxa"/>
            <w:vAlign w:val="center"/>
          </w:tcPr>
          <w:p>
            <w:pPr>
              <w:widowControl/>
              <w:spacing w:line="240" w:lineRule="atLeast"/>
              <w:jc w:val="lef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■广州市花都区狮岭镇来穗人员和出租屋服务管理中心</w:t>
            </w:r>
          </w:p>
        </w:tc>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widowControl/>
              <w:spacing w:line="240" w:lineRule="atLeast"/>
              <w:rPr>
                <w:rFonts w:ascii="仿宋_GB2312" w:hAnsi="宋体" w:eastAsia="仿宋_GB2312"/>
                <w:color w:val="000000"/>
                <w:sz w:val="20"/>
                <w:szCs w:val="20"/>
              </w:rPr>
            </w:pPr>
          </w:p>
        </w:tc>
        <w:tc>
          <w:tcPr>
            <w:tcW w:w="551"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rPr>
                <w:rFonts w:ascii="仿宋_GB2312" w:hAnsi="宋体" w:eastAsia="仿宋_GB2312"/>
                <w:color w:val="000000"/>
                <w:sz w:val="20"/>
                <w:szCs w:val="20"/>
              </w:rPr>
            </w:pP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2</w:t>
            </w:r>
          </w:p>
        </w:tc>
        <w:tc>
          <w:tcPr>
            <w:tcW w:w="900" w:type="dxa"/>
            <w:vMerge w:val="continue"/>
            <w:vAlign w:val="center"/>
          </w:tcPr>
          <w:p>
            <w:pPr>
              <w:widowControl/>
              <w:spacing w:line="240" w:lineRule="atLeast"/>
              <w:jc w:val="center"/>
              <w:textAlignment w:val="center"/>
              <w:rPr>
                <w:rFonts w:ascii="仿宋_GB2312" w:hAnsi="宋体" w:eastAsia="仿宋_GB2312"/>
                <w:color w:val="000000"/>
                <w:sz w:val="20"/>
                <w:szCs w:val="20"/>
              </w:rPr>
            </w:pPr>
          </w:p>
        </w:tc>
        <w:tc>
          <w:tcPr>
            <w:tcW w:w="90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居住证申领</w:t>
            </w:r>
          </w:p>
        </w:tc>
        <w:tc>
          <w:tcPr>
            <w:tcW w:w="216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sz w:val="20"/>
                <w:szCs w:val="20"/>
              </w:rPr>
            </w:pPr>
            <w:r>
              <w:rPr>
                <w:rFonts w:hint="eastAsia" w:ascii="仿宋_GB2312" w:hAnsi="仿宋_GB2312" w:eastAsia="仿宋_GB2312" w:cs="仿宋_GB2312"/>
                <w:sz w:val="20"/>
                <w:szCs w:val="20"/>
              </w:rPr>
              <w:t>《居住证暂行条例》、《政府信息公开条例》、《</w:t>
            </w:r>
            <w:r>
              <w:rPr>
                <w:rStyle w:val="12"/>
                <w:rFonts w:hint="eastAsia" w:ascii="仿宋_GB2312" w:hAnsi="仿宋_GB2312" w:eastAsia="仿宋_GB2312" w:cs="仿宋_GB2312"/>
                <w:sz w:val="20"/>
                <w:szCs w:val="20"/>
                <w:shd w:val="clear" w:color="auto" w:fill="FFFFFF"/>
              </w:rPr>
              <w:t>广东省流动人口服务管理条例》、穗公规字【2019】2号《关于印发广州市流动人口居住登记和居住证办理指引（试行）的通知》、广公（治函）【2018】856号《关于方便缴纳社保或居住在自有（直系亲属）产权房屋流动人口办理居住证的函》等相关政策文件</w:t>
            </w:r>
          </w:p>
        </w:tc>
        <w:tc>
          <w:tcPr>
            <w:tcW w:w="162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狮岭镇人民政府</w:t>
            </w:r>
          </w:p>
        </w:tc>
        <w:tc>
          <w:tcPr>
            <w:tcW w:w="1800" w:type="dxa"/>
            <w:vAlign w:val="center"/>
          </w:tcPr>
          <w:p>
            <w:pPr>
              <w:widowControl/>
              <w:spacing w:line="240" w:lineRule="atLeast"/>
              <w:jc w:val="lef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■广州市花都区狮岭镇来穗人员和出租屋服务管理中心</w:t>
            </w:r>
          </w:p>
        </w:tc>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widowControl/>
              <w:spacing w:line="240" w:lineRule="atLeast"/>
              <w:rPr>
                <w:rFonts w:ascii="仿宋_GB2312" w:hAnsi="宋体" w:eastAsia="仿宋_GB2312"/>
                <w:color w:val="000000"/>
                <w:sz w:val="20"/>
                <w:szCs w:val="20"/>
              </w:rPr>
            </w:pPr>
          </w:p>
        </w:tc>
        <w:tc>
          <w:tcPr>
            <w:tcW w:w="551"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rPr>
                <w:rFonts w:ascii="仿宋_GB2312" w:hAnsi="宋体" w:eastAsia="仿宋_GB2312"/>
                <w:color w:val="000000"/>
                <w:sz w:val="20"/>
                <w:szCs w:val="20"/>
              </w:rPr>
            </w:pP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3</w:t>
            </w:r>
          </w:p>
        </w:tc>
        <w:tc>
          <w:tcPr>
            <w:tcW w:w="90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居住登记及居住证管理</w:t>
            </w:r>
          </w:p>
        </w:tc>
        <w:tc>
          <w:tcPr>
            <w:tcW w:w="90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居住证换、补领</w:t>
            </w:r>
          </w:p>
        </w:tc>
        <w:tc>
          <w:tcPr>
            <w:tcW w:w="216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 xml:space="preserve">受理部门、办理条件、办理流程、所需材料、办理时限、收费依据及标准      </w:t>
            </w:r>
          </w:p>
        </w:tc>
        <w:tc>
          <w:tcPr>
            <w:tcW w:w="2520" w:type="dxa"/>
            <w:vAlign w:val="center"/>
          </w:tcPr>
          <w:p>
            <w:pPr>
              <w:pStyle w:val="2"/>
              <w:keepNext w:val="0"/>
              <w:keepLines w:val="0"/>
              <w:widowControl/>
              <w:spacing w:before="300" w:after="0" w:line="23" w:lineRule="atLeast"/>
              <w:jc w:val="left"/>
              <w:rPr>
                <w:rFonts w:ascii="仿宋_GB2312" w:hAnsi="宋体" w:eastAsia="仿宋_GB2312"/>
                <w:sz w:val="20"/>
                <w:szCs w:val="20"/>
              </w:rPr>
            </w:pPr>
            <w:r>
              <w:rPr>
                <w:rFonts w:hint="eastAsia" w:ascii="仿宋_GB2312" w:hAnsi="仿宋_GB2312" w:eastAsia="仿宋_GB2312" w:cs="仿宋_GB2312"/>
                <w:b w:val="0"/>
                <w:bCs w:val="0"/>
                <w:sz w:val="20"/>
                <w:szCs w:val="20"/>
              </w:rPr>
              <w:t>《居住证暂行条例》、《政府信息公开条例》、《</w:t>
            </w:r>
            <w:r>
              <w:rPr>
                <w:rStyle w:val="12"/>
                <w:rFonts w:hint="eastAsia" w:ascii="仿宋_GB2312" w:hAnsi="仿宋_GB2312" w:eastAsia="仿宋_GB2312" w:cs="仿宋_GB2312"/>
                <w:b w:val="0"/>
                <w:bCs w:val="0"/>
                <w:sz w:val="20"/>
                <w:szCs w:val="20"/>
                <w:shd w:val="clear" w:color="auto" w:fill="FFFFFF"/>
              </w:rPr>
              <w:t>广东省流动人口服务管理条例》、穗公规字【2019】2号《关于印发广州市流动人口居住登记和居住证办理指引（试行）的通知》、广公（治函）【2018】856号《关于方便缴纳社保或居住在自有（直系亲属）产权房屋流动人口办理居住证的函》等相关政策文件</w:t>
            </w:r>
          </w:p>
        </w:tc>
        <w:tc>
          <w:tcPr>
            <w:tcW w:w="162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狮岭镇人民政府</w:t>
            </w:r>
          </w:p>
        </w:tc>
        <w:tc>
          <w:tcPr>
            <w:tcW w:w="1800" w:type="dxa"/>
            <w:vAlign w:val="center"/>
          </w:tcPr>
          <w:p>
            <w:pPr>
              <w:widowControl/>
              <w:spacing w:line="240" w:lineRule="atLeast"/>
              <w:jc w:val="lef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widowControl/>
              <w:spacing w:line="240" w:lineRule="atLeast"/>
              <w:jc w:val="lef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 xml:space="preserve">■广州市花都区狮岭镇来穗人员和出租屋服务管理中心 </w:t>
            </w:r>
          </w:p>
        </w:tc>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widowControl/>
              <w:spacing w:line="240" w:lineRule="atLeast"/>
              <w:rPr>
                <w:rFonts w:ascii="仿宋_GB2312" w:hAnsi="宋体" w:eastAsia="仿宋_GB2312"/>
                <w:color w:val="000000"/>
                <w:sz w:val="20"/>
                <w:szCs w:val="20"/>
              </w:rPr>
            </w:pPr>
          </w:p>
        </w:tc>
        <w:tc>
          <w:tcPr>
            <w:tcW w:w="551"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rPr>
                <w:rFonts w:ascii="仿宋_GB2312" w:hAnsi="宋体" w:eastAsia="仿宋_GB2312"/>
                <w:color w:val="000000"/>
                <w:sz w:val="20"/>
                <w:szCs w:val="20"/>
              </w:rPr>
            </w:pP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4</w:t>
            </w:r>
          </w:p>
        </w:tc>
        <w:tc>
          <w:tcPr>
            <w:tcW w:w="90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居住登记及居住证管理</w:t>
            </w:r>
            <w:bookmarkStart w:id="5" w:name="_GoBack"/>
            <w:bookmarkEnd w:id="5"/>
          </w:p>
        </w:tc>
        <w:tc>
          <w:tcPr>
            <w:tcW w:w="90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居住证签注</w:t>
            </w:r>
          </w:p>
        </w:tc>
        <w:tc>
          <w:tcPr>
            <w:tcW w:w="216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 xml:space="preserve">受理部门、办理条件、办理流程、所需材料、办理时限、收费依据及标准      </w:t>
            </w:r>
          </w:p>
        </w:tc>
        <w:tc>
          <w:tcPr>
            <w:tcW w:w="2520" w:type="dxa"/>
            <w:vAlign w:val="center"/>
          </w:tcPr>
          <w:p>
            <w:pPr>
              <w:widowControl/>
              <w:spacing w:line="240" w:lineRule="atLeast"/>
              <w:textAlignment w:val="center"/>
              <w:rPr>
                <w:rFonts w:ascii="仿宋_GB2312" w:hAnsi="宋体" w:eastAsia="仿宋_GB2312"/>
                <w:sz w:val="20"/>
                <w:szCs w:val="20"/>
              </w:rPr>
            </w:pPr>
            <w:r>
              <w:rPr>
                <w:rFonts w:hint="eastAsia" w:ascii="仿宋_GB2312" w:hAnsi="宋体" w:eastAsia="仿宋_GB2312"/>
                <w:sz w:val="20"/>
                <w:szCs w:val="20"/>
              </w:rPr>
              <w:t>《</w:t>
            </w:r>
            <w:r>
              <w:rPr>
                <w:rFonts w:hint="eastAsia" w:ascii="仿宋_GB2312" w:hAnsi="仿宋_GB2312" w:eastAsia="仿宋_GB2312" w:cs="仿宋_GB2312"/>
                <w:sz w:val="20"/>
                <w:szCs w:val="20"/>
              </w:rPr>
              <w:t>居住证暂行条例》、《政府信息公开条例》、《</w:t>
            </w:r>
            <w:r>
              <w:rPr>
                <w:rStyle w:val="12"/>
                <w:rFonts w:hint="eastAsia" w:ascii="仿宋_GB2312" w:hAnsi="仿宋_GB2312" w:eastAsia="仿宋_GB2312" w:cs="仿宋_GB2312"/>
                <w:sz w:val="20"/>
                <w:szCs w:val="20"/>
                <w:shd w:val="clear" w:color="auto" w:fill="FFFFFF"/>
              </w:rPr>
              <w:t>广东省流动人口服务管理条例》、穗公规字【2019】2号《关于印发广州市流动人口居住登记和居住证办理指引（试行）的通知》、广公（治函）【2018】856号《关于方便缴纳社保或居住在自有（直系亲属）产权房屋流动人口办理居住证的函》等相关政策文件</w:t>
            </w:r>
          </w:p>
        </w:tc>
        <w:tc>
          <w:tcPr>
            <w:tcW w:w="1620" w:type="dxa"/>
            <w:vAlign w:val="center"/>
          </w:tcPr>
          <w:p>
            <w:pPr>
              <w:widowControl/>
              <w:spacing w:line="240" w:lineRule="atLeas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形成或者变更之日起20个工作日内予以公开</w:t>
            </w:r>
          </w:p>
        </w:tc>
        <w:tc>
          <w:tcPr>
            <w:tcW w:w="108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狮岭镇人民政府</w:t>
            </w:r>
          </w:p>
        </w:tc>
        <w:tc>
          <w:tcPr>
            <w:tcW w:w="1800" w:type="dxa"/>
            <w:vAlign w:val="center"/>
          </w:tcPr>
          <w:p>
            <w:pPr>
              <w:widowControl/>
              <w:spacing w:line="240" w:lineRule="atLeast"/>
              <w:jc w:val="lef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widowControl/>
              <w:spacing w:line="240" w:lineRule="atLeast"/>
              <w:jc w:val="left"/>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 xml:space="preserve">■广州市花都区狮岭镇来穗人员和出租屋服务管理中心 </w:t>
            </w:r>
          </w:p>
        </w:tc>
        <w:tc>
          <w:tcPr>
            <w:tcW w:w="54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widowControl/>
              <w:spacing w:line="240" w:lineRule="atLeast"/>
              <w:rPr>
                <w:rFonts w:ascii="仿宋_GB2312" w:hAnsi="宋体" w:eastAsia="仿宋_GB2312"/>
                <w:color w:val="000000"/>
                <w:sz w:val="20"/>
                <w:szCs w:val="20"/>
              </w:rPr>
            </w:pPr>
          </w:p>
        </w:tc>
        <w:tc>
          <w:tcPr>
            <w:tcW w:w="551"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rPr>
                <w:rFonts w:ascii="仿宋_GB2312" w:hAnsi="宋体" w:eastAsia="仿宋_GB2312"/>
                <w:color w:val="000000"/>
                <w:sz w:val="20"/>
                <w:szCs w:val="20"/>
              </w:rPr>
            </w:pP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widowControl/>
              <w:spacing w:line="240" w:lineRule="atLeast"/>
              <w:jc w:val="center"/>
              <w:textAlignment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bl>
    <w:p>
      <w:pPr>
        <w:pStyle w:val="2"/>
        <w:spacing w:line="400" w:lineRule="exact"/>
        <w:rPr>
          <w:rFonts w:ascii="仿宋" w:hAnsi="仿宋" w:eastAsia="仿宋"/>
          <w:kern w:val="2"/>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jc w:val="center"/>
        <w:rPr>
          <w:rFonts w:ascii="方正小标宋_GBK" w:hAnsi="方正小标宋_GBK" w:eastAsia="方正小标宋_GBK"/>
          <w:b w:val="0"/>
          <w:bCs w:val="0"/>
          <w:sz w:val="32"/>
          <w:szCs w:val="32"/>
        </w:rPr>
      </w:pPr>
      <w:r>
        <w:rPr>
          <w:rFonts w:ascii="仿宋" w:hAnsi="仿宋" w:eastAsia="仿宋"/>
          <w:kern w:val="2"/>
          <w:sz w:val="32"/>
          <w:szCs w:val="32"/>
        </w:rPr>
        <w:t>（</w:t>
      </w:r>
      <w:r>
        <w:rPr>
          <w:rFonts w:hint="eastAsia" w:ascii="仿宋" w:hAnsi="仿宋" w:eastAsia="仿宋"/>
          <w:kern w:val="2"/>
          <w:sz w:val="32"/>
          <w:szCs w:val="32"/>
        </w:rPr>
        <w:t>二</w:t>
      </w:r>
      <w:r>
        <w:rPr>
          <w:rFonts w:ascii="仿宋" w:hAnsi="仿宋" w:eastAsia="仿宋"/>
          <w:kern w:val="2"/>
          <w:sz w:val="32"/>
          <w:szCs w:val="32"/>
        </w:rPr>
        <w:t>）社会救助领域基层政务公开标准目录</w:t>
      </w:r>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序号</w:t>
            </w:r>
          </w:p>
        </w:tc>
        <w:tc>
          <w:tcPr>
            <w:tcW w:w="1440" w:type="dxa"/>
            <w:gridSpan w:val="2"/>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公开事项</w:t>
            </w:r>
          </w:p>
        </w:tc>
        <w:tc>
          <w:tcPr>
            <w:tcW w:w="2160" w:type="dxa"/>
            <w:vMerge w:val="restart"/>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公开内容（要素）</w:t>
            </w:r>
          </w:p>
        </w:tc>
        <w:tc>
          <w:tcPr>
            <w:tcW w:w="2520" w:type="dxa"/>
            <w:vMerge w:val="restart"/>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公开依据</w:t>
            </w:r>
          </w:p>
        </w:tc>
        <w:tc>
          <w:tcPr>
            <w:tcW w:w="1440" w:type="dxa"/>
            <w:vMerge w:val="restart"/>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公开时限</w:t>
            </w:r>
          </w:p>
        </w:tc>
        <w:tc>
          <w:tcPr>
            <w:tcW w:w="1620" w:type="dxa"/>
            <w:vMerge w:val="restart"/>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公开主体</w:t>
            </w:r>
          </w:p>
        </w:tc>
        <w:tc>
          <w:tcPr>
            <w:tcW w:w="1800" w:type="dxa"/>
            <w:vMerge w:val="restart"/>
            <w:vAlign w:val="center"/>
          </w:tcPr>
          <w:p>
            <w:pPr>
              <w:widowControl/>
              <w:jc w:val="center"/>
              <w:rPr>
                <w:rFonts w:ascii="黑体" w:hAnsi="黑体" w:eastAsia="黑体" w:cs="黑体"/>
                <w:kern w:val="0"/>
                <w:sz w:val="22"/>
              </w:rPr>
            </w:pPr>
            <w:r>
              <w:rPr>
                <w:rFonts w:hint="eastAsia" w:ascii="黑体" w:hAnsi="黑体" w:eastAsia="黑体" w:cs="黑体"/>
                <w:kern w:val="0"/>
                <w:sz w:val="22"/>
              </w:rPr>
              <w:t>公开渠道和载体</w:t>
            </w:r>
          </w:p>
        </w:tc>
        <w:tc>
          <w:tcPr>
            <w:tcW w:w="1249" w:type="dxa"/>
            <w:gridSpan w:val="2"/>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公开对象</w:t>
            </w:r>
          </w:p>
        </w:tc>
        <w:tc>
          <w:tcPr>
            <w:tcW w:w="1271" w:type="dxa"/>
            <w:gridSpan w:val="2"/>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公开方式</w:t>
            </w:r>
          </w:p>
        </w:tc>
        <w:tc>
          <w:tcPr>
            <w:tcW w:w="1440" w:type="dxa"/>
            <w:gridSpan w:val="2"/>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黑体" w:hAnsi="黑体" w:eastAsia="黑体" w:cs="黑体"/>
                <w:color w:val="000000"/>
                <w:kern w:val="0"/>
                <w:sz w:val="22"/>
              </w:rPr>
            </w:pPr>
          </w:p>
        </w:tc>
        <w:tc>
          <w:tcPr>
            <w:tcW w:w="72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一级事项</w:t>
            </w:r>
          </w:p>
        </w:tc>
        <w:tc>
          <w:tcPr>
            <w:tcW w:w="72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二级事项</w:t>
            </w:r>
          </w:p>
        </w:tc>
        <w:tc>
          <w:tcPr>
            <w:tcW w:w="2160" w:type="dxa"/>
            <w:vMerge w:val="continue"/>
            <w:vAlign w:val="center"/>
          </w:tcPr>
          <w:p>
            <w:pPr>
              <w:widowControl/>
              <w:jc w:val="left"/>
              <w:rPr>
                <w:rFonts w:ascii="黑体" w:hAnsi="黑体" w:eastAsia="黑体" w:cs="黑体"/>
                <w:color w:val="000000"/>
                <w:kern w:val="0"/>
                <w:sz w:val="22"/>
              </w:rPr>
            </w:pPr>
          </w:p>
        </w:tc>
        <w:tc>
          <w:tcPr>
            <w:tcW w:w="2520" w:type="dxa"/>
            <w:vMerge w:val="continue"/>
            <w:vAlign w:val="center"/>
          </w:tcPr>
          <w:p>
            <w:pPr>
              <w:widowControl/>
              <w:jc w:val="left"/>
              <w:rPr>
                <w:rFonts w:ascii="黑体" w:hAnsi="黑体" w:eastAsia="黑体" w:cs="黑体"/>
                <w:color w:val="000000"/>
                <w:kern w:val="0"/>
                <w:sz w:val="22"/>
              </w:rPr>
            </w:pPr>
          </w:p>
        </w:tc>
        <w:tc>
          <w:tcPr>
            <w:tcW w:w="1440" w:type="dxa"/>
            <w:vMerge w:val="continue"/>
            <w:vAlign w:val="center"/>
          </w:tcPr>
          <w:p>
            <w:pPr>
              <w:widowControl/>
              <w:jc w:val="left"/>
              <w:rPr>
                <w:rFonts w:ascii="黑体" w:hAnsi="黑体" w:eastAsia="黑体" w:cs="黑体"/>
                <w:color w:val="000000"/>
                <w:kern w:val="0"/>
                <w:sz w:val="22"/>
              </w:rPr>
            </w:pPr>
          </w:p>
        </w:tc>
        <w:tc>
          <w:tcPr>
            <w:tcW w:w="1620" w:type="dxa"/>
            <w:vMerge w:val="continue"/>
            <w:vAlign w:val="center"/>
          </w:tcPr>
          <w:p>
            <w:pPr>
              <w:widowControl/>
              <w:jc w:val="left"/>
              <w:rPr>
                <w:rFonts w:ascii="黑体" w:hAnsi="黑体" w:eastAsia="黑体" w:cs="黑体"/>
                <w:color w:val="000000"/>
                <w:kern w:val="0"/>
                <w:sz w:val="22"/>
              </w:rPr>
            </w:pPr>
          </w:p>
        </w:tc>
        <w:tc>
          <w:tcPr>
            <w:tcW w:w="1800" w:type="dxa"/>
            <w:vMerge w:val="continue"/>
            <w:vAlign w:val="center"/>
          </w:tcPr>
          <w:p>
            <w:pPr>
              <w:widowControl/>
              <w:jc w:val="left"/>
              <w:rPr>
                <w:rFonts w:ascii="黑体" w:hAnsi="黑体" w:eastAsia="黑体" w:cs="黑体"/>
                <w:kern w:val="0"/>
                <w:sz w:val="22"/>
              </w:rPr>
            </w:pPr>
          </w:p>
        </w:tc>
        <w:tc>
          <w:tcPr>
            <w:tcW w:w="54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全社会</w:t>
            </w:r>
          </w:p>
        </w:tc>
        <w:tc>
          <w:tcPr>
            <w:tcW w:w="709"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特定群众</w:t>
            </w:r>
          </w:p>
        </w:tc>
        <w:tc>
          <w:tcPr>
            <w:tcW w:w="551"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主动</w:t>
            </w:r>
          </w:p>
        </w:tc>
        <w:tc>
          <w:tcPr>
            <w:tcW w:w="72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依申请公开</w:t>
            </w:r>
          </w:p>
        </w:tc>
        <w:tc>
          <w:tcPr>
            <w:tcW w:w="72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县级</w:t>
            </w:r>
          </w:p>
        </w:tc>
        <w:tc>
          <w:tcPr>
            <w:tcW w:w="72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1</w:t>
            </w:r>
          </w:p>
        </w:tc>
        <w:tc>
          <w:tcPr>
            <w:tcW w:w="720" w:type="dxa"/>
            <w:vMerge w:val="restart"/>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综合业务</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政策</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法规</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文件</w:t>
            </w:r>
          </w:p>
        </w:tc>
        <w:tc>
          <w:tcPr>
            <w:tcW w:w="216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《社会救助暂行办法》《广东省社会救助条例》</w:t>
            </w:r>
            <w:r>
              <w:rPr>
                <w:rFonts w:hint="eastAsia" w:ascii="仿宋_GB2312" w:hAnsi="宋体" w:eastAsia="仿宋_GB2312"/>
                <w:color w:val="000000"/>
                <w:sz w:val="20"/>
                <w:szCs w:val="20"/>
              </w:rPr>
              <w:t xml:space="preserve">                </w:t>
            </w:r>
          </w:p>
        </w:tc>
        <w:tc>
          <w:tcPr>
            <w:tcW w:w="25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《信息公开条例》及相关规定</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狮岭镇人民政府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■狮岭镇政务服务中心 </w:t>
            </w:r>
          </w:p>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2</w:t>
            </w:r>
          </w:p>
        </w:tc>
        <w:tc>
          <w:tcPr>
            <w:tcW w:w="720" w:type="dxa"/>
            <w:vMerge w:val="continue"/>
            <w:vAlign w:val="center"/>
          </w:tcPr>
          <w:p>
            <w:pPr>
              <w:rPr>
                <w:rFonts w:ascii="仿宋_GB2312" w:hAnsi="宋体" w:eastAsia="仿宋_GB2312"/>
                <w:color w:val="000000"/>
                <w:sz w:val="20"/>
                <w:szCs w:val="20"/>
              </w:rPr>
            </w:pP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监督</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检查</w:t>
            </w:r>
          </w:p>
        </w:tc>
        <w:tc>
          <w:tcPr>
            <w:tcW w:w="216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社会救助信访通讯地址</w:t>
            </w:r>
            <w:r>
              <w:rPr>
                <w:rFonts w:hint="eastAsia" w:ascii="仿宋_GB2312" w:hAnsi="宋体" w:eastAsia="仿宋_GB2312"/>
                <w:sz w:val="20"/>
                <w:szCs w:val="20"/>
              </w:rPr>
              <w:br w:type="textWrapping"/>
            </w:r>
            <w:r>
              <w:rPr>
                <w:rFonts w:hint="eastAsia" w:ascii="仿宋_GB2312" w:hAnsi="宋体" w:eastAsia="仿宋_GB2312"/>
                <w:sz w:val="20"/>
                <w:szCs w:val="20"/>
              </w:rPr>
              <w:t>社会救助投诉举报电话</w:t>
            </w:r>
          </w:p>
        </w:tc>
        <w:tc>
          <w:tcPr>
            <w:tcW w:w="25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《信息公开条例》及相关规定</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狮岭镇人民政府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■狮岭镇政务服务中心                                                                                                                                                                                                                                                                                                                                                                                                        </w:t>
            </w:r>
          </w:p>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■社区/企事业单位/村公示栏（电子屏）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3</w:t>
            </w:r>
          </w:p>
        </w:tc>
        <w:tc>
          <w:tcPr>
            <w:tcW w:w="720" w:type="dxa"/>
            <w:vMerge w:val="restart"/>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最低生活保障</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政策</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法规</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文件</w:t>
            </w:r>
          </w:p>
        </w:tc>
        <w:tc>
          <w:tcPr>
            <w:tcW w:w="2160" w:type="dxa"/>
            <w:vAlign w:val="center"/>
          </w:tcPr>
          <w:p>
            <w:pPr>
              <w:jc w:val="left"/>
              <w:rPr>
                <w:rFonts w:ascii="仿宋_GB2312" w:hAnsi="宋体" w:eastAsia="仿宋_GB2312"/>
                <w:color w:val="000000"/>
                <w:sz w:val="20"/>
                <w:szCs w:val="20"/>
              </w:rPr>
            </w:pPr>
            <w:r>
              <w:rPr>
                <w:rFonts w:hint="eastAsia" w:ascii="仿宋_GB2312" w:hAnsi="宋体" w:eastAsia="仿宋_GB2312"/>
                <w:sz w:val="20"/>
                <w:szCs w:val="20"/>
              </w:rPr>
              <w:t>《国务院关于进一步加强和改进最低生活保障工作的意见》、《最低生活保障审核审批办法（试行）》、《广东省最低生活保障制度实施办法》、《广东省最低生活保障家庭经济状况核对和生活状况评估认定办法》</w:t>
            </w:r>
          </w:p>
        </w:tc>
        <w:tc>
          <w:tcPr>
            <w:tcW w:w="25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《信息公开条例》及相关规定</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狮岭镇人民政府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■狮岭镇政务服务中心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4</w:t>
            </w:r>
          </w:p>
        </w:tc>
        <w:tc>
          <w:tcPr>
            <w:tcW w:w="720" w:type="dxa"/>
            <w:vMerge w:val="continue"/>
            <w:vAlign w:val="center"/>
          </w:tcPr>
          <w:p>
            <w:pPr>
              <w:rPr>
                <w:rFonts w:ascii="仿宋_GB2312" w:hAnsi="宋体" w:eastAsia="仿宋_GB2312"/>
                <w:color w:val="000000"/>
                <w:sz w:val="20"/>
                <w:szCs w:val="20"/>
              </w:rPr>
            </w:pP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办事  指南</w:t>
            </w:r>
          </w:p>
        </w:tc>
        <w:tc>
          <w:tcPr>
            <w:tcW w:w="2160" w:type="dxa"/>
            <w:vAlign w:val="center"/>
          </w:tcPr>
          <w:p>
            <w:pPr>
              <w:jc w:val="left"/>
              <w:rPr>
                <w:rFonts w:ascii="仿宋_GB2312" w:hAnsi="宋体" w:eastAsia="仿宋_GB2312"/>
                <w:color w:val="000000"/>
                <w:sz w:val="20"/>
                <w:szCs w:val="20"/>
              </w:rPr>
            </w:pPr>
            <w:r>
              <w:rPr>
                <w:rFonts w:hint="eastAsia" w:ascii="仿宋_GB2312" w:hAnsi="宋体" w:eastAsia="仿宋_GB2312"/>
                <w:sz w:val="20"/>
                <w:szCs w:val="20"/>
              </w:rPr>
              <w:t>办理事项、办理条件、最低生活保障标准、申请材料、办理流程、办理时间、地点、联系方式</w:t>
            </w:r>
          </w:p>
        </w:tc>
        <w:tc>
          <w:tcPr>
            <w:tcW w:w="252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《国务院关于进一步加强和改进最低生活保障工作的意见》、《广东省最低生活保障制度实施办法》、《广东省最低生活保障家庭经济状况核对和生活状况评估认定办法》等相关政策法规文件</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狮岭镇人民政府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■狮岭镇政务服务中心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5</w:t>
            </w:r>
          </w:p>
        </w:tc>
        <w:tc>
          <w:tcPr>
            <w:tcW w:w="720" w:type="dxa"/>
            <w:vMerge w:val="restart"/>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最低生活保障</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审核</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信息</w:t>
            </w:r>
          </w:p>
        </w:tc>
        <w:tc>
          <w:tcPr>
            <w:tcW w:w="216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初审对象名单及相关信息</w:t>
            </w:r>
            <w:r>
              <w:rPr>
                <w:rFonts w:hint="eastAsia" w:ascii="仿宋_GB2312" w:hAnsi="宋体" w:eastAsia="仿宋_GB2312"/>
                <w:color w:val="000000"/>
                <w:sz w:val="20"/>
                <w:szCs w:val="20"/>
              </w:rPr>
              <w:t xml:space="preserve">  </w:t>
            </w:r>
          </w:p>
        </w:tc>
        <w:tc>
          <w:tcPr>
            <w:tcW w:w="252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《国务院关于进一步加强和改进最低生活保障工作的意见》、《广东省最低生活保障制度实施办法》、《广东省最低生活保障家庭经济状况核对和生活状况评估认定办法》等相关政策法规文件</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制定或获取信息之日起10个工作日内，公示7个工作日</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狮岭镇人民政府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■社区/企事业单位/村公示栏（电子屏）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6</w:t>
            </w:r>
          </w:p>
        </w:tc>
        <w:tc>
          <w:tcPr>
            <w:tcW w:w="720" w:type="dxa"/>
            <w:vMerge w:val="continue"/>
            <w:vAlign w:val="center"/>
          </w:tcPr>
          <w:p>
            <w:pPr>
              <w:rPr>
                <w:rFonts w:ascii="仿宋_GB2312" w:hAnsi="宋体" w:eastAsia="仿宋_GB2312"/>
                <w:color w:val="000000"/>
                <w:sz w:val="20"/>
                <w:szCs w:val="20"/>
              </w:rPr>
            </w:pP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审批   信息</w:t>
            </w:r>
          </w:p>
        </w:tc>
        <w:tc>
          <w:tcPr>
            <w:tcW w:w="216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低保对象名单及相关信息</w:t>
            </w:r>
          </w:p>
        </w:tc>
        <w:tc>
          <w:tcPr>
            <w:tcW w:w="252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《国务院关于进一步加强和改进最低生活保障工作的意见》、《广东省最低生活保障制度实施办法》、《广东省最低生活保障家庭经济状况核对和生活状况评估认定办法》等相关政策法规文件</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狮岭镇人民政府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■社区/企事业单位/村公示栏（电子屏）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7</w:t>
            </w:r>
          </w:p>
        </w:tc>
        <w:tc>
          <w:tcPr>
            <w:tcW w:w="720" w:type="dxa"/>
            <w:vMerge w:val="restart"/>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*低收入困难家庭救助申请</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审核</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信息</w:t>
            </w:r>
          </w:p>
        </w:tc>
        <w:tc>
          <w:tcPr>
            <w:tcW w:w="2160" w:type="dxa"/>
            <w:vAlign w:val="center"/>
          </w:tcPr>
          <w:p>
            <w:pPr>
              <w:jc w:val="center"/>
              <w:rPr>
                <w:rFonts w:ascii="仿宋_GB2312" w:hAnsi="宋体" w:eastAsia="仿宋_GB2312"/>
                <w:color w:val="000000"/>
                <w:sz w:val="20"/>
                <w:szCs w:val="20"/>
              </w:rPr>
            </w:pPr>
            <w:r>
              <w:rPr>
                <w:rFonts w:hint="eastAsia" w:ascii="仿宋_GB2312" w:hAnsi="宋体" w:eastAsia="仿宋_GB2312"/>
                <w:sz w:val="20"/>
                <w:szCs w:val="20"/>
              </w:rPr>
              <w:t xml:space="preserve">初审对象名单及相关信息  </w:t>
            </w:r>
          </w:p>
        </w:tc>
        <w:tc>
          <w:tcPr>
            <w:tcW w:w="252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《国务院关于进一步加强和改进最低生活保障工作的意见》、《广州市民政局关于规范广州市低收入困难家庭救助工作的通知》、《广州市民政局 广州市财政局关于对我市低收入居民实行分类救济的通知》等相关政策法规文件</w:t>
            </w:r>
          </w:p>
        </w:tc>
        <w:tc>
          <w:tcPr>
            <w:tcW w:w="14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制定或获取信息之日起10个工作日内，公示7个工作日</w:t>
            </w:r>
          </w:p>
        </w:tc>
        <w:tc>
          <w:tcPr>
            <w:tcW w:w="16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狮岭镇人民政府</w:t>
            </w:r>
          </w:p>
        </w:tc>
        <w:tc>
          <w:tcPr>
            <w:tcW w:w="180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xml:space="preserve">                                                                                                                                                                                                   ■社区/企事业单位/村公示栏（电子屏）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8</w:t>
            </w:r>
          </w:p>
        </w:tc>
        <w:tc>
          <w:tcPr>
            <w:tcW w:w="720" w:type="dxa"/>
            <w:vMerge w:val="continue"/>
            <w:vAlign w:val="center"/>
          </w:tcPr>
          <w:p>
            <w:pPr>
              <w:jc w:val="center"/>
              <w:rPr>
                <w:rFonts w:ascii="仿宋_GB2312" w:hAnsi="宋体" w:eastAsia="仿宋_GB2312"/>
                <w:color w:val="000000"/>
                <w:sz w:val="20"/>
                <w:szCs w:val="20"/>
              </w:rPr>
            </w:pP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审批   信息</w:t>
            </w:r>
          </w:p>
        </w:tc>
        <w:tc>
          <w:tcPr>
            <w:tcW w:w="2160" w:type="dxa"/>
            <w:vAlign w:val="center"/>
          </w:tcPr>
          <w:p>
            <w:pPr>
              <w:jc w:val="center"/>
              <w:rPr>
                <w:rFonts w:ascii="仿宋_GB2312" w:hAnsi="宋体" w:eastAsia="仿宋_GB2312"/>
                <w:color w:val="000000"/>
                <w:sz w:val="20"/>
                <w:szCs w:val="20"/>
              </w:rPr>
            </w:pPr>
            <w:r>
              <w:rPr>
                <w:rFonts w:hint="eastAsia" w:ascii="仿宋_GB2312" w:hAnsi="宋体" w:eastAsia="仿宋_GB2312"/>
                <w:sz w:val="20"/>
                <w:szCs w:val="20"/>
              </w:rPr>
              <w:t>低收对象名单及相关信息</w:t>
            </w:r>
          </w:p>
        </w:tc>
        <w:tc>
          <w:tcPr>
            <w:tcW w:w="2520" w:type="dxa"/>
            <w:vAlign w:val="center"/>
          </w:tcPr>
          <w:p>
            <w:pPr>
              <w:jc w:val="center"/>
              <w:rPr>
                <w:rFonts w:ascii="仿宋_GB2312" w:hAnsi="宋体" w:eastAsia="仿宋_GB2312"/>
                <w:color w:val="000000"/>
                <w:sz w:val="20"/>
                <w:szCs w:val="20"/>
              </w:rPr>
            </w:pPr>
            <w:r>
              <w:rPr>
                <w:rFonts w:hint="eastAsia" w:ascii="仿宋_GB2312" w:hAnsi="宋体" w:eastAsia="仿宋_GB2312"/>
                <w:sz w:val="20"/>
                <w:szCs w:val="20"/>
              </w:rPr>
              <w:t>《国务院关于进一步加强和改进最低生活保障工作的意见》、《广州市民政局关于规范广州市低收入困难家庭救助工作的通知》、《广州市民政局 广州市财政局关于对我市低收入居民实行分类救济的通知》等相关政策法规文件</w:t>
            </w:r>
          </w:p>
        </w:tc>
        <w:tc>
          <w:tcPr>
            <w:tcW w:w="14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狮岭镇人民政府</w:t>
            </w:r>
          </w:p>
        </w:tc>
        <w:tc>
          <w:tcPr>
            <w:tcW w:w="1800" w:type="dxa"/>
            <w:vAlign w:val="center"/>
          </w:tcPr>
          <w:p>
            <w:pPr>
              <w:jc w:val="left"/>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jc w:val="left"/>
              <w:rPr>
                <w:rFonts w:ascii="仿宋_GB2312" w:hAnsi="宋体" w:eastAsia="仿宋_GB2312"/>
                <w:color w:val="000000"/>
                <w:sz w:val="20"/>
                <w:szCs w:val="20"/>
              </w:rPr>
            </w:pPr>
            <w:r>
              <w:rPr>
                <w:rFonts w:hint="eastAsia" w:ascii="仿宋_GB2312" w:hAnsi="宋体" w:eastAsia="仿宋_GB2312"/>
                <w:color w:val="000000"/>
                <w:sz w:val="20"/>
                <w:szCs w:val="20"/>
              </w:rPr>
              <w:t xml:space="preserve">■社区/企事业单位/村公示栏（电子屏）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9</w:t>
            </w:r>
          </w:p>
        </w:tc>
        <w:tc>
          <w:tcPr>
            <w:tcW w:w="720" w:type="dxa"/>
            <w:vMerge w:val="restart"/>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特困人员救助供养</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政策</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法规</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文件</w:t>
            </w:r>
          </w:p>
        </w:tc>
        <w:tc>
          <w:tcPr>
            <w:tcW w:w="2160" w:type="dxa"/>
            <w:vAlign w:val="center"/>
          </w:tcPr>
          <w:p>
            <w:pPr>
              <w:jc w:val="left"/>
              <w:rPr>
                <w:rFonts w:ascii="仿宋_GB2312" w:hAnsi="宋体" w:eastAsia="仿宋_GB2312"/>
                <w:color w:val="000000"/>
                <w:sz w:val="20"/>
                <w:szCs w:val="20"/>
              </w:rPr>
            </w:pPr>
            <w:r>
              <w:rPr>
                <w:rFonts w:hint="eastAsia" w:ascii="仿宋_GB2312" w:hAnsi="宋体" w:eastAsia="仿宋_GB2312"/>
                <w:sz w:val="20"/>
                <w:szCs w:val="20"/>
              </w:rPr>
              <w:t>《国务院关于进一步健全特困人员救助供养制度的意见》、民政部关于印发《特困人员认定办法》的通知、民政部关于贯彻落实《国务院关于进一步健全特困人员救助供养制度的意见》的通知、《广东省人民政府关于进一步健全特困人员救助供养制度的实施意见》</w:t>
            </w:r>
          </w:p>
        </w:tc>
        <w:tc>
          <w:tcPr>
            <w:tcW w:w="25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《信息公开条例》及相关规定</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狮岭镇人民政府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■狮岭镇政务服务中心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10</w:t>
            </w:r>
          </w:p>
        </w:tc>
        <w:tc>
          <w:tcPr>
            <w:tcW w:w="720" w:type="dxa"/>
            <w:vMerge w:val="continue"/>
            <w:vAlign w:val="center"/>
          </w:tcPr>
          <w:p>
            <w:pPr>
              <w:rPr>
                <w:rFonts w:ascii="仿宋_GB2312" w:hAnsi="宋体" w:eastAsia="仿宋_GB2312"/>
                <w:color w:val="000000"/>
                <w:sz w:val="20"/>
                <w:szCs w:val="20"/>
              </w:rPr>
            </w:pP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办事  指南</w:t>
            </w:r>
          </w:p>
        </w:tc>
        <w:tc>
          <w:tcPr>
            <w:tcW w:w="216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 xml:space="preserve">办理事项、办理条件、救助供养标准、申请材料、办理流程、办理时间、地点、联系方式 </w:t>
            </w:r>
          </w:p>
        </w:tc>
        <w:tc>
          <w:tcPr>
            <w:tcW w:w="252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国务院关于进一步健全特困人员救助供养制度的意见》、《民政部关于印发&lt;特困人员认定办法&gt;的通知》、《民政部关于贯彻落实&lt;国务院关于进一步健全特困人员救助供养制度的意见&gt;的通知》、《广东省人民政府关于进一步健全特困人员救助供养制度的实施意见》等相关政策法规文件</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狮岭镇人民政府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■狮岭镇政务服务中心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11</w:t>
            </w:r>
          </w:p>
        </w:tc>
        <w:tc>
          <w:tcPr>
            <w:tcW w:w="720" w:type="dxa"/>
            <w:vMerge w:val="restart"/>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特困人员救助供养</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审核</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信息</w:t>
            </w:r>
          </w:p>
        </w:tc>
        <w:tc>
          <w:tcPr>
            <w:tcW w:w="216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初审对象名单及相关信息、终止供养名单</w:t>
            </w:r>
          </w:p>
        </w:tc>
        <w:tc>
          <w:tcPr>
            <w:tcW w:w="252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国务院关于进一步健全特困人员救助供养制度的意见》、《民政部关于印发&lt;特困人员认定办法&gt;的通知》、《民政部关于贯彻落实&lt;国务院关于进一步健全特困人员救助供养制度的意见&gt;的通知》、《广东省人民政府关于进一步健全特困人员救助供养制度的实施意见》等相关政策法规文件</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制定或获取信息之日起10个工作日内，公示7个工作日</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狮岭镇人民政府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■社区/企事业单位/村公示栏（电子屏）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12</w:t>
            </w:r>
          </w:p>
        </w:tc>
        <w:tc>
          <w:tcPr>
            <w:tcW w:w="720" w:type="dxa"/>
            <w:vMerge w:val="continue"/>
            <w:vAlign w:val="center"/>
          </w:tcPr>
          <w:p>
            <w:pPr>
              <w:rPr>
                <w:rFonts w:ascii="仿宋_GB2312" w:hAnsi="宋体" w:eastAsia="仿宋_GB2312"/>
                <w:color w:val="000000"/>
                <w:sz w:val="20"/>
                <w:szCs w:val="20"/>
              </w:rPr>
            </w:pP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审批   信息</w:t>
            </w:r>
          </w:p>
        </w:tc>
        <w:tc>
          <w:tcPr>
            <w:tcW w:w="216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特困人员名单及相关信息</w:t>
            </w:r>
          </w:p>
        </w:tc>
        <w:tc>
          <w:tcPr>
            <w:tcW w:w="252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国务院关于进一步健全特困人员救助供养制度的意见》、《民政部关于印发&lt;特困人员认定办法&gt;的通知》、《民政部关于贯彻落实&lt;国务院关于进一步健全特困人员救助供养制度的意见&gt;的通知》、《广东省人民政府关于进一步健全特困人员救助供养制度的实施意见》等相关政策法规文件</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狮岭镇人民政府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■社区/企事业单位/村公示栏（电子屏）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13</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临时救助</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政策</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法规</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文件</w:t>
            </w:r>
          </w:p>
        </w:tc>
        <w:tc>
          <w:tcPr>
            <w:tcW w:w="216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《国务院关于全面建立临时救助制度的通知》、《民政部 财政部关于进一步加强和改进临时救助工作的意见》、《广州市临时救助办法》</w:t>
            </w:r>
          </w:p>
        </w:tc>
        <w:tc>
          <w:tcPr>
            <w:tcW w:w="25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《信息公开条例》及相关规定</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狮岭镇人民政府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■狮岭镇政务服务中心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14</w:t>
            </w:r>
          </w:p>
        </w:tc>
        <w:tc>
          <w:tcPr>
            <w:tcW w:w="720" w:type="dxa"/>
            <w:vMerge w:val="restart"/>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临时救助</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办事  指南</w:t>
            </w:r>
          </w:p>
        </w:tc>
        <w:tc>
          <w:tcPr>
            <w:tcW w:w="216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办理事项、办理条件、救助标准、申请材料、办理流程、办理时间、地点、联系方式</w:t>
            </w:r>
          </w:p>
        </w:tc>
        <w:tc>
          <w:tcPr>
            <w:tcW w:w="252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《国务院关于全面建立临时救助制度的通知》、《广州市临时救助办法》</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狮岭镇人民政府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■狮岭镇政务服务中心                                                                                                                                                                                                                                                                                                                                                                                                        </w:t>
            </w:r>
          </w:p>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■社区/企事业单位/村公示栏（电子屏）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15</w:t>
            </w:r>
          </w:p>
        </w:tc>
        <w:tc>
          <w:tcPr>
            <w:tcW w:w="720" w:type="dxa"/>
            <w:vMerge w:val="continue"/>
            <w:vAlign w:val="center"/>
          </w:tcPr>
          <w:p>
            <w:pPr>
              <w:rPr>
                <w:rFonts w:ascii="仿宋_GB2312" w:hAnsi="宋体" w:eastAsia="仿宋_GB2312"/>
                <w:color w:val="000000"/>
                <w:sz w:val="20"/>
                <w:szCs w:val="20"/>
              </w:rPr>
            </w:pP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审核</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审批</w:t>
            </w:r>
            <w:r>
              <w:rPr>
                <w:rFonts w:hint="eastAsia" w:ascii="仿宋_GB2312" w:hAnsi="宋体" w:eastAsia="仿宋_GB2312"/>
                <w:color w:val="000000"/>
                <w:sz w:val="20"/>
                <w:szCs w:val="20"/>
              </w:rPr>
              <w:br w:type="textWrapping"/>
            </w:r>
            <w:r>
              <w:rPr>
                <w:rFonts w:hint="eastAsia" w:ascii="仿宋_GB2312" w:hAnsi="宋体" w:eastAsia="仿宋_GB2312"/>
                <w:color w:val="000000"/>
                <w:sz w:val="20"/>
                <w:szCs w:val="20"/>
              </w:rPr>
              <w:t>信息</w:t>
            </w:r>
          </w:p>
        </w:tc>
        <w:tc>
          <w:tcPr>
            <w:tcW w:w="216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紧急型、支出型临时救助对象名单、救助金额、救助事由</w:t>
            </w:r>
          </w:p>
        </w:tc>
        <w:tc>
          <w:tcPr>
            <w:tcW w:w="2520" w:type="dxa"/>
            <w:vAlign w:val="center"/>
          </w:tcPr>
          <w:p>
            <w:pPr>
              <w:rPr>
                <w:rFonts w:ascii="仿宋_GB2312" w:hAnsi="宋体" w:eastAsia="仿宋_GB2312"/>
                <w:color w:val="000000"/>
                <w:sz w:val="20"/>
                <w:szCs w:val="20"/>
              </w:rPr>
            </w:pPr>
            <w:r>
              <w:rPr>
                <w:rFonts w:hint="eastAsia" w:ascii="仿宋_GB2312" w:hAnsi="宋体" w:eastAsia="仿宋_GB2312"/>
                <w:sz w:val="20"/>
                <w:szCs w:val="20"/>
              </w:rPr>
              <w:t>《国务院关于全面建立临时救助制度的通知》、《广州市临时救助办法》</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制定或获取信息之日起10个工作日内</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狮岭镇人民政府</w:t>
            </w:r>
          </w:p>
        </w:tc>
        <w:tc>
          <w:tcPr>
            <w:tcW w:w="180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■社区/企事业单位/村公示栏（电子屏）                                                                                                                                                                                          </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r>
    </w:tbl>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rPr>
          <w:rFonts w:ascii="Times New Roman" w:hAnsi="Times New Roman" w:eastAsia="方正小标宋_GBK"/>
          <w:sz w:val="28"/>
          <w:szCs w:val="28"/>
        </w:rPr>
      </w:pPr>
    </w:p>
    <w:p>
      <w:pPr>
        <w:rPr>
          <w:rFonts w:ascii="Times New Roman" w:hAnsi="Times New Roman" w:eastAsia="方正小标宋_GBK"/>
          <w:sz w:val="28"/>
          <w:szCs w:val="28"/>
        </w:rPr>
      </w:pPr>
    </w:p>
    <w:p>
      <w:pP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2"/>
          <w:szCs w:val="32"/>
        </w:rPr>
      </w:pPr>
      <w:r>
        <w:rPr>
          <w:rFonts w:hint="eastAsia" w:ascii="仿宋" w:hAnsi="仿宋" w:eastAsia="仿宋" w:cs="仿宋"/>
          <w:sz w:val="32"/>
          <w:szCs w:val="32"/>
        </w:rPr>
        <w:t>（三）养老服务领域基层政务公开标准目录</w:t>
      </w: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黑体" w:hAnsi="黑体" w:eastAsia="黑体" w:cs="黑体"/>
                <w:color w:val="000000"/>
                <w:kern w:val="0"/>
                <w:sz w:val="22"/>
              </w:rPr>
            </w:pPr>
            <w:bookmarkStart w:id="1" w:name="_Toc24724710"/>
            <w:r>
              <w:rPr>
                <w:rFonts w:hint="eastAsia" w:ascii="黑体" w:hAnsi="黑体" w:eastAsia="黑体" w:cs="黑体"/>
                <w:color w:val="000000"/>
                <w:kern w:val="0"/>
                <w:sz w:val="22"/>
              </w:rPr>
              <w:t>序号</w:t>
            </w:r>
          </w:p>
        </w:tc>
        <w:tc>
          <w:tcPr>
            <w:tcW w:w="2160" w:type="dxa"/>
            <w:gridSpan w:val="2"/>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公开事项</w:t>
            </w:r>
          </w:p>
        </w:tc>
        <w:tc>
          <w:tcPr>
            <w:tcW w:w="2880" w:type="dxa"/>
            <w:vMerge w:val="restart"/>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公开内容（要素）</w:t>
            </w:r>
          </w:p>
        </w:tc>
        <w:tc>
          <w:tcPr>
            <w:tcW w:w="1980" w:type="dxa"/>
            <w:vMerge w:val="restart"/>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公开依据</w:t>
            </w:r>
          </w:p>
        </w:tc>
        <w:tc>
          <w:tcPr>
            <w:tcW w:w="1260" w:type="dxa"/>
            <w:vMerge w:val="restart"/>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公开时限</w:t>
            </w:r>
          </w:p>
        </w:tc>
        <w:tc>
          <w:tcPr>
            <w:tcW w:w="1080" w:type="dxa"/>
            <w:vMerge w:val="restart"/>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公开主体</w:t>
            </w:r>
          </w:p>
        </w:tc>
        <w:tc>
          <w:tcPr>
            <w:tcW w:w="1620" w:type="dxa"/>
            <w:vMerge w:val="restart"/>
            <w:vAlign w:val="center"/>
          </w:tcPr>
          <w:p>
            <w:pPr>
              <w:widowControl/>
              <w:jc w:val="center"/>
              <w:rPr>
                <w:rFonts w:ascii="黑体" w:hAnsi="黑体" w:eastAsia="黑体" w:cs="黑体"/>
                <w:kern w:val="0"/>
                <w:sz w:val="22"/>
              </w:rPr>
            </w:pPr>
            <w:r>
              <w:rPr>
                <w:rFonts w:hint="eastAsia" w:ascii="黑体" w:hAnsi="黑体" w:eastAsia="黑体" w:cs="黑体"/>
                <w:kern w:val="0"/>
                <w:sz w:val="22"/>
              </w:rPr>
              <w:t>公开渠道和载体</w:t>
            </w:r>
          </w:p>
        </w:tc>
        <w:tc>
          <w:tcPr>
            <w:tcW w:w="1249" w:type="dxa"/>
            <w:gridSpan w:val="2"/>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公开对象</w:t>
            </w:r>
          </w:p>
        </w:tc>
        <w:tc>
          <w:tcPr>
            <w:tcW w:w="1271" w:type="dxa"/>
            <w:gridSpan w:val="2"/>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公开方式</w:t>
            </w:r>
          </w:p>
        </w:tc>
        <w:tc>
          <w:tcPr>
            <w:tcW w:w="1440" w:type="dxa"/>
            <w:gridSpan w:val="2"/>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黑体" w:hAnsi="黑体" w:eastAsia="黑体" w:cs="黑体"/>
                <w:color w:val="000000"/>
                <w:kern w:val="0"/>
                <w:sz w:val="22"/>
              </w:rPr>
            </w:pPr>
          </w:p>
        </w:tc>
        <w:tc>
          <w:tcPr>
            <w:tcW w:w="72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一级事项</w:t>
            </w:r>
          </w:p>
        </w:tc>
        <w:tc>
          <w:tcPr>
            <w:tcW w:w="144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二级事项</w:t>
            </w:r>
          </w:p>
        </w:tc>
        <w:tc>
          <w:tcPr>
            <w:tcW w:w="2880" w:type="dxa"/>
            <w:vMerge w:val="continue"/>
            <w:vAlign w:val="center"/>
          </w:tcPr>
          <w:p>
            <w:pPr>
              <w:widowControl/>
              <w:jc w:val="left"/>
              <w:rPr>
                <w:rFonts w:ascii="黑体" w:hAnsi="黑体" w:eastAsia="黑体" w:cs="黑体"/>
                <w:color w:val="000000"/>
                <w:kern w:val="0"/>
                <w:sz w:val="22"/>
              </w:rPr>
            </w:pPr>
          </w:p>
        </w:tc>
        <w:tc>
          <w:tcPr>
            <w:tcW w:w="1980" w:type="dxa"/>
            <w:vMerge w:val="continue"/>
            <w:vAlign w:val="center"/>
          </w:tcPr>
          <w:p>
            <w:pPr>
              <w:widowControl/>
              <w:jc w:val="left"/>
              <w:rPr>
                <w:rFonts w:ascii="黑体" w:hAnsi="黑体" w:eastAsia="黑体" w:cs="黑体"/>
                <w:color w:val="000000"/>
                <w:kern w:val="0"/>
                <w:sz w:val="22"/>
              </w:rPr>
            </w:pPr>
          </w:p>
        </w:tc>
        <w:tc>
          <w:tcPr>
            <w:tcW w:w="1260" w:type="dxa"/>
            <w:vMerge w:val="continue"/>
            <w:vAlign w:val="center"/>
          </w:tcPr>
          <w:p>
            <w:pPr>
              <w:widowControl/>
              <w:jc w:val="left"/>
              <w:rPr>
                <w:rFonts w:ascii="黑体" w:hAnsi="黑体" w:eastAsia="黑体" w:cs="黑体"/>
                <w:color w:val="000000"/>
                <w:kern w:val="0"/>
                <w:sz w:val="22"/>
              </w:rPr>
            </w:pPr>
          </w:p>
        </w:tc>
        <w:tc>
          <w:tcPr>
            <w:tcW w:w="1080" w:type="dxa"/>
            <w:vMerge w:val="continue"/>
            <w:vAlign w:val="center"/>
          </w:tcPr>
          <w:p>
            <w:pPr>
              <w:widowControl/>
              <w:jc w:val="left"/>
              <w:rPr>
                <w:rFonts w:ascii="黑体" w:hAnsi="黑体" w:eastAsia="黑体" w:cs="黑体"/>
                <w:color w:val="000000"/>
                <w:kern w:val="0"/>
                <w:sz w:val="22"/>
              </w:rPr>
            </w:pPr>
          </w:p>
        </w:tc>
        <w:tc>
          <w:tcPr>
            <w:tcW w:w="1620" w:type="dxa"/>
            <w:vMerge w:val="continue"/>
            <w:vAlign w:val="center"/>
          </w:tcPr>
          <w:p>
            <w:pPr>
              <w:widowControl/>
              <w:jc w:val="left"/>
              <w:rPr>
                <w:rFonts w:ascii="黑体" w:hAnsi="黑体" w:eastAsia="黑体" w:cs="黑体"/>
                <w:kern w:val="0"/>
                <w:sz w:val="22"/>
              </w:rPr>
            </w:pPr>
          </w:p>
        </w:tc>
        <w:tc>
          <w:tcPr>
            <w:tcW w:w="54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全社会</w:t>
            </w:r>
          </w:p>
        </w:tc>
        <w:tc>
          <w:tcPr>
            <w:tcW w:w="709"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特定群众</w:t>
            </w:r>
          </w:p>
        </w:tc>
        <w:tc>
          <w:tcPr>
            <w:tcW w:w="551"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主动</w:t>
            </w:r>
          </w:p>
        </w:tc>
        <w:tc>
          <w:tcPr>
            <w:tcW w:w="72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依申请公开</w:t>
            </w:r>
          </w:p>
        </w:tc>
        <w:tc>
          <w:tcPr>
            <w:tcW w:w="72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县级</w:t>
            </w:r>
          </w:p>
        </w:tc>
        <w:tc>
          <w:tcPr>
            <w:tcW w:w="720" w:type="dxa"/>
            <w:vAlign w:val="center"/>
          </w:tcPr>
          <w:p>
            <w:pPr>
              <w:widowControl/>
              <w:jc w:val="center"/>
              <w:rPr>
                <w:rFonts w:ascii="黑体" w:hAnsi="黑体" w:eastAsia="黑体" w:cs="黑体"/>
                <w:color w:val="000000"/>
                <w:kern w:val="0"/>
                <w:sz w:val="22"/>
              </w:rPr>
            </w:pPr>
            <w:r>
              <w:rPr>
                <w:rFonts w:hint="eastAsia" w:ascii="黑体" w:hAnsi="黑体" w:eastAsia="黑体" w:cs="黑体"/>
                <w:color w:val="000000"/>
                <w:kern w:val="0"/>
                <w:sz w:val="22"/>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1</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养老服务业务办理</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老年人补贴</w:t>
            </w:r>
          </w:p>
        </w:tc>
        <w:tc>
          <w:tcPr>
            <w:tcW w:w="2880" w:type="dxa"/>
            <w:vAlign w:val="center"/>
          </w:tcPr>
          <w:p>
            <w:pPr>
              <w:rPr>
                <w:rFonts w:ascii="仿宋_GB2312" w:hAnsi="宋体" w:eastAsia="仿宋_GB2312"/>
                <w:color w:val="000000"/>
                <w:sz w:val="20"/>
                <w:szCs w:val="20"/>
                <w:highlight w:val="yellow"/>
              </w:rPr>
            </w:pPr>
            <w:r>
              <w:rPr>
                <w:rFonts w:hint="eastAsia" w:ascii="仿宋_GB2312" w:hAnsi="宋体" w:eastAsia="仿宋_GB2312"/>
                <w:color w:val="000000"/>
                <w:sz w:val="20"/>
                <w:szCs w:val="20"/>
              </w:rPr>
              <w:t>老年人补贴名称（高龄津贴、养老服务补贴、护理补贴等）、各项老年人补贴依据、各项老年人补贴对象、各项老年人补贴内容和标准、各项老年人补贴方式、补贴申请材料清单及样式，办理流程、办理部门、办理时限、办理时间、地点、咨询电话</w:t>
            </w:r>
          </w:p>
        </w:tc>
        <w:tc>
          <w:tcPr>
            <w:tcW w:w="198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信息公开规定</w:t>
            </w:r>
          </w:p>
        </w:tc>
        <w:tc>
          <w:tcPr>
            <w:tcW w:w="126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制定或获取补贴政策之日起10个工作日内</w:t>
            </w:r>
          </w:p>
        </w:tc>
        <w:tc>
          <w:tcPr>
            <w:tcW w:w="108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狮岭镇人民政府</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■广州老龄公众号</w:t>
            </w:r>
          </w:p>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■社区/企事业单位/村公示栏（电子屏）   </w:t>
            </w:r>
          </w:p>
        </w:tc>
        <w:tc>
          <w:tcPr>
            <w:tcW w:w="5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2" w:hRule="atLeast"/>
          <w:jc w:val="center"/>
        </w:trPr>
        <w:tc>
          <w:tcPr>
            <w:tcW w:w="540" w:type="dxa"/>
            <w:vAlign w:val="center"/>
          </w:tcPr>
          <w:p>
            <w:pPr>
              <w:jc w:val="center"/>
              <w:rPr>
                <w:rFonts w:ascii="仿宋_GB2312" w:hAnsi="宋体" w:eastAsia="仿宋_GB2312"/>
                <w:color w:val="000000"/>
                <w:sz w:val="20"/>
                <w:szCs w:val="20"/>
                <w:highlight w:val="yellow"/>
              </w:rPr>
            </w:pPr>
            <w:r>
              <w:rPr>
                <w:rFonts w:hint="eastAsia" w:ascii="仿宋_GB2312" w:hAnsi="宋体" w:eastAsia="仿宋_GB2312"/>
                <w:color w:val="000000"/>
                <w:sz w:val="20"/>
                <w:szCs w:val="20"/>
              </w:rPr>
              <w:t>2</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养老服务行业管理信息</w:t>
            </w:r>
          </w:p>
        </w:tc>
        <w:tc>
          <w:tcPr>
            <w:tcW w:w="144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老年人补贴申领和发放信息</w:t>
            </w:r>
          </w:p>
        </w:tc>
        <w:tc>
          <w:tcPr>
            <w:tcW w:w="288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本行政区域各项老年人补贴申领数量、</w:t>
            </w:r>
          </w:p>
          <w:p>
            <w:pPr>
              <w:rPr>
                <w:rFonts w:ascii="仿宋_GB2312" w:hAnsi="宋体" w:eastAsia="仿宋_GB2312"/>
                <w:color w:val="000000"/>
                <w:sz w:val="20"/>
                <w:szCs w:val="20"/>
              </w:rPr>
            </w:pPr>
            <w:r>
              <w:rPr>
                <w:rFonts w:hint="eastAsia" w:ascii="仿宋_GB2312" w:hAnsi="宋体" w:eastAsia="仿宋_GB2312"/>
                <w:color w:val="000000"/>
                <w:sz w:val="20"/>
                <w:szCs w:val="20"/>
              </w:rPr>
              <w:t>本行政区域各项老年人补贴申领审核通过数量、</w:t>
            </w:r>
          </w:p>
          <w:p>
            <w:pPr>
              <w:rPr>
                <w:rFonts w:ascii="仿宋_GB2312" w:hAnsi="宋体" w:eastAsia="仿宋_GB2312"/>
                <w:color w:val="000000"/>
                <w:sz w:val="20"/>
                <w:szCs w:val="20"/>
              </w:rPr>
            </w:pPr>
            <w:r>
              <w:rPr>
                <w:rFonts w:hint="eastAsia" w:ascii="仿宋_GB2312" w:hAnsi="宋体" w:eastAsia="仿宋_GB2312"/>
                <w:color w:val="000000"/>
                <w:sz w:val="20"/>
                <w:szCs w:val="20"/>
              </w:rPr>
              <w:t>本行政区域各项老年人补贴申领审核通过名单、</w:t>
            </w:r>
          </w:p>
          <w:p>
            <w:pPr>
              <w:rPr>
                <w:rFonts w:ascii="仿宋_GB2312" w:hAnsi="宋体" w:eastAsia="仿宋_GB2312"/>
                <w:color w:val="000000"/>
                <w:sz w:val="20"/>
                <w:szCs w:val="20"/>
                <w:highlight w:val="yellow"/>
              </w:rPr>
            </w:pPr>
            <w:r>
              <w:rPr>
                <w:rFonts w:hint="eastAsia" w:ascii="仿宋_GB2312" w:hAnsi="宋体" w:eastAsia="仿宋_GB2312"/>
                <w:color w:val="000000"/>
                <w:sz w:val="20"/>
                <w:szCs w:val="20"/>
              </w:rPr>
              <w:t>本行政区域各项老年人补贴发放总金额</w:t>
            </w:r>
          </w:p>
        </w:tc>
        <w:tc>
          <w:tcPr>
            <w:tcW w:w="198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《财政部民政部全国老龄办关于建立健全经济困难的高龄失能等老年人补贴制度的通知》（财社〔2014〕113号）、</w:t>
            </w:r>
          </w:p>
          <w:p>
            <w:pPr>
              <w:rPr>
                <w:rFonts w:ascii="仿宋_GB2312" w:hAnsi="宋体" w:eastAsia="仿宋_GB2312"/>
                <w:color w:val="000000"/>
                <w:sz w:val="20"/>
                <w:szCs w:val="20"/>
              </w:rPr>
            </w:pPr>
            <w:r>
              <w:rPr>
                <w:rFonts w:hint="eastAsia" w:ascii="仿宋_GB2312" w:hAnsi="宋体" w:eastAsia="仿宋_GB2312"/>
                <w:color w:val="000000"/>
                <w:sz w:val="20"/>
                <w:szCs w:val="20"/>
              </w:rPr>
              <w:t>《广东省民政厅广东省财政厅广东省老龄工作办公室关于建立经济困难的高龄失能等老年人补贴制度的实施意见》（粤民发〔2016〕57号）、</w:t>
            </w:r>
          </w:p>
          <w:p>
            <w:pPr>
              <w:rPr>
                <w:rFonts w:ascii="仿宋_GB2312" w:hAnsi="宋体" w:eastAsia="仿宋_GB2312"/>
                <w:color w:val="000000"/>
                <w:sz w:val="20"/>
                <w:szCs w:val="20"/>
              </w:rPr>
            </w:pPr>
            <w:r>
              <w:rPr>
                <w:rFonts w:hint="eastAsia" w:ascii="仿宋_GB2312" w:hAnsi="宋体" w:eastAsia="仿宋_GB2312"/>
                <w:color w:val="000000"/>
                <w:sz w:val="20"/>
                <w:szCs w:val="20"/>
              </w:rPr>
              <w:t>各地相关政策法规文件、</w:t>
            </w:r>
          </w:p>
          <w:p>
            <w:pPr>
              <w:rPr>
                <w:rFonts w:ascii="仿宋_GB2312" w:hAnsi="宋体" w:eastAsia="仿宋_GB2312"/>
                <w:color w:val="000000"/>
                <w:sz w:val="20"/>
                <w:szCs w:val="20"/>
                <w:highlight w:val="yellow"/>
              </w:rPr>
            </w:pPr>
            <w:r>
              <w:rPr>
                <w:rFonts w:hint="eastAsia" w:ascii="仿宋_GB2312" w:hAnsi="宋体" w:eastAsia="仿宋_GB2312"/>
                <w:color w:val="000000"/>
                <w:sz w:val="20"/>
                <w:szCs w:val="20"/>
              </w:rPr>
              <w:t>信息公开规定</w:t>
            </w:r>
          </w:p>
        </w:tc>
        <w:tc>
          <w:tcPr>
            <w:tcW w:w="1260" w:type="dxa"/>
            <w:vAlign w:val="center"/>
          </w:tcPr>
          <w:p>
            <w:pPr>
              <w:rPr>
                <w:rFonts w:ascii="仿宋_GB2312" w:hAnsi="宋体" w:eastAsia="仿宋_GB2312"/>
                <w:color w:val="000000"/>
                <w:sz w:val="20"/>
                <w:szCs w:val="20"/>
                <w:highlight w:val="yellow"/>
              </w:rPr>
            </w:pPr>
            <w:r>
              <w:rPr>
                <w:rFonts w:hint="eastAsia" w:ascii="仿宋_GB2312" w:hAnsi="宋体" w:eastAsia="仿宋_GB2312"/>
                <w:color w:val="000000"/>
                <w:sz w:val="20"/>
                <w:szCs w:val="20"/>
              </w:rPr>
              <w:t>每20个工作日更新</w:t>
            </w:r>
          </w:p>
        </w:tc>
        <w:tc>
          <w:tcPr>
            <w:tcW w:w="1080" w:type="dxa"/>
            <w:vAlign w:val="center"/>
          </w:tcPr>
          <w:p>
            <w:pPr>
              <w:jc w:val="center"/>
              <w:rPr>
                <w:rFonts w:ascii="仿宋_GB2312" w:hAnsi="宋体" w:eastAsia="仿宋_GB2312"/>
                <w:color w:val="000000"/>
                <w:sz w:val="20"/>
                <w:szCs w:val="20"/>
                <w:highlight w:val="yellow"/>
              </w:rPr>
            </w:pPr>
            <w:r>
              <w:rPr>
                <w:rFonts w:hint="eastAsia" w:ascii="仿宋_GB2312" w:hAnsi="宋体" w:eastAsia="仿宋_GB2312"/>
                <w:color w:val="000000"/>
                <w:sz w:val="20"/>
                <w:szCs w:val="20"/>
              </w:rPr>
              <w:t>狮岭镇人民政府</w:t>
            </w:r>
          </w:p>
        </w:tc>
        <w:tc>
          <w:tcPr>
            <w:tcW w:w="1620" w:type="dxa"/>
            <w:vAlign w:val="center"/>
          </w:tcPr>
          <w:p>
            <w:pPr>
              <w:rPr>
                <w:rFonts w:ascii="仿宋_GB2312" w:hAnsi="宋体" w:eastAsia="仿宋_GB2312"/>
                <w:color w:val="000000"/>
                <w:sz w:val="20"/>
                <w:szCs w:val="20"/>
              </w:rPr>
            </w:pPr>
            <w:r>
              <w:rPr>
                <w:rFonts w:hint="eastAsia" w:ascii="仿宋_GB2312" w:hAnsi="宋体" w:eastAsia="仿宋_GB2312"/>
                <w:color w:val="000000"/>
                <w:sz w:val="20"/>
                <w:szCs w:val="20"/>
              </w:rPr>
              <w:t xml:space="preserve">                                                                                                                                                                                                                  </w:t>
            </w:r>
          </w:p>
          <w:p>
            <w:pPr>
              <w:rPr>
                <w:rFonts w:ascii="仿宋_GB2312" w:hAnsi="宋体" w:eastAsia="仿宋_GB2312"/>
                <w:color w:val="000000"/>
                <w:sz w:val="20"/>
                <w:szCs w:val="20"/>
              </w:rPr>
            </w:pPr>
            <w:r>
              <w:rPr>
                <w:rFonts w:hint="eastAsia" w:ascii="仿宋_GB2312" w:hAnsi="宋体" w:eastAsia="仿宋_GB2312"/>
                <w:color w:val="000000"/>
                <w:sz w:val="20"/>
                <w:szCs w:val="20"/>
              </w:rPr>
              <w:t>■广州老龄公众号</w:t>
            </w:r>
          </w:p>
        </w:tc>
        <w:tc>
          <w:tcPr>
            <w:tcW w:w="54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09"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551"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w:t>
            </w:r>
          </w:p>
        </w:tc>
        <w:tc>
          <w:tcPr>
            <w:tcW w:w="720" w:type="dxa"/>
            <w:vAlign w:val="center"/>
          </w:tcPr>
          <w:p>
            <w:pPr>
              <w:jc w:val="center"/>
              <w:rPr>
                <w:rFonts w:ascii="仿宋_GB2312" w:hAnsi="宋体" w:eastAsia="仿宋_GB2312"/>
                <w:color w:val="000000"/>
                <w:sz w:val="20"/>
                <w:szCs w:val="20"/>
              </w:rPr>
            </w:pPr>
            <w:r>
              <w:rPr>
                <w:rFonts w:hint="eastAsia" w:ascii="仿宋_GB2312" w:hAnsi="宋体" w:eastAsia="仿宋_GB2312"/>
                <w:color w:val="000000"/>
                <w:sz w:val="20"/>
                <w:szCs w:val="20"/>
              </w:rPr>
              <w:t>　</w:t>
            </w:r>
          </w:p>
        </w:tc>
      </w:tr>
    </w:tbl>
    <w:p>
      <w:pPr>
        <w:pStyle w:val="2"/>
        <w:rPr>
          <w:rFonts w:ascii="仿宋" w:hAnsi="仿宋" w:eastAsia="仿宋" w:cs="仿宋"/>
          <w:sz w:val="32"/>
          <w:szCs w:val="32"/>
        </w:rPr>
      </w:pPr>
    </w:p>
    <w:p>
      <w:pPr>
        <w:pStyle w:val="2"/>
        <w:jc w:val="center"/>
        <w:rPr>
          <w:rFonts w:ascii="仿宋" w:hAnsi="仿宋" w:eastAsia="仿宋" w:cs="仿宋"/>
          <w:sz w:val="32"/>
          <w:szCs w:val="32"/>
        </w:rPr>
      </w:pPr>
    </w:p>
    <w:p/>
    <w:bookmarkEnd w:id="1"/>
    <w:p/>
    <w:p/>
    <w:p/>
    <w:p>
      <w:pPr>
        <w:pStyle w:val="2"/>
        <w:jc w:val="center"/>
        <w:rPr>
          <w:sz w:val="32"/>
          <w:szCs w:val="32"/>
        </w:rPr>
      </w:pPr>
      <w:r>
        <w:rPr>
          <w:rFonts w:hint="eastAsia" w:ascii="仿宋" w:hAnsi="仿宋" w:eastAsia="仿宋" w:cs="仿宋"/>
          <w:sz w:val="32"/>
          <w:szCs w:val="32"/>
        </w:rPr>
        <w:t>（四）就业领域基层政务公开标准目录</w:t>
      </w:r>
    </w:p>
    <w:tbl>
      <w:tblPr>
        <w:tblStyle w:val="6"/>
        <w:tblpPr w:leftFromText="180" w:rightFromText="180" w:vertAnchor="text" w:horzAnchor="page" w:tblpX="906" w:tblpY="1103"/>
        <w:tblOverlap w:val="never"/>
        <w:tblW w:w="15639" w:type="dxa"/>
        <w:tblInd w:w="0" w:type="dxa"/>
        <w:tblLayout w:type="fixed"/>
        <w:tblCellMar>
          <w:top w:w="0" w:type="dxa"/>
          <w:left w:w="108" w:type="dxa"/>
          <w:bottom w:w="0" w:type="dxa"/>
          <w:right w:w="108" w:type="dxa"/>
        </w:tblCellMar>
      </w:tblPr>
      <w:tblGrid>
        <w:gridCol w:w="613"/>
        <w:gridCol w:w="709"/>
        <w:gridCol w:w="850"/>
        <w:gridCol w:w="2044"/>
        <w:gridCol w:w="2067"/>
        <w:gridCol w:w="1559"/>
        <w:gridCol w:w="993"/>
        <w:gridCol w:w="1275"/>
        <w:gridCol w:w="993"/>
        <w:gridCol w:w="992"/>
        <w:gridCol w:w="992"/>
        <w:gridCol w:w="851"/>
        <w:gridCol w:w="850"/>
        <w:gridCol w:w="851"/>
      </w:tblGrid>
      <w:tr>
        <w:tblPrEx>
          <w:tblCellMar>
            <w:top w:w="0" w:type="dxa"/>
            <w:left w:w="108" w:type="dxa"/>
            <w:bottom w:w="0" w:type="dxa"/>
            <w:right w:w="108" w:type="dxa"/>
          </w:tblCellMar>
        </w:tblPrEx>
        <w:trPr>
          <w:trHeight w:val="288" w:hRule="atLeast"/>
        </w:trPr>
        <w:tc>
          <w:tcPr>
            <w:tcW w:w="6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黑体" w:hAnsi="黑体" w:eastAsia="黑体"/>
                <w:kern w:val="0"/>
                <w:sz w:val="22"/>
              </w:rPr>
            </w:pPr>
            <w:bookmarkStart w:id="2" w:name="_Toc24724713"/>
            <w:r>
              <w:rPr>
                <w:rFonts w:hint="eastAsia" w:ascii="黑体" w:hAnsi="黑体" w:eastAsia="黑体"/>
                <w:kern w:val="0"/>
                <w:sz w:val="22"/>
              </w:rPr>
              <w:t>序号</w:t>
            </w: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公开事项</w:t>
            </w:r>
          </w:p>
        </w:tc>
        <w:tc>
          <w:tcPr>
            <w:tcW w:w="20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公开内容（要素）</w:t>
            </w:r>
          </w:p>
        </w:tc>
        <w:tc>
          <w:tcPr>
            <w:tcW w:w="20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公开依据</w:t>
            </w:r>
          </w:p>
        </w:tc>
        <w:tc>
          <w:tcPr>
            <w:tcW w:w="155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公开时限</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公开主体</w:t>
            </w:r>
          </w:p>
        </w:tc>
        <w:tc>
          <w:tcPr>
            <w:tcW w:w="12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公开渠道和载体</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公开对象</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公开方式</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公开层级</w:t>
            </w:r>
          </w:p>
        </w:tc>
      </w:tr>
      <w:tr>
        <w:tblPrEx>
          <w:tblCellMar>
            <w:top w:w="0" w:type="dxa"/>
            <w:left w:w="108" w:type="dxa"/>
            <w:bottom w:w="0" w:type="dxa"/>
            <w:right w:w="108" w:type="dxa"/>
          </w:tblCellMar>
        </w:tblPrEx>
        <w:trPr>
          <w:trHeight w:val="576" w:hRule="atLeast"/>
        </w:trPr>
        <w:tc>
          <w:tcPr>
            <w:tcW w:w="6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一级事项</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二级事项</w:t>
            </w:r>
          </w:p>
        </w:tc>
        <w:tc>
          <w:tcPr>
            <w:tcW w:w="20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22"/>
              </w:rPr>
            </w:pPr>
          </w:p>
        </w:tc>
        <w:tc>
          <w:tcPr>
            <w:tcW w:w="20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kern w:val="0"/>
                <w:sz w:val="22"/>
              </w:rPr>
            </w:pPr>
          </w:p>
        </w:tc>
        <w:tc>
          <w:tcPr>
            <w:tcW w:w="155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kern w:val="0"/>
                <w:sz w:val="22"/>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22"/>
              </w:rPr>
            </w:pPr>
          </w:p>
        </w:tc>
        <w:tc>
          <w:tcPr>
            <w:tcW w:w="12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kern w:val="0"/>
                <w:sz w:val="22"/>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全社会</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特定群众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主动</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依申请公开</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县级</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kern w:val="0"/>
                <w:sz w:val="22"/>
              </w:rPr>
            </w:pPr>
            <w:r>
              <w:rPr>
                <w:rFonts w:hint="eastAsia" w:ascii="黑体" w:hAnsi="黑体" w:eastAsia="黑体"/>
                <w:kern w:val="0"/>
                <w:sz w:val="22"/>
              </w:rPr>
              <w:t>乡、村级</w:t>
            </w:r>
          </w:p>
        </w:tc>
      </w:tr>
      <w:tr>
        <w:tblPrEx>
          <w:tblCellMar>
            <w:top w:w="0" w:type="dxa"/>
            <w:left w:w="108" w:type="dxa"/>
            <w:bottom w:w="0" w:type="dxa"/>
            <w:right w:w="108" w:type="dxa"/>
          </w:tblCellMar>
        </w:tblPrEx>
        <w:trPr>
          <w:trHeight w:val="1188"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就业信息服务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就业政策法规咨询</w:t>
            </w:r>
          </w:p>
        </w:tc>
        <w:tc>
          <w:tcPr>
            <w:tcW w:w="204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就业创业政策项目、对象范围、政策申请条件、政策申请材料、办理流程、办理地点（方式）、咨询电话</w:t>
            </w:r>
          </w:p>
        </w:tc>
        <w:tc>
          <w:tcPr>
            <w:tcW w:w="2067" w:type="dxa"/>
            <w:tcBorders>
              <w:top w:val="nil"/>
              <w:left w:val="nil"/>
              <w:bottom w:val="nil"/>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《政府信息公开条例》、《就业促进法》、《人力资源市场暂行条例》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公开事项信息形成或变更之日起20个工作日内公开</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宋体" w:eastAsia="仿宋_GB2312"/>
                <w:color w:val="000000"/>
                <w:sz w:val="20"/>
                <w:szCs w:val="20"/>
              </w:rPr>
              <w:t>狮岭镇人民政府</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■狮岭镇党群服务中心</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r>
        <w:tblPrEx>
          <w:tblCellMar>
            <w:top w:w="0" w:type="dxa"/>
            <w:left w:w="108" w:type="dxa"/>
            <w:bottom w:w="0" w:type="dxa"/>
            <w:right w:w="108" w:type="dxa"/>
          </w:tblCellMar>
        </w:tblPrEx>
        <w:trPr>
          <w:trHeight w:val="852"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公共就业服务</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公共就业服务专项活动</w:t>
            </w:r>
          </w:p>
        </w:tc>
        <w:tc>
          <w:tcPr>
            <w:tcW w:w="204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活动通知、活动时间、参与方式、相关材料、活动地址、咨询电话</w:t>
            </w:r>
          </w:p>
        </w:tc>
        <w:tc>
          <w:tcPr>
            <w:tcW w:w="20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《政府信息公开条例》、《就业促进法》、《人力资源市场暂行条例》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公开事项信息形成或变更之日起20个工作日内公开</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宋体" w:eastAsia="仿宋_GB2312"/>
                <w:color w:val="000000"/>
                <w:sz w:val="20"/>
                <w:szCs w:val="20"/>
              </w:rPr>
              <w:t>狮岭镇人民政府</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■狮岭镇党群服务中心</w:t>
            </w: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r>
        <w:tblPrEx>
          <w:tblCellMar>
            <w:top w:w="0" w:type="dxa"/>
            <w:left w:w="108" w:type="dxa"/>
            <w:bottom w:w="0" w:type="dxa"/>
            <w:right w:w="108" w:type="dxa"/>
          </w:tblCellMar>
        </w:tblPrEx>
        <w:trPr>
          <w:trHeight w:val="1140"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就业失业登记</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失业登记</w:t>
            </w:r>
          </w:p>
        </w:tc>
        <w:tc>
          <w:tcPr>
            <w:tcW w:w="204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文件依据、对象范围、申请条件、申请材料、办理流程、办理时限、办理地点（方式）、办理结果告知方式、咨询电话</w:t>
            </w:r>
          </w:p>
        </w:tc>
        <w:tc>
          <w:tcPr>
            <w:tcW w:w="20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《政府信息公开条例》、《就业促进法》、《人力资源市场暂行条例》</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公开事项信息形成或变更之日起20个工作日内公开</w:t>
            </w:r>
          </w:p>
        </w:tc>
        <w:tc>
          <w:tcPr>
            <w:tcW w:w="99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宋体" w:eastAsia="仿宋_GB2312"/>
                <w:color w:val="000000"/>
                <w:sz w:val="20"/>
                <w:szCs w:val="20"/>
              </w:rPr>
              <w:t>狮岭镇人民政府</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■广东省政务服务网-广州市花都区</w:t>
            </w:r>
          </w:p>
          <w:p>
            <w:pPr>
              <w:widowControl/>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■基层公共服务平台—微信公众号“广州人社”</w:t>
            </w:r>
          </w:p>
          <w:p>
            <w:pPr>
              <w:widowControl/>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■基层公共服务平台—网站：广州市人力资源和社会保障局网上办事系统</w:t>
            </w:r>
          </w:p>
          <w:p>
            <w:pPr>
              <w:widowControl/>
              <w:jc w:val="left"/>
              <w:rPr>
                <w:rFonts w:ascii="仿宋_GB2312" w:hAnsi="仿宋_GB2312" w:eastAsia="仿宋_GB2312" w:cs="仿宋_GB2312"/>
                <w:kern w:val="0"/>
                <w:sz w:val="20"/>
                <w:szCs w:val="2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r>
        <w:tblPrEx>
          <w:tblCellMar>
            <w:top w:w="0" w:type="dxa"/>
            <w:left w:w="108" w:type="dxa"/>
            <w:bottom w:w="0" w:type="dxa"/>
            <w:right w:w="108" w:type="dxa"/>
          </w:tblCellMar>
        </w:tblPrEx>
        <w:trPr>
          <w:trHeight w:val="1164"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0"/>
                <w:szCs w:val="20"/>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p>
        </w:tc>
        <w:tc>
          <w:tcPr>
            <w:tcW w:w="20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p>
        </w:tc>
        <w:tc>
          <w:tcPr>
            <w:tcW w:w="2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0"/>
                <w:szCs w:val="20"/>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0"/>
                <w:szCs w:val="20"/>
              </w:rPr>
            </w:pP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p>
        </w:tc>
      </w:tr>
      <w:tr>
        <w:tblPrEx>
          <w:tblCellMar>
            <w:top w:w="0" w:type="dxa"/>
            <w:left w:w="108" w:type="dxa"/>
            <w:bottom w:w="0" w:type="dxa"/>
            <w:right w:w="108" w:type="dxa"/>
          </w:tblCellMar>
        </w:tblPrEx>
        <w:trPr>
          <w:trHeight w:val="1164"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就业登记</w:t>
            </w:r>
          </w:p>
        </w:tc>
        <w:tc>
          <w:tcPr>
            <w:tcW w:w="20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文件依据、对象范围、申请条件、申请材料、办理流程、办理时限、办理地点（方式）、办理结果告知方式、咨询电话</w:t>
            </w:r>
          </w:p>
        </w:tc>
        <w:tc>
          <w:tcPr>
            <w:tcW w:w="20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0"/>
                <w:szCs w:val="20"/>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公开事项信息形成或变更之日起20个工作日内公开</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宋体" w:eastAsia="仿宋_GB2312"/>
                <w:color w:val="000000"/>
                <w:sz w:val="20"/>
                <w:szCs w:val="20"/>
              </w:rPr>
              <w:t>狮岭镇人民政府</w:t>
            </w: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0"/>
                <w:szCs w:val="2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r>
        <w:tblPrEx>
          <w:tblCellMar>
            <w:top w:w="0" w:type="dxa"/>
            <w:left w:w="108" w:type="dxa"/>
            <w:bottom w:w="0" w:type="dxa"/>
            <w:right w:w="108" w:type="dxa"/>
          </w:tblCellMar>
        </w:tblPrEx>
        <w:trPr>
          <w:trHeight w:val="1788"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对就业困难人员（含建档立卡贫困劳动力）实施就业援助</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灵活就业社会保险补贴</w:t>
            </w:r>
          </w:p>
        </w:tc>
        <w:tc>
          <w:tcPr>
            <w:tcW w:w="2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文件依据、对象范围、申请条件、申请材料、办理流程、办理时限、办理地点（方式）、办理结果告知方式、咨询电话</w:t>
            </w:r>
          </w:p>
        </w:tc>
        <w:tc>
          <w:tcPr>
            <w:tcW w:w="20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《政府信息公开条例》、《就业促进法》、《人力资源市场暂行条例》《广州市人力资源和社会保障局广州市财政局关于印发〈广州市就业补助资金使用管理办法〉的通知》</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公开事项信息形成或变更之日起20个工作日内公开</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宋体" w:eastAsia="仿宋_GB2312"/>
                <w:color w:val="000000"/>
                <w:sz w:val="20"/>
                <w:szCs w:val="20"/>
              </w:rPr>
              <w:t>狮岭镇人民政府</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■广东省政务服务网-广州市花都区</w:t>
            </w:r>
          </w:p>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■基层公共服务平台—微信公众号“广州人社”■基层公共服务平台—网站：广州市人力资源和社会保障局网上办事系统</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r>
        <w:tblPrEx>
          <w:tblCellMar>
            <w:top w:w="0" w:type="dxa"/>
            <w:left w:w="108" w:type="dxa"/>
            <w:bottom w:w="0" w:type="dxa"/>
            <w:right w:w="108" w:type="dxa"/>
          </w:tblCellMar>
        </w:tblPrEx>
        <w:trPr>
          <w:trHeight w:val="2831" w:hRule="atLeast"/>
        </w:trPr>
        <w:tc>
          <w:tcPr>
            <w:tcW w:w="6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6</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0"/>
                <w:szCs w:val="20"/>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就业困难人员认定</w:t>
            </w:r>
          </w:p>
        </w:tc>
        <w:tc>
          <w:tcPr>
            <w:tcW w:w="2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文件依据、对象范围、申请条件、申请材料、办理流程、办理时限、办理地点（方式）、办理结果告知方式、咨询电话</w:t>
            </w:r>
          </w:p>
        </w:tc>
        <w:tc>
          <w:tcPr>
            <w:tcW w:w="20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《政府信息公开条例》、《就业促进法》、《人力资源市场暂行条例》《广州市人力资源和社会保障局广州市财政局关于印发〈广州市就业补助资金使用管理办法〉的通知》</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公开事项信息形成或变更之日起20个工作日内公开</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宋体" w:eastAsia="仿宋_GB2312"/>
                <w:color w:val="000000"/>
                <w:sz w:val="20"/>
                <w:szCs w:val="20"/>
              </w:rPr>
              <w:t>狮岭镇人民政府</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color w:val="000000"/>
                <w:sz w:val="20"/>
                <w:szCs w:val="20"/>
              </w:rPr>
              <w:t>■基层公共服务平台--网站：广州市人力资源和社会保障局网上办事系统</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　</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r>
    </w:tbl>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rPr>
          <w:rFonts w:ascii="仿宋" w:hAnsi="仿宋" w:eastAsia="仿宋" w:cs="仿宋"/>
          <w:b/>
          <w:sz w:val="32"/>
          <w:szCs w:val="32"/>
        </w:rPr>
      </w:pPr>
    </w:p>
    <w:p>
      <w:pPr>
        <w:pStyle w:val="2"/>
        <w:jc w:val="center"/>
        <w:rPr>
          <w:rFonts w:ascii="仿宋" w:hAnsi="仿宋" w:eastAsia="仿宋" w:cs="仿宋"/>
          <w:bCs w:val="0"/>
          <w:sz w:val="32"/>
          <w:szCs w:val="32"/>
        </w:rPr>
      </w:pPr>
      <w:r>
        <w:rPr>
          <w:rFonts w:hint="eastAsia" w:ascii="仿宋" w:hAnsi="仿宋" w:eastAsia="仿宋" w:cs="仿宋"/>
          <w:bCs w:val="0"/>
          <w:sz w:val="32"/>
          <w:szCs w:val="32"/>
        </w:rPr>
        <w:t>（五）社会保险领域基层政务公开标准目录</w:t>
      </w:r>
      <w:bookmarkEnd w:id="2"/>
    </w:p>
    <w:tbl>
      <w:tblPr>
        <w:tblStyle w:val="6"/>
        <w:tblW w:w="15210" w:type="dxa"/>
        <w:tblInd w:w="-5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855"/>
        <w:gridCol w:w="1140"/>
        <w:gridCol w:w="2775"/>
        <w:gridCol w:w="1725"/>
        <w:gridCol w:w="1530"/>
        <w:gridCol w:w="720"/>
        <w:gridCol w:w="1905"/>
        <w:gridCol w:w="600"/>
        <w:gridCol w:w="705"/>
        <w:gridCol w:w="540"/>
        <w:gridCol w:w="735"/>
        <w:gridCol w:w="69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vMerge w:val="restart"/>
            <w:vAlign w:val="center"/>
          </w:tcPr>
          <w:p>
            <w:pPr>
              <w:widowControl/>
              <w:jc w:val="center"/>
              <w:rPr>
                <w:rFonts w:ascii="黑体" w:hAnsi="Times New Roman" w:eastAsia="黑体"/>
                <w:kern w:val="0"/>
                <w:sz w:val="22"/>
              </w:rPr>
            </w:pPr>
            <w:bookmarkStart w:id="3" w:name="_Toc24724715"/>
            <w:r>
              <w:rPr>
                <w:rFonts w:hint="eastAsia" w:ascii="黑体" w:hAnsi="宋体" w:eastAsia="黑体"/>
                <w:kern w:val="0"/>
                <w:sz w:val="22"/>
              </w:rPr>
              <w:t>序号</w:t>
            </w:r>
          </w:p>
        </w:tc>
        <w:tc>
          <w:tcPr>
            <w:tcW w:w="1995" w:type="dxa"/>
            <w:gridSpan w:val="2"/>
            <w:vAlign w:val="center"/>
          </w:tcPr>
          <w:p>
            <w:pPr>
              <w:widowControl/>
              <w:jc w:val="center"/>
              <w:rPr>
                <w:rFonts w:ascii="黑体" w:hAnsi="宋体" w:eastAsia="黑体"/>
                <w:kern w:val="0"/>
                <w:sz w:val="22"/>
              </w:rPr>
            </w:pPr>
            <w:r>
              <w:rPr>
                <w:rFonts w:hint="eastAsia" w:ascii="黑体" w:hAnsi="宋体" w:eastAsia="黑体"/>
                <w:kern w:val="0"/>
                <w:sz w:val="22"/>
              </w:rPr>
              <w:t>公开事项</w:t>
            </w:r>
          </w:p>
        </w:tc>
        <w:tc>
          <w:tcPr>
            <w:tcW w:w="2775" w:type="dxa"/>
            <w:vMerge w:val="restart"/>
            <w:vAlign w:val="center"/>
          </w:tcPr>
          <w:p>
            <w:pPr>
              <w:widowControl/>
              <w:jc w:val="center"/>
              <w:rPr>
                <w:rFonts w:ascii="黑体" w:hAnsi="宋体" w:eastAsia="黑体"/>
                <w:kern w:val="0"/>
                <w:sz w:val="22"/>
              </w:rPr>
            </w:pPr>
            <w:r>
              <w:rPr>
                <w:rFonts w:hint="eastAsia" w:ascii="黑体" w:hAnsi="宋体" w:eastAsia="黑体"/>
                <w:kern w:val="0"/>
                <w:sz w:val="22"/>
              </w:rPr>
              <w:t>公开内容（要素）</w:t>
            </w:r>
          </w:p>
        </w:tc>
        <w:tc>
          <w:tcPr>
            <w:tcW w:w="1725" w:type="dxa"/>
            <w:vMerge w:val="restart"/>
            <w:vAlign w:val="center"/>
          </w:tcPr>
          <w:p>
            <w:pPr>
              <w:widowControl/>
              <w:jc w:val="center"/>
              <w:rPr>
                <w:rFonts w:ascii="黑体" w:hAnsi="宋体" w:eastAsia="黑体"/>
                <w:kern w:val="0"/>
                <w:sz w:val="22"/>
              </w:rPr>
            </w:pPr>
            <w:r>
              <w:rPr>
                <w:rFonts w:hint="eastAsia" w:ascii="黑体" w:hAnsi="宋体" w:eastAsia="黑体"/>
                <w:kern w:val="0"/>
                <w:sz w:val="22"/>
              </w:rPr>
              <w:t>公开依据</w:t>
            </w:r>
          </w:p>
        </w:tc>
        <w:tc>
          <w:tcPr>
            <w:tcW w:w="1530" w:type="dxa"/>
            <w:vMerge w:val="restart"/>
            <w:vAlign w:val="center"/>
          </w:tcPr>
          <w:p>
            <w:pPr>
              <w:widowControl/>
              <w:jc w:val="center"/>
              <w:rPr>
                <w:rFonts w:ascii="黑体" w:hAnsi="宋体" w:eastAsia="黑体"/>
                <w:kern w:val="0"/>
                <w:sz w:val="22"/>
              </w:rPr>
            </w:pPr>
            <w:r>
              <w:rPr>
                <w:rFonts w:hint="eastAsia" w:ascii="黑体" w:hAnsi="宋体" w:eastAsia="黑体"/>
                <w:kern w:val="0"/>
                <w:sz w:val="22"/>
              </w:rPr>
              <w:t>公开时限</w:t>
            </w:r>
          </w:p>
        </w:tc>
        <w:tc>
          <w:tcPr>
            <w:tcW w:w="720" w:type="dxa"/>
            <w:vMerge w:val="restart"/>
            <w:vAlign w:val="center"/>
          </w:tcPr>
          <w:p>
            <w:pPr>
              <w:widowControl/>
              <w:jc w:val="center"/>
              <w:rPr>
                <w:rFonts w:ascii="黑体" w:hAnsi="宋体" w:eastAsia="黑体"/>
                <w:kern w:val="0"/>
                <w:sz w:val="22"/>
              </w:rPr>
            </w:pPr>
            <w:r>
              <w:rPr>
                <w:rFonts w:hint="eastAsia" w:ascii="黑体" w:hAnsi="宋体" w:eastAsia="黑体"/>
                <w:kern w:val="0"/>
                <w:sz w:val="22"/>
              </w:rPr>
              <w:t>公开主体</w:t>
            </w:r>
          </w:p>
        </w:tc>
        <w:tc>
          <w:tcPr>
            <w:tcW w:w="1905" w:type="dxa"/>
            <w:vMerge w:val="restart"/>
            <w:vAlign w:val="center"/>
          </w:tcPr>
          <w:p>
            <w:pPr>
              <w:widowControl/>
              <w:jc w:val="center"/>
              <w:rPr>
                <w:rFonts w:ascii="黑体" w:hAnsi="宋体" w:eastAsia="黑体"/>
                <w:kern w:val="0"/>
                <w:sz w:val="22"/>
              </w:rPr>
            </w:pPr>
            <w:r>
              <w:rPr>
                <w:rFonts w:hint="eastAsia" w:ascii="黑体" w:hAnsi="宋体" w:eastAsia="黑体"/>
                <w:kern w:val="0"/>
                <w:sz w:val="22"/>
              </w:rPr>
              <w:t>公开渠道和载体</w:t>
            </w:r>
          </w:p>
        </w:tc>
        <w:tc>
          <w:tcPr>
            <w:tcW w:w="1305" w:type="dxa"/>
            <w:gridSpan w:val="2"/>
            <w:vAlign w:val="center"/>
          </w:tcPr>
          <w:p>
            <w:pPr>
              <w:widowControl/>
              <w:jc w:val="center"/>
              <w:rPr>
                <w:rFonts w:ascii="黑体" w:hAnsi="宋体" w:eastAsia="黑体"/>
                <w:kern w:val="0"/>
                <w:sz w:val="22"/>
              </w:rPr>
            </w:pPr>
            <w:r>
              <w:rPr>
                <w:rFonts w:hint="eastAsia" w:ascii="黑体" w:hAnsi="宋体" w:eastAsia="黑体"/>
                <w:kern w:val="0"/>
                <w:sz w:val="22"/>
              </w:rPr>
              <w:t>公开对象</w:t>
            </w:r>
          </w:p>
        </w:tc>
        <w:tc>
          <w:tcPr>
            <w:tcW w:w="1275" w:type="dxa"/>
            <w:gridSpan w:val="2"/>
            <w:vAlign w:val="center"/>
          </w:tcPr>
          <w:p>
            <w:pPr>
              <w:widowControl/>
              <w:jc w:val="center"/>
              <w:rPr>
                <w:rFonts w:ascii="黑体" w:hAnsi="宋体" w:eastAsia="黑体"/>
                <w:kern w:val="0"/>
                <w:sz w:val="22"/>
              </w:rPr>
            </w:pPr>
            <w:r>
              <w:rPr>
                <w:rFonts w:hint="eastAsia" w:ascii="黑体" w:hAnsi="宋体" w:eastAsia="黑体"/>
                <w:kern w:val="0"/>
                <w:sz w:val="22"/>
              </w:rPr>
              <w:t>公开方式</w:t>
            </w:r>
          </w:p>
        </w:tc>
        <w:tc>
          <w:tcPr>
            <w:tcW w:w="1455" w:type="dxa"/>
            <w:gridSpan w:val="2"/>
            <w:vAlign w:val="center"/>
          </w:tcPr>
          <w:p>
            <w:pPr>
              <w:widowControl/>
              <w:jc w:val="center"/>
              <w:rPr>
                <w:rFonts w:ascii="黑体" w:hAnsi="宋体" w:eastAsia="黑体"/>
                <w:kern w:val="0"/>
                <w:sz w:val="22"/>
              </w:rPr>
            </w:pPr>
            <w:r>
              <w:rPr>
                <w:rFonts w:hint="eastAsia" w:ascii="黑体" w:hAnsi="宋体" w:eastAsia="黑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vMerge w:val="continue"/>
            <w:vAlign w:val="center"/>
          </w:tcPr>
          <w:p>
            <w:pPr>
              <w:widowControl/>
              <w:jc w:val="left"/>
              <w:rPr>
                <w:rFonts w:ascii="Times New Roman" w:hAnsi="Times New Roman"/>
                <w:kern w:val="0"/>
                <w:sz w:val="15"/>
                <w:szCs w:val="15"/>
              </w:rPr>
            </w:pPr>
          </w:p>
        </w:tc>
        <w:tc>
          <w:tcPr>
            <w:tcW w:w="855" w:type="dxa"/>
            <w:vAlign w:val="center"/>
          </w:tcPr>
          <w:p>
            <w:pPr>
              <w:widowControl/>
              <w:jc w:val="center"/>
              <w:rPr>
                <w:rFonts w:ascii="黑体" w:hAnsi="宋体" w:eastAsia="黑体"/>
                <w:kern w:val="0"/>
                <w:sz w:val="22"/>
              </w:rPr>
            </w:pPr>
            <w:r>
              <w:rPr>
                <w:rFonts w:hint="eastAsia" w:ascii="黑体" w:hAnsi="宋体" w:eastAsia="黑体"/>
                <w:kern w:val="0"/>
                <w:sz w:val="22"/>
              </w:rPr>
              <w:t>一级事项</w:t>
            </w:r>
          </w:p>
        </w:tc>
        <w:tc>
          <w:tcPr>
            <w:tcW w:w="1140" w:type="dxa"/>
            <w:vAlign w:val="center"/>
          </w:tcPr>
          <w:p>
            <w:pPr>
              <w:widowControl/>
              <w:jc w:val="center"/>
              <w:rPr>
                <w:rFonts w:ascii="黑体" w:hAnsi="宋体" w:eastAsia="黑体"/>
                <w:kern w:val="0"/>
                <w:sz w:val="22"/>
              </w:rPr>
            </w:pPr>
            <w:r>
              <w:rPr>
                <w:rFonts w:hint="eastAsia" w:ascii="黑体" w:hAnsi="宋体" w:eastAsia="黑体"/>
                <w:kern w:val="0"/>
                <w:sz w:val="22"/>
              </w:rPr>
              <w:t>二级事项</w:t>
            </w:r>
          </w:p>
        </w:tc>
        <w:tc>
          <w:tcPr>
            <w:tcW w:w="2775" w:type="dxa"/>
            <w:vMerge w:val="continue"/>
            <w:vAlign w:val="center"/>
          </w:tcPr>
          <w:p>
            <w:pPr>
              <w:widowControl/>
              <w:rPr>
                <w:rFonts w:ascii="黑体" w:hAnsi="宋体" w:eastAsia="黑体"/>
                <w:kern w:val="0"/>
                <w:sz w:val="22"/>
              </w:rPr>
            </w:pPr>
          </w:p>
        </w:tc>
        <w:tc>
          <w:tcPr>
            <w:tcW w:w="1725" w:type="dxa"/>
            <w:vMerge w:val="continue"/>
            <w:vAlign w:val="center"/>
          </w:tcPr>
          <w:p>
            <w:pPr>
              <w:widowControl/>
              <w:jc w:val="left"/>
              <w:rPr>
                <w:rFonts w:ascii="黑体" w:hAnsi="宋体" w:eastAsia="黑体"/>
                <w:kern w:val="0"/>
                <w:sz w:val="22"/>
              </w:rPr>
            </w:pPr>
          </w:p>
        </w:tc>
        <w:tc>
          <w:tcPr>
            <w:tcW w:w="1530" w:type="dxa"/>
            <w:vMerge w:val="continue"/>
            <w:vAlign w:val="center"/>
          </w:tcPr>
          <w:p>
            <w:pPr>
              <w:widowControl/>
              <w:jc w:val="left"/>
              <w:rPr>
                <w:rFonts w:ascii="黑体" w:hAnsi="宋体" w:eastAsia="黑体"/>
                <w:kern w:val="0"/>
                <w:sz w:val="22"/>
              </w:rPr>
            </w:pPr>
          </w:p>
        </w:tc>
        <w:tc>
          <w:tcPr>
            <w:tcW w:w="720" w:type="dxa"/>
            <w:vMerge w:val="continue"/>
            <w:vAlign w:val="center"/>
          </w:tcPr>
          <w:p>
            <w:pPr>
              <w:widowControl/>
              <w:jc w:val="left"/>
              <w:rPr>
                <w:rFonts w:ascii="黑体" w:hAnsi="宋体" w:eastAsia="黑体"/>
                <w:kern w:val="0"/>
                <w:sz w:val="22"/>
              </w:rPr>
            </w:pPr>
          </w:p>
        </w:tc>
        <w:tc>
          <w:tcPr>
            <w:tcW w:w="1905" w:type="dxa"/>
            <w:vMerge w:val="continue"/>
            <w:vAlign w:val="center"/>
          </w:tcPr>
          <w:p>
            <w:pPr>
              <w:widowControl/>
              <w:jc w:val="left"/>
              <w:rPr>
                <w:rFonts w:ascii="黑体" w:hAnsi="宋体" w:eastAsia="黑体"/>
                <w:kern w:val="0"/>
                <w:sz w:val="22"/>
              </w:rPr>
            </w:pPr>
          </w:p>
        </w:tc>
        <w:tc>
          <w:tcPr>
            <w:tcW w:w="600" w:type="dxa"/>
            <w:vAlign w:val="center"/>
          </w:tcPr>
          <w:p>
            <w:pPr>
              <w:widowControl/>
              <w:jc w:val="center"/>
              <w:rPr>
                <w:rFonts w:ascii="黑体" w:hAnsi="宋体" w:eastAsia="黑体"/>
                <w:kern w:val="0"/>
                <w:sz w:val="22"/>
              </w:rPr>
            </w:pPr>
            <w:r>
              <w:rPr>
                <w:rFonts w:hint="eastAsia" w:ascii="黑体" w:hAnsi="宋体" w:eastAsia="黑体"/>
                <w:kern w:val="0"/>
                <w:sz w:val="22"/>
              </w:rPr>
              <w:t>全社会</w:t>
            </w:r>
          </w:p>
        </w:tc>
        <w:tc>
          <w:tcPr>
            <w:tcW w:w="705" w:type="dxa"/>
            <w:vAlign w:val="center"/>
          </w:tcPr>
          <w:p>
            <w:pPr>
              <w:widowControl/>
              <w:jc w:val="center"/>
              <w:rPr>
                <w:rFonts w:ascii="黑体" w:hAnsi="宋体" w:eastAsia="黑体"/>
                <w:kern w:val="0"/>
                <w:sz w:val="22"/>
              </w:rPr>
            </w:pPr>
            <w:r>
              <w:rPr>
                <w:rFonts w:hint="eastAsia" w:ascii="黑体" w:hAnsi="宋体" w:eastAsia="黑体"/>
                <w:kern w:val="0"/>
                <w:sz w:val="22"/>
              </w:rPr>
              <w:t>特定群众</w:t>
            </w:r>
          </w:p>
        </w:tc>
        <w:tc>
          <w:tcPr>
            <w:tcW w:w="540" w:type="dxa"/>
            <w:vAlign w:val="center"/>
          </w:tcPr>
          <w:p>
            <w:pPr>
              <w:widowControl/>
              <w:jc w:val="center"/>
              <w:rPr>
                <w:rFonts w:ascii="黑体" w:hAnsi="宋体" w:eastAsia="黑体"/>
                <w:kern w:val="0"/>
                <w:sz w:val="22"/>
              </w:rPr>
            </w:pPr>
            <w:r>
              <w:rPr>
                <w:rFonts w:hint="eastAsia" w:ascii="黑体" w:hAnsi="宋体" w:eastAsia="黑体"/>
                <w:kern w:val="0"/>
                <w:sz w:val="22"/>
              </w:rPr>
              <w:t>主动</w:t>
            </w:r>
          </w:p>
        </w:tc>
        <w:tc>
          <w:tcPr>
            <w:tcW w:w="735" w:type="dxa"/>
            <w:vAlign w:val="center"/>
          </w:tcPr>
          <w:p>
            <w:pPr>
              <w:widowControl/>
              <w:jc w:val="center"/>
              <w:rPr>
                <w:rFonts w:ascii="黑体" w:hAnsi="宋体" w:eastAsia="黑体"/>
                <w:kern w:val="0"/>
                <w:sz w:val="22"/>
              </w:rPr>
            </w:pPr>
            <w:r>
              <w:rPr>
                <w:rFonts w:hint="eastAsia" w:ascii="黑体" w:hAnsi="宋体" w:eastAsia="黑体"/>
                <w:kern w:val="0"/>
                <w:sz w:val="22"/>
              </w:rPr>
              <w:t>依申请公开</w:t>
            </w:r>
          </w:p>
        </w:tc>
        <w:tc>
          <w:tcPr>
            <w:tcW w:w="690" w:type="dxa"/>
            <w:vAlign w:val="center"/>
          </w:tcPr>
          <w:p>
            <w:pPr>
              <w:widowControl/>
              <w:jc w:val="center"/>
              <w:rPr>
                <w:rFonts w:ascii="黑体" w:hAnsi="宋体" w:eastAsia="黑体"/>
                <w:kern w:val="0"/>
                <w:sz w:val="22"/>
              </w:rPr>
            </w:pPr>
            <w:r>
              <w:rPr>
                <w:rFonts w:hint="eastAsia" w:ascii="黑体" w:hAnsi="宋体" w:eastAsia="黑体"/>
                <w:kern w:val="0"/>
                <w:sz w:val="22"/>
              </w:rPr>
              <w:t>县级</w:t>
            </w:r>
          </w:p>
        </w:tc>
        <w:tc>
          <w:tcPr>
            <w:tcW w:w="765" w:type="dxa"/>
            <w:vAlign w:val="center"/>
          </w:tcPr>
          <w:p>
            <w:pPr>
              <w:widowControl/>
              <w:jc w:val="center"/>
              <w:rPr>
                <w:rFonts w:ascii="黑体" w:hAnsi="宋体" w:eastAsia="黑体"/>
                <w:kern w:val="0"/>
                <w:sz w:val="22"/>
              </w:rPr>
            </w:pPr>
            <w:r>
              <w:rPr>
                <w:rFonts w:hint="eastAsia" w:ascii="黑体" w:hAnsi="宋体" w:eastAsia="黑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w:t>
            </w:r>
          </w:p>
        </w:tc>
        <w:tc>
          <w:tcPr>
            <w:tcW w:w="855" w:type="dxa"/>
            <w:shd w:val="clear" w:color="auto" w:fill="auto"/>
            <w:vAlign w:val="center"/>
          </w:tcPr>
          <w:p>
            <w:pPr>
              <w:widowControl/>
              <w:jc w:val="center"/>
              <w:rPr>
                <w:rFonts w:ascii="仿宋_GB2312" w:hAnsi="仿宋_GB2312" w:eastAsia="仿宋_GB2312" w:cs="仿宋_GB2312"/>
                <w:color w:val="000000"/>
                <w:sz w:val="20"/>
                <w:szCs w:val="20"/>
              </w:rPr>
            </w:pPr>
            <w:r>
              <w:rPr>
                <w:rFonts w:hint="eastAsia" w:ascii="仿宋_GB2312" w:hAnsi="宋体" w:eastAsia="仿宋_GB2312"/>
                <w:color w:val="000000"/>
                <w:kern w:val="0"/>
                <w:sz w:val="20"/>
                <w:szCs w:val="20"/>
              </w:rPr>
              <w:t>社会保险登记</w:t>
            </w:r>
          </w:p>
        </w:tc>
        <w:tc>
          <w:tcPr>
            <w:tcW w:w="1140" w:type="dxa"/>
            <w:shd w:val="clear" w:color="auto" w:fill="auto"/>
            <w:vAlign w:val="center"/>
          </w:tcPr>
          <w:p>
            <w:pPr>
              <w:widowControl/>
              <w:jc w:val="center"/>
              <w:rPr>
                <w:rFonts w:ascii="仿宋_GB2312" w:hAnsi="仿宋_GB2312" w:eastAsia="仿宋_GB2312" w:cs="仿宋_GB2312"/>
                <w:color w:val="000000"/>
                <w:sz w:val="20"/>
                <w:szCs w:val="20"/>
              </w:rPr>
            </w:pPr>
            <w:r>
              <w:rPr>
                <w:rFonts w:hint="eastAsia" w:ascii="仿宋_GB2312" w:hAnsi="宋体" w:eastAsia="仿宋_GB2312"/>
                <w:color w:val="000000"/>
                <w:kern w:val="0"/>
                <w:sz w:val="20"/>
                <w:szCs w:val="20"/>
              </w:rPr>
              <w:t>城乡居民养老保险参保登记</w:t>
            </w:r>
          </w:p>
        </w:tc>
        <w:tc>
          <w:tcPr>
            <w:tcW w:w="2775" w:type="dxa"/>
            <w:shd w:val="clear" w:color="auto" w:fill="auto"/>
            <w:vAlign w:val="center"/>
          </w:tcPr>
          <w:p>
            <w:pPr>
              <w:widowControl/>
              <w:jc w:val="left"/>
              <w:rPr>
                <w:rFonts w:ascii="仿宋_GB2312" w:hAnsi="仿宋_GB2312" w:eastAsia="仿宋_GB2312" w:cs="仿宋_GB2312"/>
                <w:color w:val="00000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sz w:val="20"/>
                <w:szCs w:val="20"/>
              </w:rPr>
            </w:pPr>
            <w:r>
              <w:rPr>
                <w:rFonts w:hint="eastAsia" w:ascii="仿宋_GB2312" w:hAnsi="宋体" w:eastAsia="仿宋_GB2312"/>
                <w:color w:val="000000"/>
                <w:kern w:val="0"/>
                <w:sz w:val="20"/>
                <w:szCs w:val="20"/>
              </w:rPr>
              <w:t>《政府信息公开条例》、《社会保险法》、《社会保险费征缴暂行条例》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sz w:val="20"/>
                <w:szCs w:val="20"/>
              </w:rPr>
            </w:pPr>
            <w:r>
              <w:rPr>
                <w:rFonts w:hint="eastAsia" w:ascii="仿宋_GB2312" w:hAnsi="宋体" w:eastAsia="仿宋_GB2312"/>
                <w:color w:val="000000"/>
                <w:sz w:val="20"/>
                <w:szCs w:val="20"/>
              </w:rPr>
              <w:t>狮岭镇人民政府</w:t>
            </w:r>
          </w:p>
        </w:tc>
        <w:tc>
          <w:tcPr>
            <w:tcW w:w="1905" w:type="dxa"/>
            <w:shd w:val="clear" w:color="auto" w:fill="auto"/>
            <w:vAlign w:val="center"/>
          </w:tcPr>
          <w:p>
            <w:pPr>
              <w:widowControl/>
              <w:jc w:val="left"/>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■狮岭镇党群服务中心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2</w:t>
            </w:r>
          </w:p>
        </w:tc>
        <w:tc>
          <w:tcPr>
            <w:tcW w:w="855" w:type="dxa"/>
            <w:vMerge w:val="restart"/>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社会保险参保信息维护</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企业参保单位社会保险信息变更</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狮岭镇人民政府</w:t>
            </w:r>
          </w:p>
        </w:tc>
        <w:tc>
          <w:tcPr>
            <w:tcW w:w="1905" w:type="dxa"/>
            <w:shd w:val="clear" w:color="auto" w:fill="auto"/>
            <w:vAlign w:val="center"/>
          </w:tcPr>
          <w:p>
            <w:pPr>
              <w:widowControl/>
              <w:jc w:val="left"/>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■狮岭镇党群服务中心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3</w:t>
            </w:r>
          </w:p>
        </w:tc>
        <w:tc>
          <w:tcPr>
            <w:tcW w:w="855" w:type="dxa"/>
            <w:vMerge w:val="continue"/>
            <w:shd w:val="clear" w:color="auto" w:fill="auto"/>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城乡居民养老保险个人信息变更</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狮岭镇人民政府</w:t>
            </w:r>
          </w:p>
        </w:tc>
        <w:tc>
          <w:tcPr>
            <w:tcW w:w="1905" w:type="dxa"/>
            <w:shd w:val="clear" w:color="auto" w:fill="auto"/>
            <w:vAlign w:val="center"/>
          </w:tcPr>
          <w:p>
            <w:pPr>
              <w:widowControl/>
              <w:jc w:val="left"/>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■狮岭镇党群服务中心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4</w:t>
            </w:r>
          </w:p>
        </w:tc>
        <w:tc>
          <w:tcPr>
            <w:tcW w:w="855" w:type="dxa"/>
            <w:vMerge w:val="restart"/>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社会保险参保信息维护</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养老保险待遇发放账户维护申请</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狮岭镇人民政府</w:t>
            </w:r>
          </w:p>
        </w:tc>
        <w:tc>
          <w:tcPr>
            <w:tcW w:w="1905" w:type="dxa"/>
            <w:shd w:val="clear" w:color="auto" w:fill="auto"/>
            <w:vAlign w:val="center"/>
          </w:tcPr>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■狮岭镇党群服务中心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5</w:t>
            </w:r>
          </w:p>
        </w:tc>
        <w:tc>
          <w:tcPr>
            <w:tcW w:w="855" w:type="dxa"/>
            <w:vMerge w:val="continue"/>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工伤保险待遇发放账户维护申请</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狮岭镇人民政府</w:t>
            </w:r>
          </w:p>
        </w:tc>
        <w:tc>
          <w:tcPr>
            <w:tcW w:w="1905" w:type="dxa"/>
            <w:shd w:val="clear" w:color="auto" w:fill="auto"/>
            <w:vAlign w:val="center"/>
          </w:tcPr>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■狮岭镇党群服务中心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6</w:t>
            </w:r>
          </w:p>
        </w:tc>
        <w:tc>
          <w:tcPr>
            <w:tcW w:w="855" w:type="dxa"/>
            <w:vMerge w:val="continue"/>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失业保险待遇发放账户维护申请</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狮岭镇人民政府</w:t>
            </w:r>
          </w:p>
        </w:tc>
        <w:tc>
          <w:tcPr>
            <w:tcW w:w="1905" w:type="dxa"/>
            <w:shd w:val="clear" w:color="auto" w:fill="auto"/>
            <w:vAlign w:val="center"/>
          </w:tcPr>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■狮岭镇党群服务中心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7</w:t>
            </w:r>
          </w:p>
        </w:tc>
        <w:tc>
          <w:tcPr>
            <w:tcW w:w="855"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社会保险参保信息维护</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城乡居民养老保险费断缴补缴申报</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狮岭镇人民政府</w:t>
            </w:r>
          </w:p>
        </w:tc>
        <w:tc>
          <w:tcPr>
            <w:tcW w:w="1905" w:type="dxa"/>
            <w:shd w:val="clear" w:color="auto" w:fill="auto"/>
            <w:vAlign w:val="center"/>
          </w:tcPr>
          <w:p>
            <w:pPr>
              <w:widowControl/>
              <w:jc w:val="left"/>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■狮岭镇党群服务中心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8</w:t>
            </w:r>
          </w:p>
        </w:tc>
        <w:tc>
          <w:tcPr>
            <w:tcW w:w="855" w:type="dxa"/>
            <w:vMerge w:val="restart"/>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社会保险参保缴费记录查询</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单位参保证明查询打印</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狮岭镇人民政府</w:t>
            </w:r>
          </w:p>
        </w:tc>
        <w:tc>
          <w:tcPr>
            <w:tcW w:w="1905" w:type="dxa"/>
            <w:shd w:val="clear" w:color="auto" w:fill="auto"/>
            <w:vAlign w:val="center"/>
          </w:tcPr>
          <w:p>
            <w:pPr>
              <w:widowControl/>
              <w:jc w:val="left"/>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■狮岭镇党群服务中心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9</w:t>
            </w:r>
          </w:p>
        </w:tc>
        <w:tc>
          <w:tcPr>
            <w:tcW w:w="855" w:type="dxa"/>
            <w:vMerge w:val="continue"/>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个人权益记录（参保证明）查询打印</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《政府信息公开条例》、《社会保险法》、《社会保险费征缴暂行条例》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狮岭镇人民政府</w:t>
            </w:r>
          </w:p>
        </w:tc>
        <w:tc>
          <w:tcPr>
            <w:tcW w:w="1905" w:type="dxa"/>
            <w:shd w:val="clear" w:color="auto" w:fill="auto"/>
            <w:vAlign w:val="center"/>
          </w:tcPr>
          <w:p>
            <w:pPr>
              <w:widowControl/>
              <w:jc w:val="left"/>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■狮岭镇党群服务中心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10</w:t>
            </w:r>
          </w:p>
        </w:tc>
        <w:tc>
          <w:tcPr>
            <w:tcW w:w="855"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养老保险服务</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企业职工领取养老待遇资格认证</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《政府信息公开条例》、《社会保险法》、《劳动保险条例》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狮岭镇人民政府</w:t>
            </w:r>
          </w:p>
        </w:tc>
        <w:tc>
          <w:tcPr>
            <w:tcW w:w="1905" w:type="dxa"/>
            <w:shd w:val="clear" w:color="auto" w:fill="auto"/>
            <w:vAlign w:val="center"/>
          </w:tcPr>
          <w:p>
            <w:pPr>
              <w:widowControl/>
              <w:jc w:val="left"/>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■狮岭镇党群服务中心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11</w:t>
            </w:r>
          </w:p>
        </w:tc>
        <w:tc>
          <w:tcPr>
            <w:tcW w:w="855" w:type="dxa"/>
            <w:vMerge w:val="restart"/>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养老保险服务</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城乡居民领取养老保险待遇资格认证</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《政府信息公开条例》、《社会保险法》、《劳动保险条例》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狮岭镇人民政府</w:t>
            </w:r>
          </w:p>
        </w:tc>
        <w:tc>
          <w:tcPr>
            <w:tcW w:w="1905" w:type="dxa"/>
            <w:shd w:val="clear" w:color="auto" w:fill="auto"/>
            <w:vAlign w:val="center"/>
          </w:tcPr>
          <w:p>
            <w:pPr>
              <w:widowControl/>
              <w:jc w:val="left"/>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■狮岭镇党群服务中心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12</w:t>
            </w:r>
          </w:p>
        </w:tc>
        <w:tc>
          <w:tcPr>
            <w:tcW w:w="855" w:type="dxa"/>
            <w:vMerge w:val="continue"/>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城乡居民养老保险待遇申领</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《政府信息公开条例》、《社会保险法》、《劳动保险条例》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狮岭镇人民政府</w:t>
            </w:r>
          </w:p>
        </w:tc>
        <w:tc>
          <w:tcPr>
            <w:tcW w:w="1905" w:type="dxa"/>
            <w:shd w:val="clear" w:color="auto" w:fill="auto"/>
            <w:vAlign w:val="center"/>
          </w:tcPr>
          <w:p>
            <w:pPr>
              <w:widowControl/>
              <w:jc w:val="left"/>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■狮岭镇党群服务中心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13</w:t>
            </w:r>
          </w:p>
        </w:tc>
        <w:tc>
          <w:tcPr>
            <w:tcW w:w="855" w:type="dxa"/>
            <w:vMerge w:val="continue"/>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养老保险参保缴费凭证申请</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《政府信息公开条例》、《社会保险法》、《劳动保险条例》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狮岭镇人民政府</w:t>
            </w:r>
          </w:p>
        </w:tc>
        <w:tc>
          <w:tcPr>
            <w:tcW w:w="1905" w:type="dxa"/>
            <w:shd w:val="clear" w:color="auto" w:fill="auto"/>
            <w:vAlign w:val="center"/>
          </w:tcPr>
          <w:p>
            <w:pPr>
              <w:widowControl/>
              <w:jc w:val="left"/>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■狮岭镇党群服务中心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14</w:t>
            </w:r>
          </w:p>
        </w:tc>
        <w:tc>
          <w:tcPr>
            <w:tcW w:w="855"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养老保险服务</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暂停城乡居民养老保险待遇申请</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《政府信息公开条例》、《社会保险法》、《劳动保险条例》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狮岭镇人民政府</w:t>
            </w:r>
          </w:p>
        </w:tc>
        <w:tc>
          <w:tcPr>
            <w:tcW w:w="1905" w:type="dxa"/>
            <w:shd w:val="clear" w:color="auto" w:fill="auto"/>
            <w:vAlign w:val="center"/>
          </w:tcPr>
          <w:p>
            <w:pPr>
              <w:widowControl/>
              <w:jc w:val="left"/>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■狮岭镇党群服务中心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15</w:t>
            </w:r>
          </w:p>
        </w:tc>
        <w:tc>
          <w:tcPr>
            <w:tcW w:w="855"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工伤保险服务</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工伤职工和供养亲属领取工伤保险长期待遇资格认证</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《政府信息公开条例》、《社会保险法》、《工伤保险条例》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狮岭镇人民政府</w:t>
            </w:r>
          </w:p>
        </w:tc>
        <w:tc>
          <w:tcPr>
            <w:tcW w:w="1905" w:type="dxa"/>
            <w:shd w:val="clear" w:color="auto" w:fill="auto"/>
            <w:vAlign w:val="center"/>
          </w:tcPr>
          <w:p>
            <w:pPr>
              <w:widowControl/>
              <w:jc w:val="left"/>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■狮岭镇党群服务中心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16</w:t>
            </w:r>
          </w:p>
        </w:tc>
        <w:tc>
          <w:tcPr>
            <w:tcW w:w="855" w:type="dxa"/>
            <w:vMerge w:val="restart"/>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失业保险服务</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失业保险金申领</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狮岭镇人民政府</w:t>
            </w:r>
          </w:p>
        </w:tc>
        <w:tc>
          <w:tcPr>
            <w:tcW w:w="1905" w:type="dxa"/>
            <w:shd w:val="clear" w:color="auto" w:fill="auto"/>
            <w:vAlign w:val="center"/>
          </w:tcPr>
          <w:p>
            <w:pPr>
              <w:widowControl/>
              <w:jc w:val="left"/>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■狮岭镇党群服务中心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17</w:t>
            </w:r>
          </w:p>
        </w:tc>
        <w:tc>
          <w:tcPr>
            <w:tcW w:w="855" w:type="dxa"/>
            <w:vMerge w:val="continue"/>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失业补助金申领</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狮岭镇人民政府</w:t>
            </w:r>
          </w:p>
        </w:tc>
        <w:tc>
          <w:tcPr>
            <w:tcW w:w="1905" w:type="dxa"/>
            <w:shd w:val="clear" w:color="auto" w:fill="auto"/>
            <w:vAlign w:val="center"/>
          </w:tcPr>
          <w:p>
            <w:pPr>
              <w:widowControl/>
              <w:jc w:val="left"/>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■狮岭镇党群服务中心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18</w:t>
            </w:r>
          </w:p>
        </w:tc>
        <w:tc>
          <w:tcPr>
            <w:tcW w:w="855" w:type="dxa"/>
            <w:vMerge w:val="continue"/>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领取失业保险金资格认证</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狮岭镇人民政府</w:t>
            </w:r>
          </w:p>
        </w:tc>
        <w:tc>
          <w:tcPr>
            <w:tcW w:w="1905" w:type="dxa"/>
            <w:shd w:val="clear" w:color="auto" w:fill="auto"/>
            <w:vAlign w:val="center"/>
          </w:tcPr>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■狮岭镇党群服务中心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19</w:t>
            </w:r>
          </w:p>
        </w:tc>
        <w:tc>
          <w:tcPr>
            <w:tcW w:w="85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失业保险服务</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非本省户籍人员一次性失业保险金申领</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狮岭镇人民政府</w:t>
            </w:r>
          </w:p>
        </w:tc>
        <w:tc>
          <w:tcPr>
            <w:tcW w:w="1905" w:type="dxa"/>
            <w:shd w:val="clear" w:color="auto" w:fill="auto"/>
            <w:vAlign w:val="center"/>
          </w:tcPr>
          <w:p>
            <w:pPr>
              <w:widowControl/>
              <w:jc w:val="left"/>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■狮岭镇党群服务中心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20</w:t>
            </w:r>
          </w:p>
        </w:tc>
        <w:tc>
          <w:tcPr>
            <w:tcW w:w="855" w:type="dxa"/>
            <w:vMerge w:val="restart"/>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失业保险服务</w:t>
            </w: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核定失业人员停领失业保险待遇</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狮岭镇人民政府</w:t>
            </w:r>
          </w:p>
        </w:tc>
        <w:tc>
          <w:tcPr>
            <w:tcW w:w="1905" w:type="dxa"/>
            <w:shd w:val="clear" w:color="auto" w:fill="auto"/>
            <w:vAlign w:val="center"/>
          </w:tcPr>
          <w:p>
            <w:pPr>
              <w:widowControl/>
              <w:jc w:val="left"/>
              <w:rPr>
                <w:rFonts w:ascii="仿宋_GB2312" w:hAnsi="宋体" w:eastAsia="仿宋_GB2312"/>
                <w:color w:val="000000"/>
                <w:sz w:val="20"/>
                <w:szCs w:val="20"/>
              </w:rPr>
            </w:pPr>
            <w:r>
              <w:rPr>
                <w:rFonts w:hint="eastAsia" w:ascii="仿宋_GB2312" w:hAnsi="宋体" w:eastAsia="仿宋_GB2312"/>
                <w:color w:val="000000"/>
                <w:sz w:val="20"/>
                <w:szCs w:val="20"/>
              </w:rPr>
              <w:t>■广东省政务服务网-广州市花都区</w:t>
            </w:r>
          </w:p>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■狮岭镇党群服务中心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21</w:t>
            </w:r>
          </w:p>
        </w:tc>
        <w:tc>
          <w:tcPr>
            <w:tcW w:w="855" w:type="dxa"/>
            <w:vMerge w:val="continue"/>
            <w:shd w:val="clear" w:color="auto" w:fill="auto"/>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丧葬补助金和抚恤金申领</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狮岭镇人民政府</w:t>
            </w:r>
          </w:p>
        </w:tc>
        <w:tc>
          <w:tcPr>
            <w:tcW w:w="1905" w:type="dxa"/>
            <w:shd w:val="clear" w:color="auto" w:fill="auto"/>
            <w:vAlign w:val="center"/>
          </w:tcPr>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■狮岭镇党群服务中心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22</w:t>
            </w:r>
          </w:p>
        </w:tc>
        <w:tc>
          <w:tcPr>
            <w:tcW w:w="855" w:type="dxa"/>
            <w:vMerge w:val="continue"/>
            <w:shd w:val="clear" w:color="auto" w:fill="auto"/>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农民合同制工人一次性生活补助申领</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狮岭镇人民政府</w:t>
            </w:r>
          </w:p>
        </w:tc>
        <w:tc>
          <w:tcPr>
            <w:tcW w:w="1905" w:type="dxa"/>
            <w:shd w:val="clear" w:color="auto" w:fill="auto"/>
            <w:vAlign w:val="center"/>
          </w:tcPr>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■狮岭镇党群服务中心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23</w:t>
            </w:r>
          </w:p>
        </w:tc>
        <w:tc>
          <w:tcPr>
            <w:tcW w:w="855" w:type="dxa"/>
            <w:vMerge w:val="continue"/>
            <w:shd w:val="clear" w:color="auto" w:fill="auto"/>
            <w:vAlign w:val="center"/>
          </w:tcPr>
          <w:p>
            <w:pPr>
              <w:widowControl/>
              <w:jc w:val="left"/>
              <w:rPr>
                <w:rFonts w:ascii="仿宋_GB2312" w:hAnsi="仿宋_GB2312" w:eastAsia="仿宋_GB2312" w:cs="仿宋_GB2312"/>
                <w:color w:val="000000"/>
                <w:kern w:val="0"/>
                <w:sz w:val="20"/>
                <w:szCs w:val="20"/>
              </w:rPr>
            </w:pPr>
          </w:p>
        </w:tc>
        <w:tc>
          <w:tcPr>
            <w:tcW w:w="1140" w:type="dxa"/>
            <w:shd w:val="clear" w:color="auto" w:fill="auto"/>
            <w:vAlign w:val="center"/>
          </w:tcPr>
          <w:p>
            <w:pPr>
              <w:widowControl/>
              <w:jc w:val="center"/>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代缴基本医疗保险费</w:t>
            </w:r>
          </w:p>
        </w:tc>
        <w:tc>
          <w:tcPr>
            <w:tcW w:w="277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事项名称、事项简述、办理材料、办理方式、办理时限、结果送达、收费依据及标准、办事时间、办理机构及地点、咨询查询途径、监督投诉渠道</w:t>
            </w:r>
          </w:p>
        </w:tc>
        <w:tc>
          <w:tcPr>
            <w:tcW w:w="1725"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《政府信息公开条例》、《社会保险法》、《失业保险条例》</w:t>
            </w:r>
          </w:p>
        </w:tc>
        <w:tc>
          <w:tcPr>
            <w:tcW w:w="1530" w:type="dxa"/>
            <w:shd w:val="clear" w:color="auto" w:fill="auto"/>
            <w:vAlign w:val="center"/>
          </w:tcPr>
          <w:p>
            <w:pPr>
              <w:widowControl/>
              <w:jc w:val="left"/>
              <w:rPr>
                <w:rFonts w:ascii="仿宋_GB2312" w:hAnsi="仿宋_GB2312" w:eastAsia="仿宋_GB2312" w:cs="仿宋_GB2312"/>
                <w:color w:val="000000"/>
                <w:kern w:val="0"/>
                <w:sz w:val="20"/>
                <w:szCs w:val="20"/>
              </w:rPr>
            </w:pPr>
            <w:r>
              <w:rPr>
                <w:rFonts w:hint="eastAsia" w:ascii="仿宋_GB2312" w:hAnsi="宋体" w:eastAsia="仿宋_GB2312"/>
                <w:color w:val="000000"/>
                <w:kern w:val="0"/>
                <w:sz w:val="20"/>
                <w:szCs w:val="20"/>
              </w:rPr>
              <w:t>公开事项信息形成或变更之日起20个工作日内公开</w:t>
            </w:r>
          </w:p>
        </w:tc>
        <w:tc>
          <w:tcPr>
            <w:tcW w:w="720" w:type="dxa"/>
            <w:vAlign w:val="center"/>
          </w:tcPr>
          <w:p>
            <w:pPr>
              <w:widowControl/>
              <w:jc w:val="left"/>
              <w:textAlignment w:val="center"/>
              <w:rPr>
                <w:rFonts w:ascii="仿宋_GB2312" w:hAnsi="仿宋_GB2312" w:eastAsia="仿宋_GB2312" w:cs="仿宋_GB2312"/>
                <w:color w:val="000000"/>
                <w:kern w:val="0"/>
                <w:sz w:val="20"/>
                <w:szCs w:val="20"/>
              </w:rPr>
            </w:pPr>
            <w:r>
              <w:rPr>
                <w:rFonts w:hint="eastAsia" w:ascii="仿宋_GB2312" w:hAnsi="宋体" w:eastAsia="仿宋_GB2312"/>
                <w:color w:val="000000"/>
                <w:sz w:val="20"/>
                <w:szCs w:val="20"/>
              </w:rPr>
              <w:t>狮岭镇人民政府</w:t>
            </w:r>
          </w:p>
        </w:tc>
        <w:tc>
          <w:tcPr>
            <w:tcW w:w="1905" w:type="dxa"/>
            <w:shd w:val="clear" w:color="auto" w:fill="auto"/>
            <w:vAlign w:val="center"/>
          </w:tcPr>
          <w:p>
            <w:pPr>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sz w:val="20"/>
                <w:szCs w:val="20"/>
              </w:rPr>
              <w:t>■狮岭镇党群服务中心</w:t>
            </w:r>
          </w:p>
        </w:tc>
        <w:tc>
          <w:tcPr>
            <w:tcW w:w="60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0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54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3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　</w:t>
            </w:r>
          </w:p>
        </w:tc>
        <w:tc>
          <w:tcPr>
            <w:tcW w:w="690"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c>
          <w:tcPr>
            <w:tcW w:w="765" w:type="dxa"/>
            <w:shd w:val="clear" w:color="auto" w:fill="auto"/>
            <w:vAlign w:val="center"/>
          </w:tcPr>
          <w:p>
            <w:pPr>
              <w:widowControl/>
              <w:jc w:val="center"/>
              <w:rPr>
                <w:rFonts w:ascii="仿宋_GB2312" w:hAnsi="宋体" w:eastAsia="仿宋_GB2312"/>
                <w:color w:val="000000"/>
                <w:sz w:val="20"/>
                <w:szCs w:val="20"/>
              </w:rPr>
            </w:pPr>
            <w:r>
              <w:rPr>
                <w:rFonts w:hint="eastAsia" w:ascii="仿宋_GB2312" w:hAnsi="宋体" w:eastAsia="仿宋_GB2312"/>
                <w:color w:val="000000"/>
                <w:kern w:val="0"/>
                <w:sz w:val="20"/>
                <w:szCs w:val="20"/>
              </w:rPr>
              <w:t>√</w:t>
            </w:r>
          </w:p>
        </w:tc>
      </w:tr>
    </w:tbl>
    <w:p>
      <w:pPr>
        <w:pStyle w:val="2"/>
        <w:rPr>
          <w:rFonts w:ascii="仿宋" w:hAnsi="仿宋" w:eastAsia="仿宋" w:cs="仿宋"/>
          <w:sz w:val="32"/>
          <w:szCs w:val="32"/>
        </w:rPr>
      </w:pPr>
    </w:p>
    <w:p>
      <w:pPr>
        <w:rPr>
          <w:rFonts w:ascii="仿宋" w:hAnsi="仿宋" w:eastAsia="仿宋" w:cs="仿宋"/>
          <w:b/>
          <w:bCs/>
          <w:sz w:val="32"/>
          <w:szCs w:val="32"/>
        </w:rPr>
      </w:pPr>
    </w:p>
    <w:p>
      <w:pPr>
        <w:rPr>
          <w:rFonts w:ascii="仿宋" w:hAnsi="仿宋" w:eastAsia="仿宋" w:cs="仿宋"/>
          <w:b/>
          <w:bCs/>
          <w:sz w:val="32"/>
          <w:szCs w:val="32"/>
        </w:rPr>
      </w:pPr>
    </w:p>
    <w:p>
      <w:pPr>
        <w:pStyle w:val="2"/>
        <w:jc w:val="center"/>
        <w:rPr>
          <w:rFonts w:ascii="仿宋" w:hAnsi="仿宋" w:eastAsia="仿宋" w:cs="仿宋"/>
          <w:sz w:val="32"/>
          <w:szCs w:val="32"/>
        </w:rPr>
      </w:pPr>
      <w:r>
        <w:rPr>
          <w:rFonts w:hint="eastAsia" w:ascii="仿宋" w:hAnsi="仿宋" w:eastAsia="仿宋" w:cs="仿宋"/>
          <w:sz w:val="32"/>
          <w:szCs w:val="32"/>
        </w:rPr>
        <w:t>（六）农村集体土地征收基层政务公开标准目录</w:t>
      </w:r>
      <w:bookmarkEnd w:id="3"/>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540" w:type="dxa"/>
            <w:vMerge w:val="restart"/>
            <w:vAlign w:val="center"/>
          </w:tcPr>
          <w:p>
            <w:pPr>
              <w:widowControl/>
              <w:jc w:val="center"/>
              <w:rPr>
                <w:rFonts w:ascii="Times New Roman" w:hAnsi="Times New Roman"/>
                <w:color w:val="000000"/>
                <w:kern w:val="0"/>
                <w:sz w:val="22"/>
              </w:rPr>
            </w:pPr>
            <w:bookmarkStart w:id="4" w:name="_Toc24724717"/>
            <w:r>
              <w:rPr>
                <w:rFonts w:ascii="黑体" w:hAnsi="宋体" w:eastAsia="黑体"/>
                <w:color w:val="000000"/>
                <w:kern w:val="0"/>
                <w:sz w:val="22"/>
              </w:rPr>
              <w:t>序号</w:t>
            </w:r>
          </w:p>
        </w:tc>
        <w:tc>
          <w:tcPr>
            <w:tcW w:w="1440" w:type="dxa"/>
            <w:gridSpan w:val="2"/>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公开事项</w:t>
            </w:r>
          </w:p>
        </w:tc>
        <w:tc>
          <w:tcPr>
            <w:tcW w:w="2714" w:type="dxa"/>
            <w:vMerge w:val="restart"/>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公开内容（要素）</w:t>
            </w:r>
          </w:p>
        </w:tc>
        <w:tc>
          <w:tcPr>
            <w:tcW w:w="1260" w:type="dxa"/>
            <w:vMerge w:val="restart"/>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公开依据</w:t>
            </w:r>
          </w:p>
        </w:tc>
        <w:tc>
          <w:tcPr>
            <w:tcW w:w="1980" w:type="dxa"/>
            <w:vMerge w:val="restart"/>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公开时限</w:t>
            </w:r>
          </w:p>
        </w:tc>
        <w:tc>
          <w:tcPr>
            <w:tcW w:w="1620" w:type="dxa"/>
            <w:vMerge w:val="restart"/>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公开主体</w:t>
            </w:r>
          </w:p>
        </w:tc>
        <w:tc>
          <w:tcPr>
            <w:tcW w:w="1786" w:type="dxa"/>
            <w:vMerge w:val="restart"/>
            <w:vAlign w:val="center"/>
          </w:tcPr>
          <w:p>
            <w:pPr>
              <w:widowControl/>
              <w:jc w:val="center"/>
              <w:rPr>
                <w:rFonts w:ascii="黑体" w:hAnsi="宋体" w:eastAsia="黑体"/>
                <w:kern w:val="0"/>
                <w:sz w:val="22"/>
              </w:rPr>
            </w:pPr>
            <w:r>
              <w:rPr>
                <w:rFonts w:hint="eastAsia" w:ascii="黑体" w:hAnsi="宋体" w:eastAsia="黑体"/>
                <w:kern w:val="0"/>
                <w:sz w:val="22"/>
              </w:rPr>
              <w:t>公开渠道和载体</w:t>
            </w:r>
          </w:p>
        </w:tc>
        <w:tc>
          <w:tcPr>
            <w:tcW w:w="1429" w:type="dxa"/>
            <w:gridSpan w:val="2"/>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公开对象</w:t>
            </w:r>
          </w:p>
        </w:tc>
        <w:tc>
          <w:tcPr>
            <w:tcW w:w="1271" w:type="dxa"/>
            <w:gridSpan w:val="2"/>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公开方式</w:t>
            </w:r>
          </w:p>
        </w:tc>
        <w:tc>
          <w:tcPr>
            <w:tcW w:w="1440" w:type="dxa"/>
            <w:gridSpan w:val="2"/>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一级事项</w:t>
            </w: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二级事项</w:t>
            </w:r>
          </w:p>
        </w:tc>
        <w:tc>
          <w:tcPr>
            <w:tcW w:w="2714" w:type="dxa"/>
            <w:vMerge w:val="continue"/>
            <w:vAlign w:val="center"/>
          </w:tcPr>
          <w:p>
            <w:pPr>
              <w:widowControl/>
              <w:jc w:val="left"/>
              <w:rPr>
                <w:rFonts w:ascii="黑体" w:hAnsi="宋体" w:eastAsia="黑体"/>
                <w:color w:val="000000"/>
                <w:kern w:val="0"/>
                <w:sz w:val="22"/>
              </w:rPr>
            </w:pPr>
          </w:p>
        </w:tc>
        <w:tc>
          <w:tcPr>
            <w:tcW w:w="1260" w:type="dxa"/>
            <w:vMerge w:val="continue"/>
            <w:vAlign w:val="center"/>
          </w:tcPr>
          <w:p>
            <w:pPr>
              <w:widowControl/>
              <w:jc w:val="left"/>
              <w:rPr>
                <w:rFonts w:ascii="黑体" w:hAnsi="宋体" w:eastAsia="黑体"/>
                <w:color w:val="000000"/>
                <w:kern w:val="0"/>
                <w:sz w:val="22"/>
              </w:rPr>
            </w:pPr>
          </w:p>
        </w:tc>
        <w:tc>
          <w:tcPr>
            <w:tcW w:w="1980" w:type="dxa"/>
            <w:vMerge w:val="continue"/>
            <w:vAlign w:val="center"/>
          </w:tcPr>
          <w:p>
            <w:pPr>
              <w:widowControl/>
              <w:jc w:val="left"/>
              <w:rPr>
                <w:rFonts w:ascii="黑体" w:hAnsi="宋体" w:eastAsia="黑体"/>
                <w:color w:val="000000"/>
                <w:kern w:val="0"/>
                <w:sz w:val="22"/>
              </w:rPr>
            </w:pPr>
          </w:p>
        </w:tc>
        <w:tc>
          <w:tcPr>
            <w:tcW w:w="1620" w:type="dxa"/>
            <w:vMerge w:val="continue"/>
            <w:vAlign w:val="center"/>
          </w:tcPr>
          <w:p>
            <w:pPr>
              <w:widowControl/>
              <w:jc w:val="left"/>
              <w:rPr>
                <w:rFonts w:ascii="黑体" w:hAnsi="宋体" w:eastAsia="黑体"/>
                <w:color w:val="000000"/>
                <w:kern w:val="0"/>
                <w:sz w:val="22"/>
              </w:rPr>
            </w:pPr>
          </w:p>
        </w:tc>
        <w:tc>
          <w:tcPr>
            <w:tcW w:w="1786" w:type="dxa"/>
            <w:vMerge w:val="continue"/>
            <w:vAlign w:val="center"/>
          </w:tcPr>
          <w:p>
            <w:pPr>
              <w:widowControl/>
              <w:jc w:val="left"/>
              <w:rPr>
                <w:rFonts w:ascii="黑体" w:hAnsi="宋体" w:eastAsia="黑体"/>
                <w:kern w:val="0"/>
                <w:sz w:val="22"/>
              </w:rPr>
            </w:pPr>
          </w:p>
        </w:tc>
        <w:tc>
          <w:tcPr>
            <w:tcW w:w="554"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全社会</w:t>
            </w:r>
          </w:p>
        </w:tc>
        <w:tc>
          <w:tcPr>
            <w:tcW w:w="875"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特定群众</w:t>
            </w:r>
          </w:p>
        </w:tc>
        <w:tc>
          <w:tcPr>
            <w:tcW w:w="551"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主动</w:t>
            </w: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依申请公开</w:t>
            </w: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县级</w:t>
            </w:r>
          </w:p>
        </w:tc>
        <w:tc>
          <w:tcPr>
            <w:tcW w:w="720" w:type="dxa"/>
            <w:vAlign w:val="center"/>
          </w:tcPr>
          <w:p>
            <w:pPr>
              <w:widowControl/>
              <w:jc w:val="center"/>
              <w:rPr>
                <w:rFonts w:ascii="黑体" w:hAnsi="宋体" w:eastAsia="黑体"/>
                <w:color w:val="000000"/>
                <w:kern w:val="0"/>
                <w:sz w:val="22"/>
              </w:rPr>
            </w:pPr>
            <w:r>
              <w:rPr>
                <w:rFonts w:hint="eastAsia" w:ascii="黑体" w:hAnsi="宋体" w:eastAsia="黑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jc w:val="center"/>
        </w:trPr>
        <w:tc>
          <w:tcPr>
            <w:tcW w:w="540"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1</w:t>
            </w:r>
          </w:p>
        </w:tc>
        <w:tc>
          <w:tcPr>
            <w:tcW w:w="720" w:type="dxa"/>
            <w:vMerge w:val="restart"/>
            <w:vAlign w:val="center"/>
          </w:tcPr>
          <w:p>
            <w:pPr>
              <w:widowControl/>
              <w:spacing w:line="240" w:lineRule="exact"/>
              <w:jc w:val="center"/>
              <w:rPr>
                <w:rFonts w:ascii="仿宋_GB2312" w:eastAsia="仿宋_GB2312"/>
                <w:color w:val="000000"/>
                <w:sz w:val="20"/>
                <w:szCs w:val="20"/>
              </w:rPr>
            </w:pPr>
            <w:r>
              <w:rPr>
                <w:rFonts w:hint="eastAsia" w:ascii="仿宋_GB2312" w:eastAsia="仿宋_GB2312"/>
                <w:color w:val="000000"/>
                <w:sz w:val="20"/>
                <w:szCs w:val="20"/>
              </w:rPr>
              <w:t>征地前期准备</w:t>
            </w:r>
          </w:p>
        </w:tc>
        <w:tc>
          <w:tcPr>
            <w:tcW w:w="720" w:type="dxa"/>
            <w:vMerge w:val="restart"/>
            <w:vAlign w:val="center"/>
          </w:tcPr>
          <w:p>
            <w:pPr>
              <w:widowControl/>
              <w:spacing w:line="240" w:lineRule="exact"/>
              <w:jc w:val="center"/>
              <w:rPr>
                <w:rFonts w:ascii="仿宋_GB2312" w:eastAsia="仿宋_GB2312"/>
                <w:color w:val="000000"/>
                <w:sz w:val="20"/>
                <w:szCs w:val="20"/>
              </w:rPr>
            </w:pPr>
            <w:r>
              <w:rPr>
                <w:rFonts w:hint="eastAsia" w:ascii="仿宋_GB2312" w:eastAsia="仿宋_GB2312"/>
                <w:color w:val="000000"/>
                <w:sz w:val="20"/>
                <w:szCs w:val="20"/>
              </w:rPr>
              <w:t>拟征收土地告知</w:t>
            </w:r>
          </w:p>
        </w:tc>
        <w:tc>
          <w:tcPr>
            <w:tcW w:w="2714" w:type="dxa"/>
            <w:vMerge w:val="restart"/>
            <w:vAlign w:val="center"/>
          </w:tcPr>
          <w:p>
            <w:pPr>
              <w:widowControl/>
              <w:spacing w:line="240" w:lineRule="exact"/>
              <w:jc w:val="left"/>
              <w:rPr>
                <w:rFonts w:ascii="仿宋_GB2312" w:eastAsia="仿宋_GB2312"/>
                <w:color w:val="000000"/>
                <w:sz w:val="20"/>
                <w:szCs w:val="20"/>
              </w:rPr>
            </w:pPr>
            <w:r>
              <w:rPr>
                <w:rFonts w:hint="eastAsia" w:ascii="仿宋_GB2312" w:eastAsia="仿宋_GB2312"/>
                <w:color w:val="000000"/>
                <w:sz w:val="20"/>
                <w:szCs w:val="20"/>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w:t>
            </w:r>
          </w:p>
        </w:tc>
        <w:tc>
          <w:tcPr>
            <w:tcW w:w="1260" w:type="dxa"/>
            <w:vMerge w:val="restart"/>
            <w:vAlign w:val="center"/>
          </w:tcPr>
          <w:p>
            <w:pPr>
              <w:widowControl/>
              <w:spacing w:line="240" w:lineRule="exact"/>
              <w:rPr>
                <w:rFonts w:ascii="仿宋_GB2312" w:eastAsia="仿宋_GB2312"/>
                <w:color w:val="000000"/>
                <w:sz w:val="20"/>
                <w:szCs w:val="20"/>
              </w:rPr>
            </w:pPr>
            <w:r>
              <w:rPr>
                <w:rFonts w:hint="eastAsia" w:ascii="仿宋_GB2312" w:eastAsia="仿宋_GB2312"/>
                <w:color w:val="000000"/>
                <w:sz w:val="20"/>
                <w:szCs w:val="20"/>
              </w:rPr>
              <w:t>《国务院关于深化改革严格土地管理的决定》</w:t>
            </w:r>
          </w:p>
        </w:tc>
        <w:tc>
          <w:tcPr>
            <w:tcW w:w="1980" w:type="dxa"/>
            <w:vAlign w:val="center"/>
          </w:tcPr>
          <w:p>
            <w:pPr>
              <w:widowControl/>
              <w:spacing w:line="240" w:lineRule="exact"/>
              <w:rPr>
                <w:rFonts w:ascii="仿宋_GB2312" w:eastAsia="仿宋_GB2312"/>
                <w:color w:val="000000"/>
                <w:sz w:val="20"/>
                <w:szCs w:val="20"/>
              </w:rPr>
            </w:pPr>
            <w:r>
              <w:rPr>
                <w:rFonts w:hint="eastAsia" w:ascii="仿宋_GB2312" w:eastAsia="仿宋_GB2312"/>
                <w:color w:val="000000"/>
                <w:sz w:val="20"/>
                <w:szCs w:val="20"/>
              </w:rPr>
              <w:t>在实地启动拟征收土地工作时，在村公示栏公开。</w:t>
            </w:r>
          </w:p>
          <w:p>
            <w:pPr>
              <w:spacing w:line="240" w:lineRule="exact"/>
              <w:rPr>
                <w:rFonts w:ascii="仿宋_GB2312" w:eastAsia="仿宋_GB2312"/>
                <w:color w:val="000000"/>
                <w:sz w:val="20"/>
                <w:szCs w:val="20"/>
              </w:rPr>
            </w:pPr>
          </w:p>
        </w:tc>
        <w:tc>
          <w:tcPr>
            <w:tcW w:w="1620" w:type="dxa"/>
            <w:vAlign w:val="center"/>
          </w:tcPr>
          <w:p>
            <w:pPr>
              <w:widowControl/>
              <w:spacing w:line="240" w:lineRule="exact"/>
              <w:rPr>
                <w:rFonts w:ascii="仿宋_GB2312" w:eastAsia="仿宋_GB2312"/>
                <w:color w:val="000000"/>
                <w:sz w:val="20"/>
                <w:szCs w:val="20"/>
              </w:rPr>
            </w:pPr>
            <w:r>
              <w:rPr>
                <w:rFonts w:hint="eastAsia" w:ascii="仿宋_GB2312" w:hAnsi="宋体" w:eastAsia="仿宋_GB2312"/>
                <w:color w:val="000000"/>
                <w:sz w:val="20"/>
                <w:szCs w:val="20"/>
              </w:rPr>
              <w:t>狮岭镇人民政府</w:t>
            </w:r>
          </w:p>
        </w:tc>
        <w:tc>
          <w:tcPr>
            <w:tcW w:w="1786" w:type="dxa"/>
            <w:vAlign w:val="center"/>
          </w:tcPr>
          <w:p>
            <w:pPr>
              <w:widowControl/>
              <w:spacing w:line="240" w:lineRule="exact"/>
              <w:rPr>
                <w:rFonts w:ascii="仿宋_GB2312" w:eastAsia="仿宋_GB2312"/>
                <w:color w:val="000000"/>
                <w:sz w:val="20"/>
                <w:szCs w:val="20"/>
              </w:rPr>
            </w:pPr>
            <w:r>
              <w:rPr>
                <w:rFonts w:hint="eastAsia" w:ascii="仿宋_GB2312" w:eastAsia="仿宋_GB2312"/>
                <w:color w:val="000000"/>
                <w:sz w:val="20"/>
                <w:szCs w:val="20"/>
              </w:rPr>
              <w:t>■村公示栏（电子屏）</w:t>
            </w:r>
          </w:p>
        </w:tc>
        <w:tc>
          <w:tcPr>
            <w:tcW w:w="554" w:type="dxa"/>
            <w:vAlign w:val="center"/>
          </w:tcPr>
          <w:p>
            <w:pPr>
              <w:widowControl/>
              <w:spacing w:line="240" w:lineRule="exact"/>
              <w:jc w:val="center"/>
              <w:rPr>
                <w:rFonts w:ascii="仿宋_GB2312" w:eastAsia="仿宋_GB2312"/>
                <w:color w:val="000000"/>
                <w:sz w:val="20"/>
                <w:szCs w:val="20"/>
              </w:rPr>
            </w:pPr>
          </w:p>
        </w:tc>
        <w:tc>
          <w:tcPr>
            <w:tcW w:w="875" w:type="dxa"/>
            <w:vAlign w:val="center"/>
          </w:tcPr>
          <w:p>
            <w:pPr>
              <w:spacing w:line="240" w:lineRule="exact"/>
              <w:jc w:val="center"/>
              <w:rPr>
                <w:rFonts w:ascii="仿宋_GB2312" w:eastAsia="仿宋_GB2312"/>
                <w:color w:val="000000"/>
                <w:sz w:val="20"/>
                <w:szCs w:val="20"/>
              </w:rPr>
            </w:pPr>
            <w:r>
              <w:rPr>
                <w:rFonts w:hint="eastAsia" w:ascii="仿宋_GB2312" w:eastAsia="仿宋_GB2312"/>
                <w:color w:val="000000"/>
                <w:sz w:val="20"/>
                <w:szCs w:val="20"/>
              </w:rPr>
              <w:t>√面向拟征收土地所在地的村集体成员</w:t>
            </w:r>
          </w:p>
        </w:tc>
        <w:tc>
          <w:tcPr>
            <w:tcW w:w="551" w:type="dxa"/>
            <w:vAlign w:val="center"/>
          </w:tcPr>
          <w:p>
            <w:pPr>
              <w:widowControl/>
              <w:spacing w:line="240" w:lineRule="exact"/>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Align w:val="center"/>
          </w:tcPr>
          <w:p>
            <w:pPr>
              <w:widowControl/>
              <w:spacing w:line="240" w:lineRule="exact"/>
              <w:jc w:val="center"/>
              <w:rPr>
                <w:rFonts w:ascii="仿宋_GB2312" w:eastAsia="仿宋_GB2312"/>
                <w:color w:val="000000"/>
                <w:sz w:val="20"/>
                <w:szCs w:val="20"/>
              </w:rPr>
            </w:pPr>
          </w:p>
        </w:tc>
        <w:tc>
          <w:tcPr>
            <w:tcW w:w="720" w:type="dxa"/>
            <w:vAlign w:val="center"/>
          </w:tcPr>
          <w:p>
            <w:pPr>
              <w:widowControl/>
              <w:spacing w:line="240" w:lineRule="exact"/>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Align w:val="center"/>
          </w:tcPr>
          <w:p>
            <w:pPr>
              <w:widowControl/>
              <w:spacing w:line="240" w:lineRule="exact"/>
              <w:jc w:val="center"/>
              <w:rPr>
                <w:rFonts w:ascii="仿宋_GB2312" w:eastAsia="仿宋_GB2312"/>
                <w:color w:val="000000"/>
                <w:sz w:val="20"/>
                <w:szCs w:val="20"/>
              </w:rPr>
            </w:pPr>
            <w:r>
              <w:rPr>
                <w:rFonts w:hint="eastAsia" w:ascii="仿宋_GB2312"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540" w:type="dxa"/>
            <w:vMerge w:val="continue"/>
            <w:vAlign w:val="center"/>
          </w:tcPr>
          <w:p>
            <w:pPr>
              <w:widowControl/>
              <w:jc w:val="center"/>
              <w:rPr>
                <w:rFonts w:ascii="仿宋_GB2312" w:eastAsia="仿宋_GB2312"/>
                <w:color w:val="000000"/>
                <w:sz w:val="20"/>
                <w:szCs w:val="20"/>
              </w:rPr>
            </w:pPr>
          </w:p>
        </w:tc>
        <w:tc>
          <w:tcPr>
            <w:tcW w:w="720" w:type="dxa"/>
            <w:vMerge w:val="continue"/>
            <w:vAlign w:val="center"/>
          </w:tcPr>
          <w:p>
            <w:pPr>
              <w:widowControl/>
              <w:jc w:val="center"/>
              <w:rPr>
                <w:rFonts w:ascii="仿宋_GB2312" w:eastAsia="仿宋_GB2312"/>
                <w:color w:val="000000"/>
                <w:sz w:val="20"/>
                <w:szCs w:val="20"/>
              </w:rPr>
            </w:pPr>
          </w:p>
        </w:tc>
        <w:tc>
          <w:tcPr>
            <w:tcW w:w="720" w:type="dxa"/>
            <w:vMerge w:val="continue"/>
            <w:vAlign w:val="center"/>
          </w:tcPr>
          <w:p>
            <w:pPr>
              <w:widowControl/>
              <w:spacing w:line="320" w:lineRule="exact"/>
              <w:jc w:val="center"/>
              <w:rPr>
                <w:rFonts w:ascii="仿宋_GB2312" w:eastAsia="仿宋_GB2312"/>
                <w:color w:val="000000"/>
                <w:sz w:val="20"/>
                <w:szCs w:val="20"/>
              </w:rPr>
            </w:pPr>
          </w:p>
        </w:tc>
        <w:tc>
          <w:tcPr>
            <w:tcW w:w="2714" w:type="dxa"/>
            <w:vMerge w:val="continue"/>
            <w:vAlign w:val="center"/>
          </w:tcPr>
          <w:p>
            <w:pPr>
              <w:widowControl/>
              <w:jc w:val="left"/>
              <w:rPr>
                <w:rFonts w:ascii="仿宋_GB2312" w:eastAsia="仿宋_GB2312"/>
                <w:color w:val="000000"/>
                <w:sz w:val="20"/>
                <w:szCs w:val="20"/>
              </w:rPr>
            </w:pPr>
          </w:p>
        </w:tc>
        <w:tc>
          <w:tcPr>
            <w:tcW w:w="1260" w:type="dxa"/>
            <w:vMerge w:val="continue"/>
            <w:vAlign w:val="center"/>
          </w:tcPr>
          <w:p>
            <w:pPr>
              <w:widowControl/>
              <w:rPr>
                <w:rFonts w:ascii="仿宋_GB2312" w:eastAsia="仿宋_GB2312"/>
                <w:color w:val="000000"/>
                <w:sz w:val="20"/>
                <w:szCs w:val="20"/>
              </w:rPr>
            </w:pPr>
          </w:p>
        </w:tc>
        <w:tc>
          <w:tcPr>
            <w:tcW w:w="1980" w:type="dxa"/>
            <w:vAlign w:val="center"/>
          </w:tcPr>
          <w:p>
            <w:pPr>
              <w:widowControl/>
              <w:spacing w:line="240" w:lineRule="exact"/>
              <w:rPr>
                <w:rFonts w:ascii="仿宋_GB2312" w:eastAsia="仿宋_GB2312"/>
                <w:color w:val="000000"/>
                <w:sz w:val="20"/>
                <w:szCs w:val="20"/>
              </w:rPr>
            </w:pPr>
            <w:r>
              <w:rPr>
                <w:rFonts w:hint="eastAsia" w:ascii="仿宋_GB2312" w:eastAsia="仿宋_GB2312"/>
                <w:color w:val="000000"/>
                <w:sz w:val="20"/>
                <w:szCs w:val="20"/>
              </w:rPr>
              <w:t>收到征地批准文件之日起10个工作日内，在政府网站公开。</w:t>
            </w:r>
          </w:p>
        </w:tc>
        <w:tc>
          <w:tcPr>
            <w:tcW w:w="1620" w:type="dxa"/>
            <w:vAlign w:val="center"/>
          </w:tcPr>
          <w:p>
            <w:pPr>
              <w:widowControl/>
              <w:rPr>
                <w:rFonts w:ascii="仿宋_GB2312" w:eastAsia="仿宋_GB2312"/>
                <w:color w:val="000000"/>
                <w:sz w:val="20"/>
                <w:szCs w:val="20"/>
              </w:rPr>
            </w:pPr>
            <w:r>
              <w:rPr>
                <w:rFonts w:hint="eastAsia" w:ascii="仿宋_GB2312" w:hAnsi="宋体" w:eastAsia="仿宋_GB2312"/>
                <w:color w:val="000000"/>
                <w:sz w:val="20"/>
                <w:szCs w:val="20"/>
              </w:rPr>
              <w:t>狮岭镇人民政府</w:t>
            </w:r>
          </w:p>
        </w:tc>
        <w:tc>
          <w:tcPr>
            <w:tcW w:w="1786" w:type="dxa"/>
            <w:vAlign w:val="center"/>
          </w:tcPr>
          <w:p>
            <w:pPr>
              <w:widowControl/>
              <w:rPr>
                <w:rFonts w:ascii="仿宋_GB2312" w:eastAsia="仿宋_GB2312"/>
                <w:color w:val="000000"/>
                <w:sz w:val="20"/>
                <w:szCs w:val="20"/>
              </w:rPr>
            </w:pPr>
            <w:r>
              <w:rPr>
                <w:rFonts w:hint="eastAsia" w:ascii="仿宋_GB2312" w:eastAsia="仿宋_GB2312"/>
                <w:color w:val="000000"/>
                <w:sz w:val="20"/>
                <w:szCs w:val="20"/>
              </w:rPr>
              <w:t>▲广州市规划和自然资源局网站</w:t>
            </w:r>
          </w:p>
          <w:p>
            <w:pPr>
              <w:widowControl/>
              <w:rPr>
                <w:rFonts w:ascii="仿宋_GB2312" w:eastAsia="仿宋_GB2312"/>
                <w:color w:val="000000"/>
                <w:sz w:val="20"/>
                <w:szCs w:val="20"/>
              </w:rPr>
            </w:pPr>
            <w:r>
              <w:rPr>
                <w:rFonts w:hint="eastAsia" w:ascii="仿宋_GB2312" w:eastAsia="仿宋_GB2312"/>
                <w:color w:val="000000"/>
                <w:sz w:val="20"/>
                <w:szCs w:val="20"/>
              </w:rPr>
              <w:t>▲</w:t>
            </w:r>
            <w:r>
              <w:rPr>
                <w:rFonts w:hint="eastAsia" w:ascii="仿宋_GB2312" w:hAnsi="宋体" w:eastAsia="仿宋_GB2312"/>
                <w:color w:val="000000"/>
                <w:sz w:val="20"/>
                <w:szCs w:val="20"/>
              </w:rPr>
              <w:t xml:space="preserve">广州市花都区人民政府门户网站 </w:t>
            </w:r>
          </w:p>
        </w:tc>
        <w:tc>
          <w:tcPr>
            <w:tcW w:w="554"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875" w:type="dxa"/>
            <w:vAlign w:val="center"/>
          </w:tcPr>
          <w:p>
            <w:pPr>
              <w:jc w:val="center"/>
              <w:rPr>
                <w:rFonts w:ascii="仿宋_GB2312" w:eastAsia="仿宋_GB2312"/>
                <w:color w:val="000000"/>
                <w:sz w:val="20"/>
                <w:szCs w:val="20"/>
              </w:rPr>
            </w:pPr>
          </w:p>
        </w:tc>
        <w:tc>
          <w:tcPr>
            <w:tcW w:w="551" w:type="dxa"/>
            <w:vAlign w:val="center"/>
          </w:tcPr>
          <w:p>
            <w:pPr>
              <w:widowControl/>
              <w:spacing w:line="240" w:lineRule="exact"/>
              <w:jc w:val="center"/>
              <w:rPr>
                <w:rFonts w:ascii="仿宋_GB2312" w:eastAsia="仿宋_GB2312"/>
                <w:color w:val="000000"/>
                <w:sz w:val="20"/>
                <w:szCs w:val="20"/>
              </w:rPr>
            </w:pPr>
          </w:p>
        </w:tc>
        <w:tc>
          <w:tcPr>
            <w:tcW w:w="720" w:type="dxa"/>
            <w:vAlign w:val="center"/>
          </w:tcPr>
          <w:p>
            <w:pPr>
              <w:widowControl/>
              <w:spacing w:line="240" w:lineRule="exact"/>
              <w:jc w:val="center"/>
              <w:rPr>
                <w:rFonts w:ascii="仿宋_GB2312" w:eastAsia="仿宋_GB2312"/>
                <w:color w:val="000000"/>
                <w:sz w:val="20"/>
                <w:szCs w:val="20"/>
              </w:rPr>
            </w:pPr>
          </w:p>
        </w:tc>
        <w:tc>
          <w:tcPr>
            <w:tcW w:w="720" w:type="dxa"/>
            <w:vAlign w:val="center"/>
          </w:tcPr>
          <w:p>
            <w:pPr>
              <w:widowControl/>
              <w:spacing w:line="240" w:lineRule="exact"/>
              <w:jc w:val="center"/>
              <w:rPr>
                <w:rFonts w:ascii="仿宋_GB2312" w:eastAsia="仿宋_GB2312"/>
                <w:color w:val="000000"/>
                <w:sz w:val="20"/>
                <w:szCs w:val="20"/>
              </w:rPr>
            </w:pPr>
          </w:p>
        </w:tc>
        <w:tc>
          <w:tcPr>
            <w:tcW w:w="720" w:type="dxa"/>
            <w:vAlign w:val="center"/>
          </w:tcPr>
          <w:p>
            <w:pPr>
              <w:widowControl/>
              <w:spacing w:line="240" w:lineRule="exact"/>
              <w:jc w:val="center"/>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4" w:hRule="atLeast"/>
          <w:jc w:val="center"/>
        </w:trPr>
        <w:tc>
          <w:tcPr>
            <w:tcW w:w="540"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2</w:t>
            </w:r>
          </w:p>
        </w:tc>
        <w:tc>
          <w:tcPr>
            <w:tcW w:w="720"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征地前期准备</w:t>
            </w:r>
          </w:p>
        </w:tc>
        <w:tc>
          <w:tcPr>
            <w:tcW w:w="720" w:type="dxa"/>
            <w:vMerge w:val="restart"/>
            <w:vAlign w:val="center"/>
          </w:tcPr>
          <w:p>
            <w:pPr>
              <w:widowControl/>
              <w:spacing w:line="320" w:lineRule="exact"/>
              <w:jc w:val="center"/>
              <w:rPr>
                <w:rFonts w:ascii="仿宋_GB2312" w:eastAsia="仿宋_GB2312"/>
                <w:color w:val="000000"/>
                <w:sz w:val="20"/>
                <w:szCs w:val="20"/>
              </w:rPr>
            </w:pPr>
            <w:r>
              <w:rPr>
                <w:rFonts w:hint="eastAsia" w:ascii="仿宋_GB2312" w:eastAsia="仿宋_GB2312"/>
                <w:color w:val="000000"/>
                <w:sz w:val="20"/>
                <w:szCs w:val="20"/>
              </w:rPr>
              <w:t>拟征收土地现状调查</w:t>
            </w:r>
          </w:p>
        </w:tc>
        <w:tc>
          <w:tcPr>
            <w:tcW w:w="2714" w:type="dxa"/>
            <w:vMerge w:val="restart"/>
            <w:vAlign w:val="center"/>
          </w:tcPr>
          <w:p>
            <w:pPr>
              <w:spacing w:line="240" w:lineRule="exact"/>
              <w:rPr>
                <w:rFonts w:ascii="仿宋_GB2312" w:eastAsia="仿宋_GB2312"/>
                <w:color w:val="000000"/>
                <w:sz w:val="20"/>
                <w:szCs w:val="20"/>
              </w:rPr>
            </w:pPr>
            <w:r>
              <w:rPr>
                <w:rFonts w:hint="eastAsia" w:ascii="仿宋_GB2312" w:eastAsia="仿宋_GB2312"/>
                <w:color w:val="000000"/>
                <w:sz w:val="20"/>
                <w:szCs w:val="20"/>
              </w:rPr>
              <w:t>拟征收土地现状调查结果按规定确认后，调查结果予以公开。</w:t>
            </w:r>
          </w:p>
          <w:p>
            <w:pPr>
              <w:spacing w:line="240" w:lineRule="exact"/>
              <w:rPr>
                <w:rFonts w:ascii="仿宋_GB2312" w:eastAsia="仿宋_GB2312"/>
                <w:color w:val="000000"/>
                <w:sz w:val="20"/>
                <w:szCs w:val="20"/>
              </w:rPr>
            </w:pPr>
            <w:r>
              <w:rPr>
                <w:rFonts w:hint="eastAsia" w:ascii="仿宋_GB2312" w:eastAsia="仿宋_GB2312"/>
                <w:color w:val="000000"/>
                <w:sz w:val="20"/>
                <w:szCs w:val="20"/>
              </w:rPr>
              <w:t>1.征收土地勘测调查表；</w:t>
            </w:r>
          </w:p>
          <w:p>
            <w:pPr>
              <w:spacing w:line="240" w:lineRule="exact"/>
              <w:rPr>
                <w:rFonts w:ascii="仿宋_GB2312" w:eastAsia="仿宋_GB2312"/>
                <w:color w:val="000000"/>
                <w:sz w:val="20"/>
                <w:szCs w:val="20"/>
              </w:rPr>
            </w:pPr>
            <w:r>
              <w:rPr>
                <w:rFonts w:hint="eastAsia" w:ascii="仿宋_GB2312" w:eastAsia="仿宋_GB2312"/>
                <w:color w:val="000000"/>
                <w:sz w:val="20"/>
                <w:szCs w:val="20"/>
              </w:rPr>
              <w:t>2.地上附着物和青苗调查登记表；</w:t>
            </w:r>
          </w:p>
          <w:p>
            <w:pPr>
              <w:widowControl/>
              <w:rPr>
                <w:rFonts w:ascii="仿宋_GB2312" w:eastAsia="仿宋_GB2312"/>
                <w:color w:val="000000"/>
                <w:sz w:val="20"/>
                <w:szCs w:val="20"/>
              </w:rPr>
            </w:pPr>
          </w:p>
        </w:tc>
        <w:tc>
          <w:tcPr>
            <w:tcW w:w="1260" w:type="dxa"/>
            <w:vMerge w:val="restart"/>
            <w:vAlign w:val="center"/>
          </w:tcPr>
          <w:p>
            <w:pPr>
              <w:widowControl/>
              <w:rPr>
                <w:rFonts w:ascii="仿宋_GB2312" w:eastAsia="仿宋_GB2312"/>
                <w:color w:val="000000"/>
                <w:sz w:val="20"/>
                <w:szCs w:val="20"/>
              </w:rPr>
            </w:pPr>
            <w:r>
              <w:rPr>
                <w:rFonts w:hint="eastAsia" w:ascii="仿宋_GB2312" w:eastAsia="仿宋_GB2312"/>
                <w:color w:val="000000"/>
                <w:sz w:val="20"/>
                <w:szCs w:val="20"/>
              </w:rPr>
              <w:t>《土地管理法》、《国务院关于深化改革严格土地管理的决定》</w:t>
            </w:r>
          </w:p>
        </w:tc>
        <w:tc>
          <w:tcPr>
            <w:tcW w:w="1980" w:type="dxa"/>
            <w:vAlign w:val="center"/>
          </w:tcPr>
          <w:p>
            <w:pPr>
              <w:widowControl/>
              <w:spacing w:line="240" w:lineRule="exact"/>
              <w:rPr>
                <w:rFonts w:ascii="仿宋_GB2312" w:eastAsia="仿宋_GB2312"/>
                <w:color w:val="000000"/>
                <w:sz w:val="20"/>
                <w:szCs w:val="20"/>
              </w:rPr>
            </w:pPr>
            <w:r>
              <w:rPr>
                <w:rFonts w:hint="eastAsia" w:ascii="仿宋_GB2312" w:eastAsia="仿宋_GB2312"/>
                <w:color w:val="000000"/>
                <w:sz w:val="20"/>
                <w:szCs w:val="20"/>
              </w:rPr>
              <w:t>拟征收土地现状调查结束后5个工作日内，在村公示栏公开。</w:t>
            </w:r>
          </w:p>
        </w:tc>
        <w:tc>
          <w:tcPr>
            <w:tcW w:w="1620" w:type="dxa"/>
            <w:vAlign w:val="center"/>
          </w:tcPr>
          <w:p>
            <w:pPr>
              <w:widowControl/>
              <w:spacing w:line="240" w:lineRule="exact"/>
              <w:rPr>
                <w:rFonts w:ascii="仿宋_GB2312" w:eastAsia="仿宋_GB2312"/>
                <w:color w:val="000000"/>
                <w:sz w:val="20"/>
                <w:szCs w:val="20"/>
              </w:rPr>
            </w:pPr>
            <w:r>
              <w:rPr>
                <w:rFonts w:hint="eastAsia" w:ascii="仿宋_GB2312" w:hAnsi="宋体" w:eastAsia="仿宋_GB2312"/>
                <w:color w:val="000000"/>
                <w:sz w:val="20"/>
                <w:szCs w:val="20"/>
              </w:rPr>
              <w:t>狮岭镇人民政府</w:t>
            </w:r>
          </w:p>
        </w:tc>
        <w:tc>
          <w:tcPr>
            <w:tcW w:w="1786" w:type="dxa"/>
            <w:vAlign w:val="center"/>
          </w:tcPr>
          <w:p>
            <w:pPr>
              <w:widowControl/>
              <w:rPr>
                <w:rFonts w:ascii="仿宋_GB2312" w:eastAsia="仿宋_GB2312"/>
                <w:color w:val="000000"/>
                <w:sz w:val="20"/>
                <w:szCs w:val="20"/>
              </w:rPr>
            </w:pPr>
            <w:r>
              <w:rPr>
                <w:rFonts w:hint="eastAsia" w:ascii="仿宋_GB2312" w:eastAsia="仿宋_GB2312"/>
                <w:color w:val="000000"/>
                <w:sz w:val="20"/>
                <w:szCs w:val="20"/>
              </w:rPr>
              <w:t>■村公示栏（电子屏）</w:t>
            </w:r>
          </w:p>
          <w:p>
            <w:pPr>
              <w:widowControl/>
              <w:rPr>
                <w:rFonts w:ascii="仿宋_GB2312" w:eastAsia="仿宋_GB2312"/>
                <w:color w:val="000000"/>
                <w:sz w:val="20"/>
                <w:szCs w:val="20"/>
              </w:rPr>
            </w:pPr>
            <w:r>
              <w:rPr>
                <w:rFonts w:hint="eastAsia" w:ascii="仿宋_GB2312" w:eastAsia="仿宋_GB2312"/>
                <w:color w:val="000000"/>
                <w:sz w:val="20"/>
                <w:szCs w:val="20"/>
              </w:rPr>
              <w:t>▲</w:t>
            </w:r>
            <w:r>
              <w:rPr>
                <w:rFonts w:hint="eastAsia" w:ascii="仿宋_GB2312" w:hAnsi="宋体" w:eastAsia="仿宋_GB2312"/>
                <w:color w:val="000000"/>
                <w:sz w:val="20"/>
                <w:szCs w:val="20"/>
              </w:rPr>
              <w:t xml:space="preserve">广州市花都区人民政府门户网站 </w:t>
            </w:r>
          </w:p>
          <w:p>
            <w:pPr>
              <w:widowControl/>
              <w:rPr>
                <w:rFonts w:ascii="仿宋_GB2312" w:eastAsia="仿宋_GB2312"/>
                <w:color w:val="000000"/>
                <w:sz w:val="20"/>
                <w:szCs w:val="20"/>
              </w:rPr>
            </w:pPr>
            <w:r>
              <w:rPr>
                <w:rFonts w:hint="eastAsia" w:ascii="仿宋_GB2312" w:eastAsia="仿宋_GB2312"/>
                <w:color w:val="000000"/>
                <w:sz w:val="20"/>
                <w:szCs w:val="20"/>
              </w:rPr>
              <w:t xml:space="preserve"> </w:t>
            </w:r>
          </w:p>
          <w:p>
            <w:pPr>
              <w:widowControl/>
              <w:rPr>
                <w:rFonts w:ascii="仿宋_GB2312" w:eastAsia="仿宋_GB2312"/>
                <w:color w:val="000000"/>
                <w:sz w:val="20"/>
                <w:szCs w:val="20"/>
              </w:rPr>
            </w:pPr>
            <w:r>
              <w:rPr>
                <w:rFonts w:hint="eastAsia" w:ascii="仿宋_GB2312" w:eastAsia="仿宋_GB2312"/>
                <w:color w:val="000000"/>
                <w:sz w:val="20"/>
                <w:szCs w:val="20"/>
              </w:rPr>
              <w:br w:type="textWrapping"/>
            </w:r>
          </w:p>
        </w:tc>
        <w:tc>
          <w:tcPr>
            <w:tcW w:w="554" w:type="dxa"/>
            <w:vAlign w:val="center"/>
          </w:tcPr>
          <w:p>
            <w:pPr>
              <w:widowControl/>
              <w:jc w:val="center"/>
              <w:rPr>
                <w:rFonts w:ascii="仿宋_GB2312" w:eastAsia="仿宋_GB2312"/>
                <w:color w:val="000000"/>
                <w:sz w:val="20"/>
                <w:szCs w:val="20"/>
              </w:rPr>
            </w:pPr>
          </w:p>
        </w:tc>
        <w:tc>
          <w:tcPr>
            <w:tcW w:w="875" w:type="dxa"/>
            <w:vAlign w:val="center"/>
          </w:tcPr>
          <w:p>
            <w:pPr>
              <w:jc w:val="center"/>
              <w:rPr>
                <w:rFonts w:ascii="仿宋_GB2312" w:eastAsia="仿宋_GB2312"/>
                <w:color w:val="000000"/>
                <w:sz w:val="20"/>
                <w:szCs w:val="20"/>
              </w:rPr>
            </w:pPr>
            <w:r>
              <w:rPr>
                <w:rFonts w:hint="eastAsia" w:ascii="仿宋_GB2312" w:eastAsia="仿宋_GB2312"/>
                <w:color w:val="000000"/>
                <w:sz w:val="20"/>
                <w:szCs w:val="20"/>
              </w:rPr>
              <w:t>√面向拟征收土地所在地的村集体成员</w:t>
            </w:r>
          </w:p>
        </w:tc>
        <w:tc>
          <w:tcPr>
            <w:tcW w:w="551"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Merge w:val="restart"/>
            <w:vAlign w:val="center"/>
          </w:tcPr>
          <w:p>
            <w:pPr>
              <w:widowControl/>
              <w:jc w:val="center"/>
              <w:rPr>
                <w:rFonts w:ascii="仿宋_GB2312" w:eastAsia="仿宋_GB2312"/>
                <w:color w:val="000000"/>
                <w:sz w:val="20"/>
                <w:szCs w:val="20"/>
              </w:rPr>
            </w:pPr>
          </w:p>
        </w:tc>
        <w:tc>
          <w:tcPr>
            <w:tcW w:w="720"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2" w:hRule="atLeast"/>
          <w:jc w:val="center"/>
        </w:trPr>
        <w:tc>
          <w:tcPr>
            <w:tcW w:w="540"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3</w:t>
            </w:r>
          </w:p>
        </w:tc>
        <w:tc>
          <w:tcPr>
            <w:tcW w:w="720" w:type="dxa"/>
            <w:vMerge w:val="continue"/>
            <w:vAlign w:val="center"/>
          </w:tcPr>
          <w:p>
            <w:pPr>
              <w:widowControl/>
              <w:jc w:val="center"/>
              <w:rPr>
                <w:rFonts w:ascii="仿宋_GB2312" w:eastAsia="仿宋_GB2312"/>
                <w:color w:val="000000"/>
                <w:sz w:val="20"/>
                <w:szCs w:val="20"/>
              </w:rPr>
            </w:pPr>
          </w:p>
        </w:tc>
        <w:tc>
          <w:tcPr>
            <w:tcW w:w="720"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拟征地听证</w:t>
            </w:r>
          </w:p>
        </w:tc>
        <w:tc>
          <w:tcPr>
            <w:tcW w:w="2714" w:type="dxa"/>
            <w:vMerge w:val="restart"/>
            <w:vAlign w:val="center"/>
          </w:tcPr>
          <w:p>
            <w:pPr>
              <w:rPr>
                <w:rFonts w:ascii="仿宋_GB2312" w:eastAsia="仿宋_GB2312"/>
                <w:color w:val="000000"/>
                <w:sz w:val="20"/>
                <w:szCs w:val="20"/>
              </w:rPr>
            </w:pPr>
            <w:r>
              <w:rPr>
                <w:rFonts w:hint="eastAsia" w:ascii="仿宋_GB2312" w:eastAsia="仿宋_GB2312"/>
                <w:color w:val="000000"/>
                <w:sz w:val="20"/>
                <w:szCs w:val="20"/>
              </w:rPr>
              <w:t>征地前期工作中依申请开展听证工作的，听证结果予以公开。按拟征收土地告知确定的时间制作《听证通知书》；按《听证通知书》规定的时间组织听证；实施听证的，公开听证相关材料。</w:t>
            </w:r>
          </w:p>
          <w:p>
            <w:pPr>
              <w:rPr>
                <w:rFonts w:ascii="仿宋_GB2312" w:eastAsia="仿宋_GB2312"/>
                <w:color w:val="000000"/>
                <w:sz w:val="20"/>
                <w:szCs w:val="20"/>
              </w:rPr>
            </w:pPr>
            <w:r>
              <w:rPr>
                <w:rFonts w:hint="eastAsia" w:ascii="仿宋_GB2312" w:eastAsia="仿宋_GB2312"/>
                <w:color w:val="000000"/>
                <w:sz w:val="20"/>
                <w:szCs w:val="20"/>
              </w:rPr>
              <w:t>1.《听证通知书》；</w:t>
            </w:r>
          </w:p>
          <w:p>
            <w:pPr>
              <w:rPr>
                <w:rFonts w:ascii="仿宋_GB2312" w:eastAsia="仿宋_GB2312"/>
                <w:color w:val="000000"/>
                <w:sz w:val="20"/>
                <w:szCs w:val="20"/>
              </w:rPr>
            </w:pPr>
            <w:r>
              <w:rPr>
                <w:rFonts w:hint="eastAsia" w:ascii="仿宋_GB2312" w:eastAsia="仿宋_GB2312"/>
                <w:color w:val="000000"/>
                <w:sz w:val="20"/>
                <w:szCs w:val="20"/>
              </w:rPr>
              <w:t>2.听证处理意见；</w:t>
            </w:r>
          </w:p>
        </w:tc>
        <w:tc>
          <w:tcPr>
            <w:tcW w:w="1260" w:type="dxa"/>
            <w:vMerge w:val="restart"/>
            <w:vAlign w:val="center"/>
          </w:tcPr>
          <w:p>
            <w:pPr>
              <w:widowControl/>
              <w:rPr>
                <w:rFonts w:ascii="仿宋_GB2312" w:eastAsia="仿宋_GB2312"/>
                <w:color w:val="000000"/>
                <w:sz w:val="20"/>
                <w:szCs w:val="20"/>
              </w:rPr>
            </w:pPr>
            <w:r>
              <w:rPr>
                <w:rFonts w:hint="eastAsia" w:ascii="仿宋_GB2312" w:eastAsia="仿宋_GB2312"/>
                <w:color w:val="000000"/>
                <w:sz w:val="20"/>
                <w:szCs w:val="20"/>
              </w:rPr>
              <w:t>《国土资源听证规定》、《国土资源部办公厅关于进一步做好市县征地信息公开工作有关问题的通知》</w:t>
            </w:r>
          </w:p>
        </w:tc>
        <w:tc>
          <w:tcPr>
            <w:tcW w:w="1980" w:type="dxa"/>
            <w:vAlign w:val="center"/>
          </w:tcPr>
          <w:p>
            <w:pPr>
              <w:rPr>
                <w:rFonts w:ascii="仿宋_GB2312" w:eastAsia="仿宋_GB2312"/>
                <w:color w:val="000000"/>
                <w:sz w:val="20"/>
                <w:szCs w:val="20"/>
              </w:rPr>
            </w:pPr>
            <w:r>
              <w:rPr>
                <w:rFonts w:hint="eastAsia" w:ascii="仿宋_GB2312" w:eastAsia="仿宋_GB2312"/>
                <w:color w:val="000000"/>
                <w:sz w:val="20"/>
                <w:szCs w:val="20"/>
              </w:rPr>
              <w:t>①《听证通知书》应在组织听证7个工作日前予以公开；②其他听证公开内容在拟征地听证工作结束后5个工作日内在村公示栏公开。</w:t>
            </w:r>
          </w:p>
        </w:tc>
        <w:tc>
          <w:tcPr>
            <w:tcW w:w="1620" w:type="dxa"/>
            <w:vAlign w:val="center"/>
          </w:tcPr>
          <w:p>
            <w:pPr>
              <w:widowControl/>
              <w:rPr>
                <w:rFonts w:ascii="仿宋_GB2312" w:eastAsia="仿宋_GB2312"/>
                <w:color w:val="000000"/>
                <w:sz w:val="20"/>
                <w:szCs w:val="20"/>
              </w:rPr>
            </w:pPr>
            <w:r>
              <w:rPr>
                <w:rFonts w:hint="eastAsia" w:ascii="仿宋_GB2312" w:hAnsi="宋体" w:eastAsia="仿宋_GB2312"/>
                <w:color w:val="000000"/>
                <w:sz w:val="20"/>
                <w:szCs w:val="20"/>
              </w:rPr>
              <w:t>狮岭镇人民政府</w:t>
            </w:r>
          </w:p>
        </w:tc>
        <w:tc>
          <w:tcPr>
            <w:tcW w:w="1786" w:type="dxa"/>
            <w:vAlign w:val="center"/>
          </w:tcPr>
          <w:p>
            <w:pPr>
              <w:widowControl/>
              <w:rPr>
                <w:rFonts w:ascii="仿宋_GB2312" w:eastAsia="仿宋_GB2312"/>
                <w:color w:val="000000"/>
                <w:sz w:val="20"/>
                <w:szCs w:val="20"/>
              </w:rPr>
            </w:pPr>
            <w:r>
              <w:rPr>
                <w:rFonts w:hint="eastAsia" w:ascii="仿宋_GB2312" w:eastAsia="仿宋_GB2312"/>
                <w:color w:val="000000"/>
                <w:sz w:val="20"/>
                <w:szCs w:val="20"/>
              </w:rPr>
              <w:t>■村公示栏（电子屏）</w:t>
            </w:r>
          </w:p>
          <w:p>
            <w:pPr>
              <w:widowControl/>
              <w:rPr>
                <w:rFonts w:ascii="仿宋_GB2312" w:eastAsia="仿宋_GB2312"/>
                <w:color w:val="000000"/>
                <w:sz w:val="20"/>
                <w:szCs w:val="20"/>
              </w:rPr>
            </w:pPr>
            <w:r>
              <w:rPr>
                <w:rFonts w:hint="eastAsia" w:ascii="仿宋_GB2312" w:eastAsia="仿宋_GB2312"/>
                <w:color w:val="000000"/>
                <w:sz w:val="20"/>
                <w:szCs w:val="20"/>
              </w:rPr>
              <w:t xml:space="preserve">   </w:t>
            </w:r>
          </w:p>
          <w:p>
            <w:pPr>
              <w:widowControl/>
              <w:rPr>
                <w:rFonts w:ascii="仿宋_GB2312" w:eastAsia="仿宋_GB2312"/>
                <w:color w:val="000000"/>
                <w:sz w:val="20"/>
                <w:szCs w:val="20"/>
              </w:rPr>
            </w:pPr>
            <w:r>
              <w:rPr>
                <w:rFonts w:hint="eastAsia" w:ascii="仿宋_GB2312" w:eastAsia="仿宋_GB2312"/>
                <w:color w:val="000000"/>
                <w:sz w:val="20"/>
                <w:szCs w:val="20"/>
              </w:rPr>
              <w:br w:type="textWrapping"/>
            </w:r>
          </w:p>
        </w:tc>
        <w:tc>
          <w:tcPr>
            <w:tcW w:w="554" w:type="dxa"/>
            <w:vAlign w:val="center"/>
          </w:tcPr>
          <w:p>
            <w:pPr>
              <w:widowControl/>
              <w:jc w:val="center"/>
              <w:rPr>
                <w:rFonts w:ascii="仿宋_GB2312" w:eastAsia="仿宋_GB2312"/>
                <w:color w:val="000000"/>
                <w:sz w:val="20"/>
                <w:szCs w:val="20"/>
              </w:rPr>
            </w:pPr>
          </w:p>
        </w:tc>
        <w:tc>
          <w:tcPr>
            <w:tcW w:w="875"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√面向拟征收土地所在地的村集体成员</w:t>
            </w:r>
          </w:p>
        </w:tc>
        <w:tc>
          <w:tcPr>
            <w:tcW w:w="551"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Merge w:val="restart"/>
            <w:vAlign w:val="center"/>
          </w:tcPr>
          <w:p>
            <w:pPr>
              <w:widowControl/>
              <w:jc w:val="center"/>
              <w:rPr>
                <w:rFonts w:ascii="仿宋_GB2312" w:eastAsia="仿宋_GB2312"/>
                <w:color w:val="000000"/>
                <w:sz w:val="20"/>
                <w:szCs w:val="20"/>
              </w:rPr>
            </w:pPr>
          </w:p>
        </w:tc>
        <w:tc>
          <w:tcPr>
            <w:tcW w:w="720"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540" w:type="dxa"/>
            <w:vMerge w:val="continue"/>
            <w:vAlign w:val="center"/>
          </w:tcPr>
          <w:p>
            <w:pPr>
              <w:widowControl/>
              <w:jc w:val="center"/>
              <w:rPr>
                <w:rFonts w:ascii="仿宋_GB2312" w:eastAsia="仿宋_GB2312"/>
                <w:color w:val="000000"/>
                <w:sz w:val="20"/>
                <w:szCs w:val="20"/>
              </w:rPr>
            </w:pPr>
          </w:p>
        </w:tc>
        <w:tc>
          <w:tcPr>
            <w:tcW w:w="720" w:type="dxa"/>
            <w:vMerge w:val="continue"/>
            <w:vAlign w:val="center"/>
          </w:tcPr>
          <w:p>
            <w:pPr>
              <w:widowControl/>
              <w:jc w:val="center"/>
              <w:rPr>
                <w:rFonts w:ascii="仿宋_GB2312" w:eastAsia="仿宋_GB2312"/>
                <w:color w:val="000000"/>
                <w:sz w:val="20"/>
                <w:szCs w:val="20"/>
              </w:rPr>
            </w:pPr>
          </w:p>
        </w:tc>
        <w:tc>
          <w:tcPr>
            <w:tcW w:w="720" w:type="dxa"/>
            <w:vMerge w:val="continue"/>
            <w:vAlign w:val="center"/>
          </w:tcPr>
          <w:p>
            <w:pPr>
              <w:widowControl/>
              <w:spacing w:line="320" w:lineRule="exact"/>
              <w:jc w:val="center"/>
              <w:rPr>
                <w:rFonts w:ascii="仿宋_GB2312" w:eastAsia="仿宋_GB2312"/>
                <w:color w:val="000000"/>
                <w:sz w:val="20"/>
                <w:szCs w:val="20"/>
              </w:rPr>
            </w:pPr>
          </w:p>
        </w:tc>
        <w:tc>
          <w:tcPr>
            <w:tcW w:w="2714" w:type="dxa"/>
            <w:vMerge w:val="continue"/>
            <w:vAlign w:val="center"/>
          </w:tcPr>
          <w:p>
            <w:pPr>
              <w:widowControl/>
              <w:rPr>
                <w:rFonts w:ascii="仿宋_GB2312" w:eastAsia="仿宋_GB2312"/>
                <w:color w:val="000000"/>
                <w:sz w:val="20"/>
                <w:szCs w:val="20"/>
              </w:rPr>
            </w:pPr>
          </w:p>
        </w:tc>
        <w:tc>
          <w:tcPr>
            <w:tcW w:w="1260" w:type="dxa"/>
            <w:vMerge w:val="continue"/>
            <w:vAlign w:val="center"/>
          </w:tcPr>
          <w:p>
            <w:pPr>
              <w:widowControl/>
              <w:rPr>
                <w:rFonts w:ascii="仿宋_GB2312" w:eastAsia="仿宋_GB2312"/>
                <w:color w:val="000000"/>
                <w:sz w:val="20"/>
                <w:szCs w:val="20"/>
              </w:rPr>
            </w:pPr>
          </w:p>
        </w:tc>
        <w:tc>
          <w:tcPr>
            <w:tcW w:w="1980" w:type="dxa"/>
            <w:vAlign w:val="center"/>
          </w:tcPr>
          <w:p>
            <w:pPr>
              <w:rPr>
                <w:rFonts w:ascii="仿宋_GB2312" w:eastAsia="仿宋_GB2312"/>
                <w:color w:val="000000"/>
                <w:sz w:val="20"/>
                <w:szCs w:val="20"/>
              </w:rPr>
            </w:pPr>
            <w:r>
              <w:rPr>
                <w:rFonts w:hint="eastAsia" w:ascii="仿宋_GB2312" w:eastAsia="仿宋_GB2312"/>
                <w:color w:val="000000"/>
                <w:sz w:val="20"/>
                <w:szCs w:val="20"/>
              </w:rPr>
              <w:t>收到征地批准文件之日起10个工作日内，在政府网站公开。</w:t>
            </w:r>
          </w:p>
        </w:tc>
        <w:tc>
          <w:tcPr>
            <w:tcW w:w="1620" w:type="dxa"/>
            <w:vAlign w:val="center"/>
          </w:tcPr>
          <w:p>
            <w:pPr>
              <w:widowControl/>
              <w:spacing w:line="320" w:lineRule="exact"/>
              <w:jc w:val="center"/>
              <w:rPr>
                <w:rFonts w:ascii="仿宋_GB2312" w:eastAsia="仿宋_GB2312"/>
                <w:color w:val="000000"/>
                <w:sz w:val="20"/>
                <w:szCs w:val="20"/>
              </w:rPr>
            </w:pPr>
            <w:r>
              <w:rPr>
                <w:rFonts w:hint="eastAsia" w:ascii="仿宋_GB2312" w:hAnsi="宋体" w:eastAsia="仿宋_GB2312"/>
                <w:color w:val="000000"/>
                <w:sz w:val="20"/>
                <w:szCs w:val="20"/>
              </w:rPr>
              <w:t>狮岭镇人民政府</w:t>
            </w:r>
          </w:p>
        </w:tc>
        <w:tc>
          <w:tcPr>
            <w:tcW w:w="1786" w:type="dxa"/>
            <w:vAlign w:val="center"/>
          </w:tcPr>
          <w:p>
            <w:pPr>
              <w:widowControl/>
              <w:rPr>
                <w:rFonts w:ascii="仿宋_GB2312" w:eastAsia="仿宋_GB2312"/>
                <w:color w:val="000000"/>
                <w:sz w:val="20"/>
                <w:szCs w:val="20"/>
              </w:rPr>
            </w:pPr>
            <w:r>
              <w:rPr>
                <w:rFonts w:hint="eastAsia" w:ascii="仿宋_GB2312" w:eastAsia="仿宋_GB2312"/>
                <w:color w:val="000000"/>
                <w:sz w:val="20"/>
                <w:szCs w:val="20"/>
              </w:rPr>
              <w:t>▲广州市规划和自然资源局网站</w:t>
            </w:r>
          </w:p>
          <w:p>
            <w:pPr>
              <w:widowControl/>
              <w:rPr>
                <w:rFonts w:ascii="仿宋_GB2312" w:eastAsia="仿宋_GB2312"/>
                <w:color w:val="000000"/>
                <w:sz w:val="20"/>
                <w:szCs w:val="20"/>
              </w:rPr>
            </w:pPr>
            <w:r>
              <w:rPr>
                <w:rFonts w:hint="eastAsia" w:ascii="仿宋_GB2312" w:eastAsia="仿宋_GB2312"/>
                <w:color w:val="000000"/>
                <w:sz w:val="20"/>
                <w:szCs w:val="20"/>
              </w:rPr>
              <w:t>▲</w:t>
            </w:r>
            <w:r>
              <w:rPr>
                <w:rFonts w:hint="eastAsia" w:ascii="仿宋_GB2312" w:hAnsi="宋体" w:eastAsia="仿宋_GB2312"/>
                <w:color w:val="000000"/>
                <w:sz w:val="20"/>
                <w:szCs w:val="20"/>
              </w:rPr>
              <w:t xml:space="preserve">广州市花都区人民政府门户网站 </w:t>
            </w:r>
          </w:p>
        </w:tc>
        <w:tc>
          <w:tcPr>
            <w:tcW w:w="554"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875" w:type="dxa"/>
            <w:vAlign w:val="center"/>
          </w:tcPr>
          <w:p>
            <w:pPr>
              <w:jc w:val="center"/>
              <w:rPr>
                <w:rFonts w:ascii="仿宋_GB2312" w:eastAsia="仿宋_GB2312"/>
                <w:color w:val="000000"/>
                <w:sz w:val="20"/>
                <w:szCs w:val="20"/>
              </w:rPr>
            </w:pPr>
          </w:p>
        </w:tc>
        <w:tc>
          <w:tcPr>
            <w:tcW w:w="551" w:type="dxa"/>
            <w:vMerge w:val="continue"/>
            <w:vAlign w:val="center"/>
          </w:tcPr>
          <w:p>
            <w:pPr>
              <w:widowControl/>
              <w:jc w:val="center"/>
              <w:rPr>
                <w:rFonts w:ascii="仿宋_GB2312" w:eastAsia="仿宋_GB2312"/>
                <w:color w:val="000000"/>
                <w:sz w:val="20"/>
                <w:szCs w:val="20"/>
              </w:rPr>
            </w:pPr>
          </w:p>
        </w:tc>
        <w:tc>
          <w:tcPr>
            <w:tcW w:w="720" w:type="dxa"/>
            <w:vMerge w:val="continue"/>
            <w:vAlign w:val="center"/>
          </w:tcPr>
          <w:p>
            <w:pPr>
              <w:widowControl/>
              <w:jc w:val="center"/>
              <w:rPr>
                <w:rFonts w:ascii="仿宋_GB2312" w:eastAsia="仿宋_GB2312"/>
                <w:color w:val="000000"/>
                <w:sz w:val="20"/>
                <w:szCs w:val="20"/>
              </w:rPr>
            </w:pPr>
          </w:p>
        </w:tc>
        <w:tc>
          <w:tcPr>
            <w:tcW w:w="720" w:type="dxa"/>
            <w:vMerge w:val="continue"/>
            <w:vAlign w:val="center"/>
          </w:tcPr>
          <w:p>
            <w:pPr>
              <w:widowControl/>
              <w:jc w:val="center"/>
              <w:rPr>
                <w:rFonts w:ascii="仿宋_GB2312" w:eastAsia="仿宋_GB2312"/>
                <w:color w:val="000000"/>
                <w:sz w:val="20"/>
                <w:szCs w:val="20"/>
              </w:rPr>
            </w:pPr>
          </w:p>
        </w:tc>
        <w:tc>
          <w:tcPr>
            <w:tcW w:w="720" w:type="dxa"/>
            <w:vMerge w:val="continue"/>
            <w:vAlign w:val="center"/>
          </w:tcPr>
          <w:p>
            <w:pPr>
              <w:widowControl/>
              <w:jc w:val="center"/>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4</w:t>
            </w:r>
          </w:p>
        </w:tc>
        <w:tc>
          <w:tcPr>
            <w:tcW w:w="720"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征地组织实施</w:t>
            </w:r>
          </w:p>
        </w:tc>
        <w:tc>
          <w:tcPr>
            <w:tcW w:w="720" w:type="dxa"/>
            <w:vAlign w:val="center"/>
          </w:tcPr>
          <w:p>
            <w:pPr>
              <w:widowControl/>
              <w:spacing w:line="320" w:lineRule="exact"/>
              <w:jc w:val="center"/>
              <w:rPr>
                <w:rFonts w:ascii="仿宋_GB2312" w:eastAsia="仿宋_GB2312"/>
                <w:color w:val="000000"/>
                <w:sz w:val="20"/>
                <w:szCs w:val="20"/>
              </w:rPr>
            </w:pPr>
            <w:r>
              <w:rPr>
                <w:rFonts w:hint="eastAsia" w:ascii="仿宋_GB2312" w:eastAsia="仿宋_GB2312"/>
                <w:color w:val="000000"/>
                <w:sz w:val="20"/>
                <w:szCs w:val="20"/>
              </w:rPr>
              <w:t>征地补偿登记</w:t>
            </w:r>
          </w:p>
        </w:tc>
        <w:tc>
          <w:tcPr>
            <w:tcW w:w="2714" w:type="dxa"/>
            <w:vAlign w:val="center"/>
          </w:tcPr>
          <w:p>
            <w:pPr>
              <w:rPr>
                <w:rFonts w:ascii="仿宋_GB2312" w:eastAsia="仿宋_GB2312"/>
                <w:color w:val="000000"/>
                <w:sz w:val="20"/>
                <w:szCs w:val="20"/>
              </w:rPr>
            </w:pPr>
            <w:r>
              <w:rPr>
                <w:rFonts w:hint="eastAsia" w:ascii="仿宋_GB2312" w:eastAsia="仿宋_GB2312"/>
                <w:color w:val="000000"/>
                <w:sz w:val="20"/>
                <w:szCs w:val="20"/>
              </w:rPr>
              <w:t>征地补偿登记汇总表。</w:t>
            </w:r>
          </w:p>
          <w:p>
            <w:pPr>
              <w:rPr>
                <w:rFonts w:ascii="仿宋_GB2312" w:eastAsia="仿宋_GB2312"/>
                <w:color w:val="000000"/>
                <w:sz w:val="20"/>
                <w:szCs w:val="20"/>
              </w:rPr>
            </w:pPr>
            <w:r>
              <w:rPr>
                <w:rFonts w:hint="eastAsia" w:ascii="仿宋_GB2312" w:eastAsia="仿宋_GB2312"/>
                <w:color w:val="000000"/>
                <w:sz w:val="20"/>
                <w:szCs w:val="20"/>
              </w:rPr>
              <w:t>〔*征地补偿登记前置与征收土地现状调查合并进行的，在前置环节一并公开〕。</w:t>
            </w:r>
          </w:p>
        </w:tc>
        <w:tc>
          <w:tcPr>
            <w:tcW w:w="1260" w:type="dxa"/>
            <w:vAlign w:val="center"/>
          </w:tcPr>
          <w:p>
            <w:pPr>
              <w:widowControl/>
              <w:spacing w:line="320" w:lineRule="exact"/>
              <w:rPr>
                <w:rFonts w:ascii="仿宋_GB2312" w:eastAsia="仿宋_GB2312"/>
                <w:color w:val="000000"/>
                <w:sz w:val="20"/>
                <w:szCs w:val="20"/>
              </w:rPr>
            </w:pPr>
            <w:r>
              <w:rPr>
                <w:rFonts w:hint="eastAsia" w:ascii="仿宋_GB2312" w:eastAsia="仿宋_GB2312"/>
                <w:color w:val="000000"/>
                <w:sz w:val="20"/>
                <w:szCs w:val="20"/>
              </w:rPr>
              <w:t>《土地管理法》、《政府信息公开条例》</w:t>
            </w:r>
          </w:p>
        </w:tc>
        <w:tc>
          <w:tcPr>
            <w:tcW w:w="1980" w:type="dxa"/>
            <w:vAlign w:val="center"/>
          </w:tcPr>
          <w:p>
            <w:pPr>
              <w:widowControl/>
              <w:spacing w:line="320" w:lineRule="exact"/>
              <w:rPr>
                <w:rFonts w:ascii="仿宋_GB2312" w:eastAsia="仿宋_GB2312"/>
                <w:color w:val="000000"/>
                <w:sz w:val="20"/>
                <w:szCs w:val="20"/>
              </w:rPr>
            </w:pPr>
            <w:r>
              <w:rPr>
                <w:rFonts w:hint="eastAsia" w:ascii="仿宋_GB2312" w:eastAsia="仿宋_GB2312"/>
                <w:color w:val="000000"/>
                <w:sz w:val="20"/>
                <w:szCs w:val="20"/>
              </w:rPr>
              <w:t>征地补偿登记结束后5个工作日内公开。公示结束后，转为依申请公开。</w:t>
            </w:r>
          </w:p>
        </w:tc>
        <w:tc>
          <w:tcPr>
            <w:tcW w:w="1620" w:type="dxa"/>
            <w:vAlign w:val="center"/>
          </w:tcPr>
          <w:p>
            <w:pPr>
              <w:widowControl/>
              <w:spacing w:line="260" w:lineRule="exact"/>
              <w:rPr>
                <w:rFonts w:ascii="仿宋_GB2312" w:eastAsia="仿宋_GB2312"/>
                <w:color w:val="000000"/>
                <w:sz w:val="20"/>
                <w:szCs w:val="20"/>
              </w:rPr>
            </w:pPr>
            <w:r>
              <w:rPr>
                <w:rFonts w:hint="eastAsia" w:ascii="仿宋_GB2312" w:hAnsi="宋体" w:eastAsia="仿宋_GB2312"/>
                <w:color w:val="000000"/>
                <w:sz w:val="20"/>
                <w:szCs w:val="20"/>
              </w:rPr>
              <w:t>狮岭镇人民政府</w:t>
            </w:r>
          </w:p>
        </w:tc>
        <w:tc>
          <w:tcPr>
            <w:tcW w:w="1786" w:type="dxa"/>
            <w:vAlign w:val="center"/>
          </w:tcPr>
          <w:p>
            <w:pPr>
              <w:widowControl/>
              <w:rPr>
                <w:rFonts w:ascii="仿宋_GB2312" w:eastAsia="仿宋_GB2312"/>
                <w:color w:val="000000"/>
                <w:sz w:val="20"/>
                <w:szCs w:val="20"/>
              </w:rPr>
            </w:pPr>
            <w:r>
              <w:rPr>
                <w:rFonts w:hint="eastAsia" w:ascii="仿宋_GB2312" w:eastAsia="仿宋_GB2312"/>
                <w:color w:val="000000"/>
                <w:sz w:val="20"/>
                <w:szCs w:val="20"/>
              </w:rPr>
              <w:t xml:space="preserve">■村公示栏（电子屏）  </w:t>
            </w:r>
          </w:p>
        </w:tc>
        <w:tc>
          <w:tcPr>
            <w:tcW w:w="554" w:type="dxa"/>
            <w:vAlign w:val="center"/>
          </w:tcPr>
          <w:p>
            <w:pPr>
              <w:widowControl/>
              <w:jc w:val="center"/>
              <w:rPr>
                <w:rFonts w:ascii="仿宋_GB2312" w:eastAsia="仿宋_GB2312"/>
                <w:color w:val="000000"/>
                <w:sz w:val="20"/>
                <w:szCs w:val="20"/>
              </w:rPr>
            </w:pPr>
          </w:p>
        </w:tc>
        <w:tc>
          <w:tcPr>
            <w:tcW w:w="875"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√拟征收土地所在地的村集体成员</w:t>
            </w:r>
          </w:p>
        </w:tc>
        <w:tc>
          <w:tcPr>
            <w:tcW w:w="551"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Align w:val="center"/>
          </w:tcPr>
          <w:p>
            <w:pPr>
              <w:widowControl/>
              <w:jc w:val="center"/>
              <w:rPr>
                <w:rFonts w:ascii="仿宋_GB2312" w:eastAsia="仿宋_GB2312"/>
                <w:color w:val="000000"/>
                <w:sz w:val="20"/>
                <w:szCs w:val="20"/>
              </w:rPr>
            </w:pPr>
          </w:p>
        </w:tc>
        <w:tc>
          <w:tcPr>
            <w:tcW w:w="72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0" w:hRule="atLeast"/>
          <w:jc w:val="center"/>
        </w:trPr>
        <w:tc>
          <w:tcPr>
            <w:tcW w:w="54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5</w:t>
            </w:r>
          </w:p>
        </w:tc>
        <w:tc>
          <w:tcPr>
            <w:tcW w:w="720" w:type="dxa"/>
            <w:vMerge w:val="continue"/>
            <w:vAlign w:val="center"/>
          </w:tcPr>
          <w:p>
            <w:pPr>
              <w:widowControl/>
              <w:jc w:val="center"/>
              <w:rPr>
                <w:rFonts w:ascii="仿宋_GB2312" w:eastAsia="仿宋_GB2312"/>
                <w:color w:val="000000"/>
                <w:sz w:val="20"/>
                <w:szCs w:val="20"/>
              </w:rPr>
            </w:pPr>
          </w:p>
        </w:tc>
        <w:tc>
          <w:tcPr>
            <w:tcW w:w="720" w:type="dxa"/>
            <w:vAlign w:val="center"/>
          </w:tcPr>
          <w:p>
            <w:pPr>
              <w:widowControl/>
              <w:spacing w:line="320" w:lineRule="exact"/>
              <w:jc w:val="center"/>
              <w:rPr>
                <w:rFonts w:ascii="仿宋_GB2312" w:eastAsia="仿宋_GB2312"/>
                <w:color w:val="000000"/>
                <w:sz w:val="20"/>
                <w:szCs w:val="20"/>
              </w:rPr>
            </w:pPr>
            <w:r>
              <w:rPr>
                <w:rFonts w:hint="eastAsia" w:ascii="仿宋_GB2312" w:eastAsia="仿宋_GB2312"/>
                <w:color w:val="000000"/>
                <w:sz w:val="20"/>
                <w:szCs w:val="20"/>
              </w:rPr>
              <w:t>征地补偿安置方案公告</w:t>
            </w:r>
          </w:p>
        </w:tc>
        <w:tc>
          <w:tcPr>
            <w:tcW w:w="2714" w:type="dxa"/>
            <w:vAlign w:val="center"/>
          </w:tcPr>
          <w:p>
            <w:pPr>
              <w:rPr>
                <w:rFonts w:ascii="仿宋_GB2312" w:eastAsia="仿宋_GB2312"/>
                <w:color w:val="000000"/>
                <w:sz w:val="20"/>
                <w:szCs w:val="20"/>
              </w:rPr>
            </w:pPr>
            <w:r>
              <w:rPr>
                <w:rFonts w:hint="eastAsia" w:ascii="仿宋_GB2312" w:eastAsia="仿宋_GB2312"/>
                <w:color w:val="000000"/>
                <w:sz w:val="20"/>
                <w:szCs w:val="20"/>
              </w:rPr>
              <w:t>征收土地公告期满后，县（市、区）自然资源主管部门和负责农村集体土地征收的有关部门拟定《征地补偿安置方案》并予以公开。</w:t>
            </w:r>
          </w:p>
          <w:p>
            <w:pPr>
              <w:rPr>
                <w:rFonts w:ascii="仿宋_GB2312" w:eastAsia="仿宋_GB2312"/>
                <w:color w:val="000000"/>
                <w:sz w:val="20"/>
                <w:szCs w:val="20"/>
              </w:rPr>
            </w:pPr>
            <w:r>
              <w:rPr>
                <w:rFonts w:hint="eastAsia" w:ascii="仿宋_GB2312" w:eastAsia="仿宋_GB2312"/>
                <w:color w:val="000000"/>
                <w:sz w:val="20"/>
                <w:szCs w:val="20"/>
              </w:rPr>
              <w:t>1.被征收土地的位置、地类、面积，地上附着物和青苗的种类、数量，需要安置的农业人口和数量；</w:t>
            </w:r>
            <w:r>
              <w:rPr>
                <w:rFonts w:ascii="仿宋_GB2312" w:eastAsia="仿宋_GB2312"/>
                <w:color w:val="000000"/>
                <w:sz w:val="20"/>
                <w:szCs w:val="20"/>
              </w:rPr>
              <w:t xml:space="preserve"> </w:t>
            </w:r>
          </w:p>
          <w:p>
            <w:pPr>
              <w:rPr>
                <w:rFonts w:ascii="仿宋_GB2312" w:eastAsia="仿宋_GB2312"/>
                <w:color w:val="000000"/>
                <w:sz w:val="20"/>
                <w:szCs w:val="20"/>
              </w:rPr>
            </w:pPr>
            <w:r>
              <w:rPr>
                <w:rFonts w:hint="eastAsia" w:ascii="仿宋_GB2312" w:eastAsia="仿宋_GB2312"/>
                <w:color w:val="000000"/>
                <w:sz w:val="20"/>
                <w:szCs w:val="20"/>
              </w:rPr>
              <w:t>2.土地补偿费和安置补助费的标准、数额、支付对象和支付方式；</w:t>
            </w:r>
          </w:p>
          <w:p>
            <w:pPr>
              <w:rPr>
                <w:rFonts w:ascii="仿宋_GB2312" w:eastAsia="仿宋_GB2312"/>
                <w:color w:val="000000"/>
                <w:sz w:val="20"/>
                <w:szCs w:val="20"/>
              </w:rPr>
            </w:pPr>
            <w:r>
              <w:rPr>
                <w:rFonts w:hint="eastAsia" w:ascii="仿宋_GB2312" w:eastAsia="仿宋_GB2312"/>
                <w:color w:val="000000"/>
                <w:sz w:val="20"/>
                <w:szCs w:val="20"/>
              </w:rPr>
              <w:t>3.地上附着物和青苗的补偿标准与支付方式；</w:t>
            </w:r>
          </w:p>
          <w:p>
            <w:pPr>
              <w:rPr>
                <w:rFonts w:ascii="仿宋_GB2312" w:eastAsia="仿宋_GB2312"/>
                <w:color w:val="000000"/>
                <w:sz w:val="20"/>
                <w:szCs w:val="20"/>
              </w:rPr>
            </w:pPr>
            <w:r>
              <w:rPr>
                <w:rFonts w:hint="eastAsia" w:ascii="仿宋_GB2312" w:eastAsia="仿宋_GB2312"/>
                <w:color w:val="000000"/>
                <w:sz w:val="20"/>
                <w:szCs w:val="20"/>
              </w:rPr>
              <w:t>4.社会保障费用的筹集方法、缴费比例和办法；</w:t>
            </w:r>
          </w:p>
          <w:p>
            <w:pPr>
              <w:rPr>
                <w:rFonts w:ascii="仿宋_GB2312" w:eastAsia="仿宋_GB2312"/>
                <w:color w:val="000000"/>
                <w:sz w:val="20"/>
                <w:szCs w:val="20"/>
              </w:rPr>
            </w:pPr>
            <w:r>
              <w:rPr>
                <w:rFonts w:hint="eastAsia" w:ascii="仿宋_GB2312" w:eastAsia="仿宋_GB2312"/>
                <w:color w:val="000000"/>
                <w:sz w:val="20"/>
                <w:szCs w:val="20"/>
              </w:rPr>
              <w:t>5.农业人员安置具体途径；</w:t>
            </w:r>
          </w:p>
          <w:p>
            <w:pPr>
              <w:rPr>
                <w:rFonts w:ascii="仿宋_GB2312" w:eastAsia="仿宋_GB2312"/>
                <w:color w:val="000000"/>
                <w:sz w:val="20"/>
                <w:szCs w:val="20"/>
              </w:rPr>
            </w:pPr>
            <w:r>
              <w:rPr>
                <w:rFonts w:hint="eastAsia" w:ascii="仿宋_GB2312" w:eastAsia="仿宋_GB2312"/>
                <w:color w:val="000000"/>
                <w:sz w:val="20"/>
                <w:szCs w:val="20"/>
              </w:rPr>
              <w:t>6.其他有关征地补偿、安置的具体措施；</w:t>
            </w:r>
          </w:p>
          <w:p>
            <w:pPr>
              <w:rPr>
                <w:rFonts w:ascii="仿宋_GB2312" w:eastAsia="仿宋_GB2312"/>
                <w:color w:val="000000"/>
                <w:sz w:val="20"/>
                <w:szCs w:val="20"/>
              </w:rPr>
            </w:pPr>
            <w:r>
              <w:rPr>
                <w:rFonts w:hint="eastAsia" w:ascii="仿宋_GB2312" w:eastAsia="仿宋_GB2312"/>
                <w:color w:val="000000"/>
                <w:sz w:val="20"/>
                <w:szCs w:val="20"/>
              </w:rPr>
              <w:t>7.听证等救济途径；</w:t>
            </w:r>
          </w:p>
          <w:p>
            <w:pPr>
              <w:rPr>
                <w:rFonts w:ascii="仿宋_GB2312" w:eastAsia="仿宋_GB2312"/>
                <w:color w:val="000000"/>
                <w:sz w:val="20"/>
                <w:szCs w:val="20"/>
              </w:rPr>
            </w:pPr>
            <w:r>
              <w:rPr>
                <w:rFonts w:hint="eastAsia" w:ascii="仿宋_GB2312" w:eastAsia="仿宋_GB2312"/>
                <w:color w:val="000000"/>
                <w:sz w:val="20"/>
                <w:szCs w:val="20"/>
              </w:rPr>
              <w:t>〔*征地补偿安置方案前置的，在前置环节一并公开〕。</w:t>
            </w:r>
          </w:p>
        </w:tc>
        <w:tc>
          <w:tcPr>
            <w:tcW w:w="1260" w:type="dxa"/>
            <w:vAlign w:val="center"/>
          </w:tcPr>
          <w:p>
            <w:pPr>
              <w:widowControl/>
              <w:spacing w:line="320" w:lineRule="exact"/>
              <w:rPr>
                <w:rFonts w:ascii="仿宋_GB2312" w:eastAsia="仿宋_GB2312"/>
                <w:color w:val="000000"/>
                <w:sz w:val="20"/>
                <w:szCs w:val="20"/>
              </w:rPr>
            </w:pPr>
            <w:r>
              <w:rPr>
                <w:rFonts w:hint="eastAsia" w:ascii="仿宋_GB2312" w:eastAsia="仿宋_GB2312"/>
                <w:color w:val="000000"/>
                <w:sz w:val="20"/>
                <w:szCs w:val="20"/>
              </w:rPr>
              <w:t>《国土资源部办公厅关于进一步做好市县征地信息公开工作有关问题的通知》、《征收土地公告办法》。</w:t>
            </w:r>
          </w:p>
        </w:tc>
        <w:tc>
          <w:tcPr>
            <w:tcW w:w="1980" w:type="dxa"/>
            <w:vAlign w:val="center"/>
          </w:tcPr>
          <w:p>
            <w:pPr>
              <w:widowControl/>
              <w:spacing w:line="320" w:lineRule="exact"/>
              <w:rPr>
                <w:rFonts w:ascii="仿宋_GB2312" w:eastAsia="仿宋_GB2312"/>
                <w:color w:val="000000"/>
                <w:sz w:val="20"/>
                <w:szCs w:val="20"/>
              </w:rPr>
            </w:pPr>
            <w:r>
              <w:rPr>
                <w:rFonts w:hint="eastAsia" w:ascii="仿宋_GB2312" w:eastAsia="仿宋_GB2312"/>
                <w:color w:val="000000"/>
                <w:sz w:val="20"/>
                <w:szCs w:val="20"/>
              </w:rPr>
              <w:t>拟定《征地补偿安置方案》后5个工作日内公开。</w:t>
            </w:r>
          </w:p>
          <w:p>
            <w:pPr>
              <w:widowControl/>
              <w:spacing w:line="320" w:lineRule="exact"/>
              <w:rPr>
                <w:rFonts w:ascii="仿宋_GB2312" w:eastAsia="仿宋_GB2312"/>
                <w:color w:val="000000"/>
                <w:sz w:val="20"/>
                <w:szCs w:val="20"/>
              </w:rPr>
            </w:pPr>
            <w:r>
              <w:rPr>
                <w:rFonts w:hint="eastAsia" w:ascii="仿宋_GB2312" w:eastAsia="仿宋_GB2312"/>
                <w:color w:val="000000"/>
                <w:sz w:val="20"/>
                <w:szCs w:val="20"/>
              </w:rPr>
              <w:t>公示结束后，转为依申请公开。</w:t>
            </w:r>
          </w:p>
          <w:p>
            <w:pPr>
              <w:widowControl/>
              <w:spacing w:line="320" w:lineRule="exact"/>
              <w:rPr>
                <w:rFonts w:ascii="仿宋_GB2312" w:eastAsia="仿宋_GB2312"/>
                <w:color w:val="000000"/>
                <w:sz w:val="20"/>
                <w:szCs w:val="20"/>
              </w:rPr>
            </w:pPr>
          </w:p>
        </w:tc>
        <w:tc>
          <w:tcPr>
            <w:tcW w:w="1620" w:type="dxa"/>
            <w:vAlign w:val="center"/>
          </w:tcPr>
          <w:p>
            <w:pPr>
              <w:widowControl/>
              <w:spacing w:line="320" w:lineRule="exact"/>
              <w:rPr>
                <w:rFonts w:ascii="仿宋_GB2312" w:eastAsia="仿宋_GB2312"/>
                <w:color w:val="000000"/>
                <w:sz w:val="20"/>
                <w:szCs w:val="20"/>
              </w:rPr>
            </w:pPr>
            <w:r>
              <w:rPr>
                <w:rFonts w:hint="eastAsia" w:ascii="仿宋_GB2312" w:hAnsi="宋体" w:eastAsia="仿宋_GB2312"/>
                <w:color w:val="000000"/>
                <w:sz w:val="20"/>
                <w:szCs w:val="20"/>
              </w:rPr>
              <w:t>狮岭镇人民政府</w:t>
            </w:r>
          </w:p>
        </w:tc>
        <w:tc>
          <w:tcPr>
            <w:tcW w:w="1786" w:type="dxa"/>
            <w:vAlign w:val="center"/>
          </w:tcPr>
          <w:p>
            <w:pPr>
              <w:widowControl/>
              <w:rPr>
                <w:rFonts w:ascii="仿宋_GB2312" w:eastAsia="仿宋_GB2312"/>
                <w:color w:val="000000"/>
                <w:sz w:val="20"/>
                <w:szCs w:val="20"/>
              </w:rPr>
            </w:pPr>
            <w:r>
              <w:rPr>
                <w:rFonts w:hint="eastAsia" w:ascii="仿宋_GB2312" w:eastAsia="仿宋_GB2312"/>
                <w:color w:val="000000"/>
                <w:sz w:val="20"/>
                <w:szCs w:val="20"/>
              </w:rPr>
              <w:t>■村公示栏（电子屏）</w:t>
            </w:r>
          </w:p>
        </w:tc>
        <w:tc>
          <w:tcPr>
            <w:tcW w:w="554" w:type="dxa"/>
            <w:vAlign w:val="center"/>
          </w:tcPr>
          <w:p>
            <w:pPr>
              <w:widowControl/>
              <w:jc w:val="center"/>
              <w:rPr>
                <w:rFonts w:ascii="仿宋_GB2312" w:eastAsia="仿宋_GB2312"/>
                <w:color w:val="000000"/>
                <w:sz w:val="20"/>
                <w:szCs w:val="20"/>
              </w:rPr>
            </w:pPr>
          </w:p>
        </w:tc>
        <w:tc>
          <w:tcPr>
            <w:tcW w:w="875" w:type="dxa"/>
            <w:vAlign w:val="center"/>
          </w:tcPr>
          <w:p>
            <w:pPr>
              <w:widowControl/>
              <w:rPr>
                <w:rFonts w:ascii="仿宋_GB2312" w:eastAsia="仿宋_GB2312"/>
                <w:color w:val="000000"/>
                <w:sz w:val="20"/>
                <w:szCs w:val="20"/>
              </w:rPr>
            </w:pPr>
            <w:r>
              <w:rPr>
                <w:rFonts w:hint="eastAsia" w:ascii="仿宋_GB2312" w:eastAsia="仿宋_GB2312"/>
                <w:color w:val="000000"/>
                <w:sz w:val="20"/>
                <w:szCs w:val="20"/>
              </w:rPr>
              <w:t>√拟征收土地所在地的村集体成员</w:t>
            </w:r>
          </w:p>
        </w:tc>
        <w:tc>
          <w:tcPr>
            <w:tcW w:w="551"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Align w:val="center"/>
          </w:tcPr>
          <w:p>
            <w:pPr>
              <w:widowControl/>
              <w:jc w:val="center"/>
              <w:rPr>
                <w:rFonts w:ascii="仿宋_GB2312" w:eastAsia="仿宋_GB2312"/>
                <w:color w:val="000000"/>
                <w:sz w:val="20"/>
                <w:szCs w:val="20"/>
              </w:rPr>
            </w:pPr>
          </w:p>
        </w:tc>
        <w:tc>
          <w:tcPr>
            <w:tcW w:w="72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6" w:hRule="atLeast"/>
          <w:jc w:val="center"/>
        </w:trPr>
        <w:tc>
          <w:tcPr>
            <w:tcW w:w="54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6</w:t>
            </w:r>
          </w:p>
        </w:tc>
        <w:tc>
          <w:tcPr>
            <w:tcW w:w="720" w:type="dxa"/>
            <w:vMerge w:val="restart"/>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征地组织实施</w:t>
            </w:r>
          </w:p>
        </w:tc>
        <w:tc>
          <w:tcPr>
            <w:tcW w:w="720" w:type="dxa"/>
            <w:vAlign w:val="center"/>
          </w:tcPr>
          <w:p>
            <w:pPr>
              <w:widowControl/>
              <w:spacing w:line="320" w:lineRule="exact"/>
              <w:jc w:val="left"/>
              <w:rPr>
                <w:rFonts w:ascii="仿宋_GB2312" w:eastAsia="仿宋_GB2312"/>
                <w:color w:val="000000"/>
                <w:sz w:val="20"/>
                <w:szCs w:val="20"/>
              </w:rPr>
            </w:pPr>
            <w:r>
              <w:rPr>
                <w:rFonts w:hint="eastAsia" w:ascii="仿宋_GB2312" w:eastAsia="仿宋_GB2312"/>
                <w:color w:val="000000"/>
                <w:sz w:val="20"/>
                <w:szCs w:val="20"/>
              </w:rPr>
              <w:t>征地补偿安置方案听证</w:t>
            </w:r>
          </w:p>
        </w:tc>
        <w:tc>
          <w:tcPr>
            <w:tcW w:w="2714" w:type="dxa"/>
            <w:vAlign w:val="center"/>
          </w:tcPr>
          <w:p>
            <w:pPr>
              <w:rPr>
                <w:rFonts w:ascii="仿宋_GB2312" w:eastAsia="仿宋_GB2312"/>
                <w:color w:val="000000"/>
                <w:sz w:val="20"/>
                <w:szCs w:val="20"/>
              </w:rPr>
            </w:pPr>
            <w:r>
              <w:rPr>
                <w:rFonts w:hint="eastAsia" w:ascii="仿宋_GB2312" w:eastAsia="仿宋_GB2312"/>
                <w:color w:val="000000"/>
                <w:sz w:val="20"/>
                <w:szCs w:val="20"/>
              </w:rPr>
              <w:t>依申请开展听证工作的，听证结果公开。按征地补偿安置方案公告确定的时间制作《听证通知书》；按《听证通知书》规定的时间组织听证；实施听证的，公开听证相关材料。</w:t>
            </w:r>
          </w:p>
          <w:p>
            <w:pPr>
              <w:rPr>
                <w:rFonts w:ascii="仿宋_GB2312" w:eastAsia="仿宋_GB2312"/>
                <w:color w:val="000000"/>
                <w:sz w:val="20"/>
                <w:szCs w:val="20"/>
              </w:rPr>
            </w:pPr>
            <w:r>
              <w:rPr>
                <w:rFonts w:hint="eastAsia" w:ascii="仿宋_GB2312" w:eastAsia="仿宋_GB2312"/>
                <w:color w:val="000000"/>
                <w:sz w:val="20"/>
                <w:szCs w:val="20"/>
              </w:rPr>
              <w:t>1.《听证通知书》；</w:t>
            </w:r>
          </w:p>
          <w:p>
            <w:pPr>
              <w:rPr>
                <w:rFonts w:ascii="仿宋_GB2312" w:eastAsia="仿宋_GB2312"/>
                <w:color w:val="000000"/>
                <w:sz w:val="20"/>
                <w:szCs w:val="20"/>
              </w:rPr>
            </w:pPr>
            <w:r>
              <w:rPr>
                <w:rFonts w:hint="eastAsia" w:ascii="仿宋_GB2312" w:eastAsia="仿宋_GB2312"/>
                <w:color w:val="000000"/>
                <w:sz w:val="20"/>
                <w:szCs w:val="20"/>
              </w:rPr>
              <w:t>2.听证处理意见。</w:t>
            </w:r>
          </w:p>
        </w:tc>
        <w:tc>
          <w:tcPr>
            <w:tcW w:w="1260" w:type="dxa"/>
            <w:vAlign w:val="center"/>
          </w:tcPr>
          <w:p>
            <w:pPr>
              <w:widowControl/>
              <w:rPr>
                <w:rFonts w:ascii="仿宋_GB2312" w:eastAsia="仿宋_GB2312"/>
                <w:color w:val="000000"/>
                <w:sz w:val="20"/>
                <w:szCs w:val="20"/>
              </w:rPr>
            </w:pPr>
            <w:r>
              <w:rPr>
                <w:rFonts w:hint="eastAsia" w:ascii="仿宋_GB2312" w:eastAsia="仿宋_GB2312"/>
                <w:color w:val="000000"/>
                <w:sz w:val="20"/>
                <w:szCs w:val="20"/>
              </w:rPr>
              <w:t>《国土资源听证规定》、《国土资源部办公厅关于进一步做好市县征地信息公开工作有关问题的通知》</w:t>
            </w:r>
          </w:p>
        </w:tc>
        <w:tc>
          <w:tcPr>
            <w:tcW w:w="1980" w:type="dxa"/>
            <w:vAlign w:val="center"/>
          </w:tcPr>
          <w:p>
            <w:pPr>
              <w:widowControl/>
              <w:rPr>
                <w:rFonts w:ascii="仿宋_GB2312" w:eastAsia="仿宋_GB2312"/>
                <w:color w:val="000000"/>
                <w:sz w:val="20"/>
                <w:szCs w:val="20"/>
              </w:rPr>
            </w:pPr>
            <w:r>
              <w:rPr>
                <w:rFonts w:hint="eastAsia" w:ascii="仿宋_GB2312" w:eastAsia="仿宋_GB2312"/>
                <w:color w:val="000000"/>
                <w:sz w:val="20"/>
                <w:szCs w:val="20"/>
              </w:rPr>
              <w:t>①《听证通知书》应在组织听证7个工作日前予以公开；②其他听证公开内容在征地听证结束后5个工作日内公开。公示结束后，转为依申请公开。</w:t>
            </w:r>
          </w:p>
        </w:tc>
        <w:tc>
          <w:tcPr>
            <w:tcW w:w="1620" w:type="dxa"/>
            <w:vAlign w:val="center"/>
          </w:tcPr>
          <w:p>
            <w:pPr>
              <w:widowControl/>
              <w:rPr>
                <w:rFonts w:ascii="仿宋_GB2312" w:eastAsia="仿宋_GB2312"/>
                <w:color w:val="000000"/>
                <w:sz w:val="20"/>
                <w:szCs w:val="20"/>
              </w:rPr>
            </w:pPr>
            <w:r>
              <w:rPr>
                <w:rFonts w:hint="eastAsia" w:ascii="仿宋_GB2312" w:hAnsi="宋体" w:eastAsia="仿宋_GB2312"/>
                <w:color w:val="000000"/>
                <w:sz w:val="20"/>
                <w:szCs w:val="20"/>
              </w:rPr>
              <w:t>狮岭镇人民政府</w:t>
            </w:r>
          </w:p>
        </w:tc>
        <w:tc>
          <w:tcPr>
            <w:tcW w:w="1786" w:type="dxa"/>
            <w:vAlign w:val="center"/>
          </w:tcPr>
          <w:p>
            <w:pPr>
              <w:widowControl/>
              <w:rPr>
                <w:rFonts w:ascii="仿宋_GB2312" w:eastAsia="仿宋_GB2312"/>
                <w:color w:val="000000"/>
                <w:sz w:val="20"/>
                <w:szCs w:val="20"/>
              </w:rPr>
            </w:pPr>
            <w:r>
              <w:rPr>
                <w:rFonts w:hint="eastAsia" w:ascii="仿宋_GB2312" w:eastAsia="仿宋_GB2312"/>
                <w:color w:val="000000"/>
                <w:sz w:val="20"/>
                <w:szCs w:val="20"/>
              </w:rPr>
              <w:t>■村公示栏（电子屏）</w:t>
            </w:r>
          </w:p>
        </w:tc>
        <w:tc>
          <w:tcPr>
            <w:tcW w:w="554" w:type="dxa"/>
            <w:vAlign w:val="center"/>
          </w:tcPr>
          <w:p>
            <w:pPr>
              <w:widowControl/>
              <w:jc w:val="center"/>
              <w:rPr>
                <w:rFonts w:ascii="仿宋_GB2312" w:eastAsia="仿宋_GB2312"/>
                <w:color w:val="000000"/>
                <w:sz w:val="20"/>
                <w:szCs w:val="20"/>
              </w:rPr>
            </w:pPr>
          </w:p>
        </w:tc>
        <w:tc>
          <w:tcPr>
            <w:tcW w:w="875"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√拟征收土地所在地的村集体成员</w:t>
            </w:r>
          </w:p>
        </w:tc>
        <w:tc>
          <w:tcPr>
            <w:tcW w:w="551"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Align w:val="center"/>
          </w:tcPr>
          <w:p>
            <w:pPr>
              <w:widowControl/>
              <w:jc w:val="center"/>
              <w:rPr>
                <w:rFonts w:ascii="仿宋_GB2312" w:eastAsia="仿宋_GB2312"/>
                <w:color w:val="000000"/>
                <w:sz w:val="20"/>
                <w:szCs w:val="20"/>
              </w:rPr>
            </w:pPr>
          </w:p>
        </w:tc>
        <w:tc>
          <w:tcPr>
            <w:tcW w:w="72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8" w:hRule="atLeast"/>
          <w:jc w:val="center"/>
        </w:trPr>
        <w:tc>
          <w:tcPr>
            <w:tcW w:w="54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7</w:t>
            </w:r>
          </w:p>
        </w:tc>
        <w:tc>
          <w:tcPr>
            <w:tcW w:w="720" w:type="dxa"/>
            <w:vMerge w:val="continue"/>
            <w:vAlign w:val="center"/>
          </w:tcPr>
          <w:p>
            <w:pPr>
              <w:widowControl/>
              <w:jc w:val="center"/>
              <w:rPr>
                <w:rFonts w:ascii="仿宋_GB2312" w:eastAsia="仿宋_GB2312"/>
                <w:color w:val="000000"/>
                <w:sz w:val="20"/>
                <w:szCs w:val="20"/>
              </w:rPr>
            </w:pPr>
          </w:p>
        </w:tc>
        <w:tc>
          <w:tcPr>
            <w:tcW w:w="720" w:type="dxa"/>
            <w:vAlign w:val="center"/>
          </w:tcPr>
          <w:p>
            <w:pPr>
              <w:widowControl/>
              <w:spacing w:line="320" w:lineRule="exact"/>
              <w:jc w:val="left"/>
              <w:rPr>
                <w:rFonts w:ascii="仿宋_GB2312" w:eastAsia="仿宋_GB2312"/>
                <w:color w:val="000000"/>
                <w:sz w:val="20"/>
                <w:szCs w:val="20"/>
              </w:rPr>
            </w:pPr>
            <w:r>
              <w:rPr>
                <w:rFonts w:hint="eastAsia" w:ascii="仿宋_GB2312" w:eastAsia="仿宋_GB2312"/>
                <w:color w:val="000000"/>
                <w:sz w:val="20"/>
                <w:szCs w:val="20"/>
              </w:rPr>
              <w:t>征地补偿费用支付</w:t>
            </w:r>
          </w:p>
        </w:tc>
        <w:tc>
          <w:tcPr>
            <w:tcW w:w="2714" w:type="dxa"/>
            <w:vAlign w:val="center"/>
          </w:tcPr>
          <w:p>
            <w:pPr>
              <w:widowControl/>
              <w:spacing w:line="320" w:lineRule="exact"/>
              <w:rPr>
                <w:rFonts w:ascii="仿宋_GB2312" w:eastAsia="仿宋_GB2312"/>
                <w:color w:val="000000"/>
                <w:sz w:val="20"/>
                <w:szCs w:val="20"/>
              </w:rPr>
            </w:pPr>
            <w:r>
              <w:rPr>
                <w:rFonts w:hint="eastAsia" w:ascii="仿宋_GB2312" w:eastAsia="仿宋_GB2312"/>
                <w:color w:val="000000"/>
                <w:sz w:val="20"/>
                <w:szCs w:val="20"/>
              </w:rPr>
              <w:t>征地补偿费用支付凭证。</w:t>
            </w:r>
          </w:p>
          <w:p>
            <w:pPr>
              <w:widowControl/>
              <w:spacing w:line="320" w:lineRule="exact"/>
              <w:rPr>
                <w:rFonts w:ascii="仿宋_GB2312" w:eastAsia="仿宋_GB2312"/>
                <w:color w:val="000000"/>
                <w:sz w:val="20"/>
                <w:szCs w:val="20"/>
              </w:rPr>
            </w:pPr>
            <w:r>
              <w:rPr>
                <w:rFonts w:hint="eastAsia" w:ascii="仿宋_GB2312" w:eastAsia="仿宋_GB2312"/>
                <w:color w:val="000000"/>
                <w:sz w:val="20"/>
                <w:szCs w:val="20"/>
              </w:rPr>
              <w:t>〔在被征地村公告栏张贴，予以公开，张贴之日起20个工作日后可依申请公开〕。</w:t>
            </w:r>
          </w:p>
        </w:tc>
        <w:tc>
          <w:tcPr>
            <w:tcW w:w="1260" w:type="dxa"/>
            <w:vAlign w:val="center"/>
          </w:tcPr>
          <w:p>
            <w:pPr>
              <w:widowControl/>
              <w:spacing w:line="320" w:lineRule="exact"/>
              <w:rPr>
                <w:rFonts w:ascii="仿宋_GB2312" w:eastAsia="仿宋_GB2312"/>
                <w:color w:val="000000"/>
                <w:sz w:val="20"/>
                <w:szCs w:val="20"/>
              </w:rPr>
            </w:pPr>
            <w:r>
              <w:rPr>
                <w:rFonts w:hint="eastAsia" w:ascii="仿宋_GB2312" w:eastAsia="仿宋_GB2312"/>
                <w:color w:val="000000"/>
                <w:sz w:val="20"/>
                <w:szCs w:val="20"/>
              </w:rPr>
              <w:t>《政府信息公开条例》、《征收土地公告办法》</w:t>
            </w:r>
          </w:p>
          <w:p>
            <w:pPr>
              <w:widowControl/>
              <w:spacing w:line="320" w:lineRule="exact"/>
              <w:rPr>
                <w:rFonts w:ascii="仿宋_GB2312" w:eastAsia="仿宋_GB2312"/>
                <w:color w:val="000000"/>
                <w:sz w:val="20"/>
                <w:szCs w:val="20"/>
              </w:rPr>
            </w:pPr>
          </w:p>
        </w:tc>
        <w:tc>
          <w:tcPr>
            <w:tcW w:w="1980" w:type="dxa"/>
            <w:vAlign w:val="center"/>
          </w:tcPr>
          <w:p>
            <w:pPr>
              <w:widowControl/>
              <w:spacing w:line="320" w:lineRule="exact"/>
              <w:rPr>
                <w:rFonts w:ascii="仿宋_GB2312" w:eastAsia="仿宋_GB2312"/>
                <w:color w:val="000000"/>
                <w:sz w:val="20"/>
                <w:szCs w:val="20"/>
              </w:rPr>
            </w:pPr>
            <w:r>
              <w:rPr>
                <w:rFonts w:hint="eastAsia" w:ascii="仿宋_GB2312" w:eastAsia="仿宋_GB2312"/>
                <w:color w:val="000000"/>
                <w:sz w:val="20"/>
                <w:szCs w:val="20"/>
              </w:rPr>
              <w:t>获得支付凭证后5个工作日内予以公开。公示结束后，转为依申请公开。</w:t>
            </w:r>
          </w:p>
        </w:tc>
        <w:tc>
          <w:tcPr>
            <w:tcW w:w="1620" w:type="dxa"/>
            <w:vAlign w:val="center"/>
          </w:tcPr>
          <w:p>
            <w:pPr>
              <w:widowControl/>
              <w:spacing w:line="320" w:lineRule="exact"/>
              <w:rPr>
                <w:rFonts w:ascii="仿宋_GB2312" w:eastAsia="仿宋_GB2312"/>
                <w:color w:val="000000"/>
                <w:sz w:val="20"/>
                <w:szCs w:val="20"/>
              </w:rPr>
            </w:pPr>
            <w:r>
              <w:rPr>
                <w:rFonts w:hint="eastAsia" w:ascii="仿宋_GB2312" w:hAnsi="宋体" w:eastAsia="仿宋_GB2312"/>
                <w:color w:val="000000"/>
                <w:sz w:val="20"/>
                <w:szCs w:val="20"/>
              </w:rPr>
              <w:t>狮岭镇人民政府</w:t>
            </w:r>
          </w:p>
        </w:tc>
        <w:tc>
          <w:tcPr>
            <w:tcW w:w="1786" w:type="dxa"/>
            <w:vAlign w:val="center"/>
          </w:tcPr>
          <w:p>
            <w:pPr>
              <w:widowControl/>
              <w:rPr>
                <w:rFonts w:ascii="仿宋_GB2312" w:eastAsia="仿宋_GB2312"/>
                <w:color w:val="000000"/>
                <w:sz w:val="20"/>
                <w:szCs w:val="20"/>
              </w:rPr>
            </w:pPr>
            <w:r>
              <w:rPr>
                <w:rFonts w:hint="eastAsia" w:ascii="仿宋_GB2312" w:eastAsia="仿宋_GB2312"/>
                <w:color w:val="000000"/>
                <w:sz w:val="20"/>
                <w:szCs w:val="20"/>
              </w:rPr>
              <w:t>■村公示栏（电子屏）</w:t>
            </w:r>
          </w:p>
        </w:tc>
        <w:tc>
          <w:tcPr>
            <w:tcW w:w="554" w:type="dxa"/>
            <w:vAlign w:val="center"/>
          </w:tcPr>
          <w:p>
            <w:pPr>
              <w:widowControl/>
              <w:jc w:val="center"/>
              <w:rPr>
                <w:rFonts w:ascii="仿宋_GB2312" w:eastAsia="仿宋_GB2312"/>
                <w:color w:val="000000"/>
                <w:sz w:val="20"/>
                <w:szCs w:val="20"/>
              </w:rPr>
            </w:pPr>
          </w:p>
        </w:tc>
        <w:tc>
          <w:tcPr>
            <w:tcW w:w="875"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√拟征收土地所在地的村集体成员</w:t>
            </w:r>
          </w:p>
        </w:tc>
        <w:tc>
          <w:tcPr>
            <w:tcW w:w="551"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c>
          <w:tcPr>
            <w:tcW w:w="720" w:type="dxa"/>
            <w:vAlign w:val="center"/>
          </w:tcPr>
          <w:p>
            <w:pPr>
              <w:widowControl/>
              <w:jc w:val="center"/>
              <w:rPr>
                <w:rFonts w:ascii="仿宋_GB2312" w:eastAsia="仿宋_GB2312"/>
                <w:color w:val="000000"/>
                <w:sz w:val="20"/>
                <w:szCs w:val="20"/>
              </w:rPr>
            </w:pPr>
          </w:p>
        </w:tc>
        <w:tc>
          <w:tcPr>
            <w:tcW w:w="720" w:type="dxa"/>
            <w:vAlign w:val="center"/>
          </w:tcPr>
          <w:p>
            <w:pPr>
              <w:widowControl/>
              <w:jc w:val="center"/>
              <w:rPr>
                <w:rFonts w:ascii="仿宋_GB2312" w:eastAsia="仿宋_GB2312"/>
                <w:color w:val="000000"/>
                <w:sz w:val="20"/>
                <w:szCs w:val="20"/>
              </w:rPr>
            </w:pPr>
            <w:r>
              <w:rPr>
                <w:rFonts w:hint="eastAsia" w:ascii="仿宋_GB2312" w:eastAsia="仿宋_GB2312"/>
                <w:color w:val="000000"/>
                <w:sz w:val="20"/>
                <w:szCs w:val="20"/>
              </w:rPr>
              <w:t>√</w:t>
            </w:r>
          </w:p>
        </w:tc>
      </w:tr>
    </w:tbl>
    <w:p>
      <w:pPr>
        <w:pStyle w:val="2"/>
        <w:rPr>
          <w:rFonts w:ascii="仿宋" w:hAnsi="仿宋" w:eastAsia="仿宋" w:cs="仿宋"/>
          <w:sz w:val="32"/>
          <w:szCs w:val="32"/>
        </w:rPr>
      </w:pPr>
    </w:p>
    <w:p>
      <w:r>
        <w:br w:type="page"/>
      </w:r>
    </w:p>
    <w:p>
      <w:pPr>
        <w:numPr>
          <w:ilvl w:val="0"/>
          <w:numId w:val="1"/>
        </w:numPr>
        <w:jc w:val="center"/>
        <w:rPr>
          <w:rFonts w:ascii="仿宋" w:hAnsi="仿宋" w:eastAsia="仿宋" w:cs="仿宋"/>
          <w:b/>
          <w:bCs/>
          <w:sz w:val="32"/>
          <w:szCs w:val="32"/>
        </w:rPr>
      </w:pPr>
      <w:r>
        <w:rPr>
          <w:rFonts w:hint="eastAsia" w:ascii="仿宋" w:hAnsi="仿宋" w:eastAsia="仿宋" w:cs="仿宋"/>
          <w:b/>
          <w:bCs/>
          <w:sz w:val="32"/>
          <w:szCs w:val="32"/>
        </w:rPr>
        <w:t>保障性住房领域基层政务公开标准目录</w:t>
      </w:r>
      <w:bookmarkEnd w:id="4"/>
    </w:p>
    <w:tbl>
      <w:tblPr>
        <w:tblStyle w:val="6"/>
        <w:tblpPr w:leftFromText="180" w:rightFromText="180" w:vertAnchor="text" w:horzAnchor="page" w:tblpX="1045" w:tblpY="489"/>
        <w:tblOverlap w:val="never"/>
        <w:tblW w:w="15120" w:type="dxa"/>
        <w:tblInd w:w="0" w:type="dxa"/>
        <w:tblLayout w:type="fixed"/>
        <w:tblCellMar>
          <w:top w:w="15" w:type="dxa"/>
          <w:left w:w="15" w:type="dxa"/>
          <w:bottom w:w="15" w:type="dxa"/>
          <w:right w:w="15" w:type="dxa"/>
        </w:tblCellMar>
      </w:tblPr>
      <w:tblGrid>
        <w:gridCol w:w="835"/>
        <w:gridCol w:w="1095"/>
        <w:gridCol w:w="1310"/>
        <w:gridCol w:w="1390"/>
        <w:gridCol w:w="1560"/>
        <w:gridCol w:w="1215"/>
        <w:gridCol w:w="1215"/>
        <w:gridCol w:w="1140"/>
        <w:gridCol w:w="765"/>
        <w:gridCol w:w="870"/>
        <w:gridCol w:w="1050"/>
        <w:gridCol w:w="1140"/>
        <w:gridCol w:w="840"/>
        <w:gridCol w:w="695"/>
      </w:tblGrid>
      <w:tr>
        <w:tblPrEx>
          <w:tblCellMar>
            <w:top w:w="15" w:type="dxa"/>
            <w:left w:w="15" w:type="dxa"/>
            <w:bottom w:w="15" w:type="dxa"/>
            <w:right w:w="15" w:type="dxa"/>
          </w:tblCellMar>
        </w:tblPrEx>
        <w:trPr>
          <w:trHeight w:val="285" w:hRule="atLeast"/>
        </w:trPr>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2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公开事项</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公开内容（要素）</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公开时限</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公开主体</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公开渠道和载体</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公开对象</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公开方式</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公开层级</w:t>
            </w:r>
          </w:p>
        </w:tc>
      </w:tr>
      <w:tr>
        <w:tblPrEx>
          <w:tblCellMar>
            <w:top w:w="15" w:type="dxa"/>
            <w:left w:w="15" w:type="dxa"/>
            <w:bottom w:w="15" w:type="dxa"/>
            <w:right w:w="15" w:type="dxa"/>
          </w:tblCellMar>
        </w:tblPrEx>
        <w:trPr>
          <w:trHeight w:val="719" w:hRule="atLeast"/>
        </w:trPr>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一级事项</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二级事项</w:t>
            </w: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全社会</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特定群众</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主动</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依申请公开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县级</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乡、村级</w:t>
            </w:r>
          </w:p>
        </w:tc>
      </w:tr>
      <w:tr>
        <w:tblPrEx>
          <w:tblCellMar>
            <w:top w:w="15" w:type="dxa"/>
            <w:left w:w="15" w:type="dxa"/>
            <w:bottom w:w="15" w:type="dxa"/>
            <w:right w:w="15" w:type="dxa"/>
          </w:tblCellMar>
        </w:tblPrEx>
        <w:trPr>
          <w:trHeight w:val="216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配给管理</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保障性住房申请受理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申请受理公告；</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申请条件、程序、期限和所需材料；</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租赁补贴发放计划。</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 xml:space="preserve">《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信息形成（变更）20个工作日内</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olor w:val="000000"/>
                <w:sz w:val="20"/>
                <w:szCs w:val="20"/>
              </w:rPr>
              <w:t>狮岭镇人民政府</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eastAsia="仿宋_GB2312"/>
                <w:color w:val="000000"/>
                <w:sz w:val="20"/>
                <w:szCs w:val="20"/>
              </w:rPr>
              <w:t>■狮岭镇</w:t>
            </w:r>
            <w:r>
              <w:rPr>
                <w:rFonts w:hint="eastAsia" w:ascii="仿宋_GB2312" w:hAnsi="宋体" w:eastAsia="仿宋_GB2312" w:cs="仿宋_GB2312"/>
                <w:color w:val="000000"/>
                <w:kern w:val="0"/>
                <w:sz w:val="20"/>
                <w:szCs w:val="20"/>
              </w:rPr>
              <w:t>政务服务中心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w:t>
            </w:r>
          </w:p>
        </w:tc>
      </w:tr>
      <w:tr>
        <w:tblPrEx>
          <w:tblCellMar>
            <w:top w:w="15" w:type="dxa"/>
            <w:left w:w="15" w:type="dxa"/>
            <w:bottom w:w="15" w:type="dxa"/>
            <w:right w:w="15" w:type="dxa"/>
          </w:tblCellMar>
        </w:tblPrEx>
        <w:trPr>
          <w:trHeight w:val="240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2</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公租房承租资格审核</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申请受理；</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审核结果：申请对象姓名、身份证号(隐藏部分号码)、申请房源类型；</w:t>
            </w: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eastAsia="仿宋_GB2312"/>
                <w:color w:val="000000"/>
                <w:sz w:val="20"/>
                <w:szCs w:val="20"/>
              </w:rPr>
              <w:t>■狮岭镇</w:t>
            </w:r>
            <w:r>
              <w:rPr>
                <w:rFonts w:hint="eastAsia" w:ascii="仿宋_GB2312" w:hAnsi="宋体" w:eastAsia="仿宋_GB2312" w:cs="仿宋_GB2312"/>
                <w:color w:val="000000"/>
                <w:kern w:val="0"/>
                <w:sz w:val="20"/>
                <w:szCs w:val="20"/>
              </w:rPr>
              <w:t>政务服务中心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w:t>
            </w:r>
          </w:p>
        </w:tc>
      </w:tr>
    </w:tbl>
    <w:p>
      <w:pPr>
        <w:rPr>
          <w:sz w:val="20"/>
          <w:szCs w:val="20"/>
        </w:rPr>
      </w:pPr>
    </w:p>
    <w:sectPr>
      <w:footerReference r:id="rId5" w:type="default"/>
      <w:pgSz w:w="16838" w:h="11906" w:orient="landscape"/>
      <w:pgMar w:top="1304" w:right="1304" w:bottom="1304" w:left="1304"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0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9GJyL8BAABvAwAADgAAAGRycy9lMm9Eb2MueG1srVNLjhMxEN0jcQfL&#10;e9KdSINCK53RoNEgJARIAwdw3Hbakn+qctKdC8ANWLFhz7lyDspOOkHDDs3GXT8/16t6vbodnWV7&#10;BWiCb/l8VnOmvAyd8duWf/3y8GrJGSbhO2GDVy0/KOS365cvVkNs1CL0wXYKGIF4bIbY8j6l2FQV&#10;yl45gbMQlaekDuBEIhe2VQdiIHRnq0Vdv66GAF2EIBUiRe9PSb4u+FormT5pjSox23LqLZUTyrnJ&#10;Z7VeiWYLIvZGntsQ/9GFE8bToxeoe5EE24H5B8oZCQGDTjMZXBW0NlIVDsRmXj9h89iLqAoXGg7G&#10;y5jw+WDlx/1nYKaj3XHmhaMVHX98P/78ffz1jc3rxU2e0BCxocLHSKVpfBvGXH2OIwUz8VGDy1+i&#10;xChPsz5c5qvGxGS+tFwslzWlJOUmh3Cq6/UImN6p4Fg2Wg60wDJXsf+A6VQ6leTXfHgw1lJcNNaz&#10;oeVvbqjlJxlnkoLTXetzThVhnAEzuROJbKVxM1JpNjehOxDhgcTRck/q5cy+9zT7rKPJgMnYTMYu&#10;gtn2RWj5LYx3u0RdluavsEQ6O7TVQv+swCybv/1Sdf1P1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CfRici/AQAAbwMAAA4AAAAAAAAAAQAgAAAAHgEAAGRycy9lMm9Eb2MueG1sUEsFBgAA&#10;AAAGAAYAWQEAAE8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8F055"/>
    <w:multiLevelType w:val="singleLevel"/>
    <w:tmpl w:val="5F98F055"/>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E3BAA"/>
    <w:rsid w:val="00086496"/>
    <w:rsid w:val="00312D3F"/>
    <w:rsid w:val="003D6C00"/>
    <w:rsid w:val="005E3DFC"/>
    <w:rsid w:val="00717932"/>
    <w:rsid w:val="007361A9"/>
    <w:rsid w:val="00765A97"/>
    <w:rsid w:val="008D19F9"/>
    <w:rsid w:val="009108AA"/>
    <w:rsid w:val="00991241"/>
    <w:rsid w:val="009A49FB"/>
    <w:rsid w:val="009E3BAA"/>
    <w:rsid w:val="00B367E3"/>
    <w:rsid w:val="00BD7AEC"/>
    <w:rsid w:val="00C14773"/>
    <w:rsid w:val="00CB2512"/>
    <w:rsid w:val="00EE180C"/>
    <w:rsid w:val="00EF60D1"/>
    <w:rsid w:val="00FB2101"/>
    <w:rsid w:val="019E0CC7"/>
    <w:rsid w:val="01E03DF5"/>
    <w:rsid w:val="02100979"/>
    <w:rsid w:val="024F53E0"/>
    <w:rsid w:val="027018A9"/>
    <w:rsid w:val="02EF3F51"/>
    <w:rsid w:val="02F009F7"/>
    <w:rsid w:val="033819D5"/>
    <w:rsid w:val="03B22043"/>
    <w:rsid w:val="03C62729"/>
    <w:rsid w:val="03D5783A"/>
    <w:rsid w:val="04825304"/>
    <w:rsid w:val="04E562A6"/>
    <w:rsid w:val="05167A32"/>
    <w:rsid w:val="06225D2D"/>
    <w:rsid w:val="06D2761F"/>
    <w:rsid w:val="074557A6"/>
    <w:rsid w:val="07962EFD"/>
    <w:rsid w:val="07AE5CC7"/>
    <w:rsid w:val="07AE7B4E"/>
    <w:rsid w:val="09316CD1"/>
    <w:rsid w:val="099039AC"/>
    <w:rsid w:val="09FB3E15"/>
    <w:rsid w:val="0A1A7E01"/>
    <w:rsid w:val="0AEE0BAE"/>
    <w:rsid w:val="0C0321BC"/>
    <w:rsid w:val="0CAF20C1"/>
    <w:rsid w:val="0D203B79"/>
    <w:rsid w:val="0D483A44"/>
    <w:rsid w:val="0DFD72D3"/>
    <w:rsid w:val="0E846C8A"/>
    <w:rsid w:val="0EC174C7"/>
    <w:rsid w:val="0F0F3909"/>
    <w:rsid w:val="0F392891"/>
    <w:rsid w:val="0FCB178A"/>
    <w:rsid w:val="0FFD5CD1"/>
    <w:rsid w:val="10052BF3"/>
    <w:rsid w:val="103E3616"/>
    <w:rsid w:val="10472587"/>
    <w:rsid w:val="105A2C3E"/>
    <w:rsid w:val="11742381"/>
    <w:rsid w:val="11FA7B83"/>
    <w:rsid w:val="121754E9"/>
    <w:rsid w:val="123A5F36"/>
    <w:rsid w:val="12D14477"/>
    <w:rsid w:val="12DC0AF7"/>
    <w:rsid w:val="13840A06"/>
    <w:rsid w:val="13CD55D7"/>
    <w:rsid w:val="14FB7D01"/>
    <w:rsid w:val="15672E86"/>
    <w:rsid w:val="15BA0B38"/>
    <w:rsid w:val="15CE2CB1"/>
    <w:rsid w:val="160F4C9E"/>
    <w:rsid w:val="16261EF4"/>
    <w:rsid w:val="16785254"/>
    <w:rsid w:val="16BD6AF4"/>
    <w:rsid w:val="16CD7C49"/>
    <w:rsid w:val="16D20ABB"/>
    <w:rsid w:val="17995204"/>
    <w:rsid w:val="185B4FF9"/>
    <w:rsid w:val="18BB1DEE"/>
    <w:rsid w:val="193F1353"/>
    <w:rsid w:val="199C206D"/>
    <w:rsid w:val="19BC6520"/>
    <w:rsid w:val="1A291544"/>
    <w:rsid w:val="1ACA6ECE"/>
    <w:rsid w:val="1B48403A"/>
    <w:rsid w:val="1B72290F"/>
    <w:rsid w:val="1BE757FD"/>
    <w:rsid w:val="1BFA40A5"/>
    <w:rsid w:val="1C4D79CB"/>
    <w:rsid w:val="1C9E4D3E"/>
    <w:rsid w:val="1CE74219"/>
    <w:rsid w:val="1D0F644E"/>
    <w:rsid w:val="1D637DB2"/>
    <w:rsid w:val="1DC91CDA"/>
    <w:rsid w:val="1DF2477D"/>
    <w:rsid w:val="1E334F86"/>
    <w:rsid w:val="1E673A37"/>
    <w:rsid w:val="1E7142CB"/>
    <w:rsid w:val="1E7F1C40"/>
    <w:rsid w:val="1E9878C0"/>
    <w:rsid w:val="1F177331"/>
    <w:rsid w:val="1F3A5F93"/>
    <w:rsid w:val="1F6F5D3D"/>
    <w:rsid w:val="1F8A6D20"/>
    <w:rsid w:val="1FCB7E46"/>
    <w:rsid w:val="20677479"/>
    <w:rsid w:val="225B1E18"/>
    <w:rsid w:val="22AB041F"/>
    <w:rsid w:val="22BB402E"/>
    <w:rsid w:val="24653D8A"/>
    <w:rsid w:val="2538152E"/>
    <w:rsid w:val="25AE7DD5"/>
    <w:rsid w:val="26016647"/>
    <w:rsid w:val="27252986"/>
    <w:rsid w:val="27D55FE2"/>
    <w:rsid w:val="27E87760"/>
    <w:rsid w:val="28045331"/>
    <w:rsid w:val="28443A42"/>
    <w:rsid w:val="288320E5"/>
    <w:rsid w:val="2A572652"/>
    <w:rsid w:val="2A83500C"/>
    <w:rsid w:val="2ABB3F90"/>
    <w:rsid w:val="2AFA246E"/>
    <w:rsid w:val="2B0D2C83"/>
    <w:rsid w:val="2B0D58F5"/>
    <w:rsid w:val="2C24437A"/>
    <w:rsid w:val="2C2629C8"/>
    <w:rsid w:val="2C560232"/>
    <w:rsid w:val="2CEF0205"/>
    <w:rsid w:val="2D01181F"/>
    <w:rsid w:val="2D18334B"/>
    <w:rsid w:val="2E6B54BA"/>
    <w:rsid w:val="2EC011E9"/>
    <w:rsid w:val="2F0B51E0"/>
    <w:rsid w:val="2F127B85"/>
    <w:rsid w:val="2F754846"/>
    <w:rsid w:val="30465628"/>
    <w:rsid w:val="31386C79"/>
    <w:rsid w:val="31A2522E"/>
    <w:rsid w:val="31BA4C8D"/>
    <w:rsid w:val="32212D61"/>
    <w:rsid w:val="32744CCB"/>
    <w:rsid w:val="32885F63"/>
    <w:rsid w:val="328D4C10"/>
    <w:rsid w:val="32A45D02"/>
    <w:rsid w:val="335573A2"/>
    <w:rsid w:val="33F0610D"/>
    <w:rsid w:val="34251106"/>
    <w:rsid w:val="34695D56"/>
    <w:rsid w:val="34F81B69"/>
    <w:rsid w:val="35F17281"/>
    <w:rsid w:val="35FD61BA"/>
    <w:rsid w:val="36611BA6"/>
    <w:rsid w:val="36D242FB"/>
    <w:rsid w:val="36DE7D29"/>
    <w:rsid w:val="371819EA"/>
    <w:rsid w:val="3789316F"/>
    <w:rsid w:val="39E51BD4"/>
    <w:rsid w:val="3A4F486B"/>
    <w:rsid w:val="3A565A79"/>
    <w:rsid w:val="3A5F2385"/>
    <w:rsid w:val="3A7066D6"/>
    <w:rsid w:val="3A942E86"/>
    <w:rsid w:val="3A9C18CC"/>
    <w:rsid w:val="3AF75053"/>
    <w:rsid w:val="3C0013CE"/>
    <w:rsid w:val="3C0113D2"/>
    <w:rsid w:val="3C16243A"/>
    <w:rsid w:val="3C40377B"/>
    <w:rsid w:val="3C9F197D"/>
    <w:rsid w:val="3CBC3E93"/>
    <w:rsid w:val="3CFD39C7"/>
    <w:rsid w:val="3D937FF4"/>
    <w:rsid w:val="3D9E796F"/>
    <w:rsid w:val="3DA448DA"/>
    <w:rsid w:val="3DCB311D"/>
    <w:rsid w:val="3DE93C85"/>
    <w:rsid w:val="3ECF223D"/>
    <w:rsid w:val="3EEE5356"/>
    <w:rsid w:val="3F241014"/>
    <w:rsid w:val="3F852FB2"/>
    <w:rsid w:val="3F941081"/>
    <w:rsid w:val="3FC2561A"/>
    <w:rsid w:val="40292B4D"/>
    <w:rsid w:val="40746B2C"/>
    <w:rsid w:val="41057DAE"/>
    <w:rsid w:val="416A3CA3"/>
    <w:rsid w:val="42C53328"/>
    <w:rsid w:val="433E2E88"/>
    <w:rsid w:val="43B83F03"/>
    <w:rsid w:val="43E61554"/>
    <w:rsid w:val="446C0ABB"/>
    <w:rsid w:val="447B2236"/>
    <w:rsid w:val="44995F38"/>
    <w:rsid w:val="453219AF"/>
    <w:rsid w:val="45571BA6"/>
    <w:rsid w:val="45F87705"/>
    <w:rsid w:val="46053B4B"/>
    <w:rsid w:val="46522EDA"/>
    <w:rsid w:val="47132F32"/>
    <w:rsid w:val="4769314B"/>
    <w:rsid w:val="47772485"/>
    <w:rsid w:val="477A2B62"/>
    <w:rsid w:val="47853C56"/>
    <w:rsid w:val="491D7902"/>
    <w:rsid w:val="49220932"/>
    <w:rsid w:val="49AF5834"/>
    <w:rsid w:val="4A5721EA"/>
    <w:rsid w:val="4A8A5DB1"/>
    <w:rsid w:val="4A8F05DD"/>
    <w:rsid w:val="4B574FFD"/>
    <w:rsid w:val="4B795250"/>
    <w:rsid w:val="4BCF5586"/>
    <w:rsid w:val="4BDB19C4"/>
    <w:rsid w:val="4CB62C4D"/>
    <w:rsid w:val="4D053F1A"/>
    <w:rsid w:val="4D110F76"/>
    <w:rsid w:val="4D6B5438"/>
    <w:rsid w:val="4FA91F23"/>
    <w:rsid w:val="4FBC4334"/>
    <w:rsid w:val="505A7D02"/>
    <w:rsid w:val="5169327F"/>
    <w:rsid w:val="52C12A1C"/>
    <w:rsid w:val="52E576BF"/>
    <w:rsid w:val="53046CDF"/>
    <w:rsid w:val="53171D00"/>
    <w:rsid w:val="537A3BA6"/>
    <w:rsid w:val="542505A7"/>
    <w:rsid w:val="54E107E8"/>
    <w:rsid w:val="550C3F04"/>
    <w:rsid w:val="557609AF"/>
    <w:rsid w:val="55B16A17"/>
    <w:rsid w:val="55BA18FB"/>
    <w:rsid w:val="560E657B"/>
    <w:rsid w:val="56427F64"/>
    <w:rsid w:val="566F48D0"/>
    <w:rsid w:val="58646FD3"/>
    <w:rsid w:val="58F25461"/>
    <w:rsid w:val="59CA6027"/>
    <w:rsid w:val="5A131379"/>
    <w:rsid w:val="5A571043"/>
    <w:rsid w:val="5B2F50D9"/>
    <w:rsid w:val="5B381703"/>
    <w:rsid w:val="5B7C7990"/>
    <w:rsid w:val="5BA22A90"/>
    <w:rsid w:val="5C545B19"/>
    <w:rsid w:val="5C9563F9"/>
    <w:rsid w:val="5CA422B7"/>
    <w:rsid w:val="5CAA19CE"/>
    <w:rsid w:val="5D7C6FEB"/>
    <w:rsid w:val="5DA807BC"/>
    <w:rsid w:val="5DE238D4"/>
    <w:rsid w:val="5DEE5478"/>
    <w:rsid w:val="5E202DA9"/>
    <w:rsid w:val="5E3F6FBD"/>
    <w:rsid w:val="5EAB5BE0"/>
    <w:rsid w:val="5EC07E71"/>
    <w:rsid w:val="5EF9588F"/>
    <w:rsid w:val="5F222CF0"/>
    <w:rsid w:val="5F372927"/>
    <w:rsid w:val="5F9B3152"/>
    <w:rsid w:val="5F9D351C"/>
    <w:rsid w:val="5FE767D2"/>
    <w:rsid w:val="60072345"/>
    <w:rsid w:val="60A22E7F"/>
    <w:rsid w:val="60A94219"/>
    <w:rsid w:val="60C11D83"/>
    <w:rsid w:val="60D6798D"/>
    <w:rsid w:val="6140328B"/>
    <w:rsid w:val="61451B9A"/>
    <w:rsid w:val="61976306"/>
    <w:rsid w:val="619826CC"/>
    <w:rsid w:val="61B63AAF"/>
    <w:rsid w:val="61F45105"/>
    <w:rsid w:val="628C6AB9"/>
    <w:rsid w:val="63BA3955"/>
    <w:rsid w:val="64346FA4"/>
    <w:rsid w:val="64904725"/>
    <w:rsid w:val="64D65820"/>
    <w:rsid w:val="651101D8"/>
    <w:rsid w:val="65E05808"/>
    <w:rsid w:val="661F03E3"/>
    <w:rsid w:val="66776653"/>
    <w:rsid w:val="67382DC2"/>
    <w:rsid w:val="6769207C"/>
    <w:rsid w:val="682905A4"/>
    <w:rsid w:val="68977472"/>
    <w:rsid w:val="6937293E"/>
    <w:rsid w:val="69CF2E3D"/>
    <w:rsid w:val="6A135B7F"/>
    <w:rsid w:val="6A184167"/>
    <w:rsid w:val="6A185FC1"/>
    <w:rsid w:val="6A455610"/>
    <w:rsid w:val="6B4B3BCD"/>
    <w:rsid w:val="6B517D55"/>
    <w:rsid w:val="6B920D6B"/>
    <w:rsid w:val="6BB76221"/>
    <w:rsid w:val="6BCD4261"/>
    <w:rsid w:val="6BCD66FB"/>
    <w:rsid w:val="6BE934F6"/>
    <w:rsid w:val="6C193A86"/>
    <w:rsid w:val="6C331849"/>
    <w:rsid w:val="6C5331A1"/>
    <w:rsid w:val="6CDA0C05"/>
    <w:rsid w:val="6D362E31"/>
    <w:rsid w:val="6D671DB9"/>
    <w:rsid w:val="6DCF7590"/>
    <w:rsid w:val="6E201704"/>
    <w:rsid w:val="6F700F17"/>
    <w:rsid w:val="6F744248"/>
    <w:rsid w:val="6FB126D0"/>
    <w:rsid w:val="6FE73679"/>
    <w:rsid w:val="70BB0D2B"/>
    <w:rsid w:val="7163602F"/>
    <w:rsid w:val="71C01310"/>
    <w:rsid w:val="71E4047A"/>
    <w:rsid w:val="71F65095"/>
    <w:rsid w:val="72520F4E"/>
    <w:rsid w:val="725342CA"/>
    <w:rsid w:val="730E374A"/>
    <w:rsid w:val="732501A4"/>
    <w:rsid w:val="73452AE6"/>
    <w:rsid w:val="7361149E"/>
    <w:rsid w:val="73B44149"/>
    <w:rsid w:val="73E4380C"/>
    <w:rsid w:val="74520482"/>
    <w:rsid w:val="7465359A"/>
    <w:rsid w:val="74D67271"/>
    <w:rsid w:val="74F31F48"/>
    <w:rsid w:val="74FF7FF6"/>
    <w:rsid w:val="750D37C3"/>
    <w:rsid w:val="75182CF8"/>
    <w:rsid w:val="752A1B5D"/>
    <w:rsid w:val="752C5F7C"/>
    <w:rsid w:val="75A571CD"/>
    <w:rsid w:val="75DE133F"/>
    <w:rsid w:val="76AA449E"/>
    <w:rsid w:val="7703403C"/>
    <w:rsid w:val="770340E8"/>
    <w:rsid w:val="77310D4E"/>
    <w:rsid w:val="77411E11"/>
    <w:rsid w:val="778A7371"/>
    <w:rsid w:val="78B31650"/>
    <w:rsid w:val="79160D81"/>
    <w:rsid w:val="79CB2CA0"/>
    <w:rsid w:val="7A4F7303"/>
    <w:rsid w:val="7AEC7106"/>
    <w:rsid w:val="7B0A51ED"/>
    <w:rsid w:val="7BCE257F"/>
    <w:rsid w:val="7C8C4E67"/>
    <w:rsid w:val="7DBF5581"/>
    <w:rsid w:val="7DE21A91"/>
    <w:rsid w:val="7E5041A5"/>
    <w:rsid w:val="7ECA312D"/>
    <w:rsid w:val="7F0A6DDD"/>
    <w:rsid w:val="7F2C0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link w:val="9"/>
    <w:qFormat/>
    <w:uiPriority w:val="99"/>
    <w:pPr>
      <w:keepNext/>
      <w:keepLines/>
      <w:spacing w:before="340" w:after="330" w:line="576" w:lineRule="auto"/>
      <w:outlineLvl w:val="0"/>
    </w:pPr>
    <w:rPr>
      <w:b/>
      <w:bCs/>
      <w:kern w:val="44"/>
      <w:sz w:val="44"/>
      <w:szCs w:val="44"/>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pPr>
      <w:tabs>
        <w:tab w:val="right" w:leader="dot" w:pos="14760"/>
      </w:tabs>
      <w:spacing w:line="700" w:lineRule="exact"/>
      <w:ind w:left="359" w:leftChars="171" w:right="332" w:rightChars="158"/>
    </w:pPr>
  </w:style>
  <w:style w:type="character" w:styleId="8">
    <w:name w:val="Hyperlink"/>
    <w:basedOn w:val="7"/>
    <w:unhideWhenUsed/>
    <w:qFormat/>
    <w:uiPriority w:val="99"/>
    <w:rPr>
      <w:color w:val="0000FF"/>
      <w:u w:val="single"/>
    </w:rPr>
  </w:style>
  <w:style w:type="character" w:customStyle="1" w:styleId="9">
    <w:name w:val="标题 1 Char"/>
    <w:basedOn w:val="7"/>
    <w:link w:val="2"/>
    <w:qFormat/>
    <w:uiPriority w:val="99"/>
    <w:rPr>
      <w:rFonts w:ascii="Calibri" w:hAnsi="Calibri" w:eastAsia="宋体" w:cs="宋体"/>
      <w:b/>
      <w:bCs/>
      <w:kern w:val="44"/>
      <w:sz w:val="44"/>
      <w:szCs w:val="44"/>
    </w:rPr>
  </w:style>
  <w:style w:type="character" w:customStyle="1" w:styleId="10">
    <w:name w:val="页眉 Char"/>
    <w:basedOn w:val="7"/>
    <w:link w:val="4"/>
    <w:semiHidden/>
    <w:qFormat/>
    <w:uiPriority w:val="99"/>
    <w:rPr>
      <w:rFonts w:ascii="Calibri" w:hAnsi="Calibri" w:cs="宋体"/>
      <w:kern w:val="2"/>
      <w:sz w:val="18"/>
      <w:szCs w:val="18"/>
    </w:rPr>
  </w:style>
  <w:style w:type="character" w:customStyle="1" w:styleId="11">
    <w:name w:val="页脚 Char"/>
    <w:basedOn w:val="7"/>
    <w:link w:val="3"/>
    <w:semiHidden/>
    <w:qFormat/>
    <w:uiPriority w:val="99"/>
    <w:rPr>
      <w:rFonts w:ascii="Calibri" w:hAnsi="Calibri" w:cs="宋体"/>
      <w:kern w:val="2"/>
      <w:sz w:val="18"/>
      <w:szCs w:val="18"/>
    </w:rPr>
  </w:style>
  <w:style w:type="character" w:customStyle="1" w:styleId="12">
    <w:name w:val="lemmawgt-lemmatitle-title1"/>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2861</Words>
  <Characters>16310</Characters>
  <Lines>135</Lines>
  <Paragraphs>38</Paragraphs>
  <TotalTime>0</TotalTime>
  <ScaleCrop>false</ScaleCrop>
  <LinksUpToDate>false</LinksUpToDate>
  <CharactersWithSpaces>19133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2020-10-20T02:30:00Z</dcterms:created>
  <dc:creator>NTKO</dc:creator>
  <cp:lastModifiedBy>508A</cp:lastModifiedBy>
  <cp:lastPrinted>2020-10-28T08:10:00Z</cp:lastPrinted>
  <dcterms:modified xsi:type="dcterms:W3CDTF">2020-11-10T07:43:22Z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