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jc w:val="center"/>
        <w:rPr>
          <w:rFonts w:ascii="华文中宋" w:hAnsi="华文中宋" w:eastAsia="华文中宋" w:cs="Times New Roman"/>
          <w:spacing w:val="20"/>
          <w:sz w:val="72"/>
          <w:szCs w:val="72"/>
        </w:rPr>
      </w:pPr>
      <w:r>
        <w:rPr>
          <w:rFonts w:hint="eastAsia" w:ascii="华文中宋" w:hAnsi="华文中宋" w:eastAsia="华文中宋" w:cs="Times New Roman"/>
          <w:spacing w:val="20"/>
          <w:sz w:val="72"/>
          <w:szCs w:val="72"/>
        </w:rPr>
        <w:t xml:space="preserve"> </w:t>
      </w:r>
    </w:p>
    <w:p>
      <w:pPr>
        <w:spacing w:line="1520" w:lineRule="exact"/>
        <w:jc w:val="center"/>
        <w:rPr>
          <w:rFonts w:ascii="华文中宋" w:hAnsi="华文中宋" w:eastAsia="华文中宋" w:cs="Times New Roman"/>
          <w:spacing w:val="20"/>
          <w:sz w:val="72"/>
          <w:szCs w:val="72"/>
        </w:rPr>
      </w:pPr>
    </w:p>
    <w:p>
      <w:pPr>
        <w:spacing w:line="1520" w:lineRule="exact"/>
        <w:jc w:val="center"/>
        <w:rPr>
          <w:rFonts w:ascii="华文中宋" w:hAnsi="华文中宋" w:eastAsia="华文中宋" w:cs="Times New Roman"/>
          <w:spacing w:val="20"/>
          <w:sz w:val="72"/>
          <w:szCs w:val="72"/>
        </w:rPr>
      </w:pPr>
      <w:r>
        <w:rPr>
          <w:rFonts w:hint="eastAsia" w:ascii="华文中宋" w:hAnsi="华文中宋" w:eastAsia="华文中宋" w:cs="Times New Roman"/>
          <w:spacing w:val="20"/>
          <w:sz w:val="72"/>
          <w:szCs w:val="72"/>
        </w:rPr>
        <w:t>梯面镇</w:t>
      </w:r>
      <w:r>
        <w:rPr>
          <w:rFonts w:hint="eastAsia" w:ascii="华文中宋" w:hAnsi="华文中宋" w:eastAsia="华文中宋" w:cs="Times New Roman"/>
          <w:spacing w:val="20"/>
          <w:sz w:val="72"/>
          <w:szCs w:val="72"/>
          <w:lang w:eastAsia="zh-CN"/>
        </w:rPr>
        <w:t>基层</w:t>
      </w:r>
      <w:r>
        <w:rPr>
          <w:rFonts w:hint="eastAsia" w:ascii="华文中宋" w:hAnsi="华文中宋" w:eastAsia="华文中宋" w:cs="Times New Roman"/>
          <w:spacing w:val="20"/>
          <w:sz w:val="72"/>
          <w:szCs w:val="72"/>
        </w:rPr>
        <w:t>政务公开标准目录</w:t>
      </w:r>
    </w:p>
    <w:p/>
    <w:p/>
    <w:p/>
    <w:p/>
    <w:p/>
    <w:p/>
    <w:p/>
    <w:p/>
    <w:p>
      <w:pPr>
        <w:jc w:val="center"/>
        <w:rPr>
          <w:rFonts w:ascii="Times New Roman" w:hAnsi="Times New Roman" w:eastAsia="华文中宋"/>
          <w:sz w:val="48"/>
          <w:szCs w:val="48"/>
        </w:rPr>
      </w:pPr>
      <w:r>
        <w:rPr>
          <w:rFonts w:ascii="Times New Roman" w:hAnsi="Times New Roman" w:eastAsia="华文中宋"/>
          <w:sz w:val="48"/>
          <w:szCs w:val="48"/>
        </w:rPr>
        <w:t>20</w:t>
      </w:r>
      <w:r>
        <w:rPr>
          <w:rFonts w:hint="eastAsia" w:ascii="Times New Roman" w:hAnsi="Times New Roman" w:eastAsia="华文中宋"/>
          <w:sz w:val="48"/>
          <w:szCs w:val="48"/>
        </w:rPr>
        <w:t>20</w:t>
      </w:r>
      <w:r>
        <w:rPr>
          <w:rFonts w:ascii="Times New Roman" w:hAnsi="华文中宋" w:eastAsia="华文中宋"/>
          <w:sz w:val="48"/>
          <w:szCs w:val="48"/>
        </w:rPr>
        <w:t>年</w:t>
      </w:r>
      <w:r>
        <w:rPr>
          <w:rFonts w:hint="eastAsia" w:ascii="Times New Roman" w:hAnsi="Times New Roman" w:eastAsia="华文中宋"/>
          <w:sz w:val="48"/>
          <w:szCs w:val="48"/>
          <w:lang w:val="en-US" w:eastAsia="zh-CN"/>
        </w:rPr>
        <w:t>10</w:t>
      </w:r>
      <w:r>
        <w:rPr>
          <w:rFonts w:ascii="Times New Roman" w:hAnsi="华文中宋" w:eastAsia="华文中宋"/>
          <w:sz w:val="48"/>
          <w:szCs w:val="48"/>
        </w:rPr>
        <w:t>月</w:t>
      </w:r>
    </w:p>
    <w:p/>
    <w:p>
      <w:r>
        <w:br w:type="page"/>
      </w:r>
    </w:p>
    <w:p>
      <w:r>
        <w:br w:type="page"/>
      </w:r>
    </w:p>
    <w:p/>
    <w:sdt>
      <w:sdtPr>
        <w:rPr>
          <w:rFonts w:ascii="宋体" w:hAnsi="宋体"/>
        </w:rPr>
        <w:id w:val="147476976"/>
        <w:docPartObj>
          <w:docPartGallery w:val="Table of Contents"/>
          <w:docPartUnique/>
        </w:docPartObj>
      </w:sdtPr>
      <w:sdtEndPr>
        <w:rPr>
          <w:rFonts w:hint="eastAsia" w:ascii="黑体" w:hAnsi="黑体" w:eastAsia="黑体" w:cs="黑体"/>
          <w:sz w:val="30"/>
          <w:szCs w:val="30"/>
        </w:rPr>
      </w:sdtEndPr>
      <w:sdtContent>
        <w:p>
          <w:pPr>
            <w:jc w:val="center"/>
            <w:rPr>
              <w:rFonts w:ascii="黑体" w:hAnsi="黑体" w:eastAsia="黑体" w:cs="黑体"/>
              <w:sz w:val="30"/>
              <w:szCs w:val="30"/>
            </w:rPr>
          </w:pPr>
        </w:p>
        <w:p>
          <w:pPr>
            <w:pStyle w:val="6"/>
            <w:tabs>
              <w:tab w:val="right" w:leader="dot" w:pos="13958"/>
            </w:tabs>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TOC \o "1-3" \h \u </w:instrText>
          </w:r>
          <w:r>
            <w:rPr>
              <w:rFonts w:hint="eastAsia" w:ascii="黑体" w:hAnsi="黑体" w:eastAsia="黑体" w:cs="黑体"/>
              <w:sz w:val="30"/>
              <w:szCs w:val="30"/>
            </w:rPr>
            <w:fldChar w:fldCharType="separate"/>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"_Toc19505" </w:instrText>
          </w:r>
          <w:r>
            <w:rPr>
              <w:rFonts w:hint="eastAsia" w:ascii="黑体" w:hAnsi="黑体" w:eastAsia="黑体" w:cs="黑体"/>
              <w:sz w:val="30"/>
              <w:szCs w:val="30"/>
            </w:rPr>
            <w:fldChar w:fldCharType="separate"/>
          </w:r>
          <w:r>
            <w:rPr>
              <w:rFonts w:hint="eastAsia" w:ascii="黑体" w:hAnsi="黑体" w:eastAsia="黑体" w:cs="黑体"/>
              <w:bCs/>
              <w:sz w:val="30"/>
              <w:szCs w:val="30"/>
            </w:rPr>
            <w:t>（一）户籍管理领域基层政务公开标准目录</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_Toc19505 </w:instrText>
          </w:r>
          <w:r>
            <w:rPr>
              <w:rFonts w:hint="eastAsia" w:ascii="黑体" w:hAnsi="黑体" w:eastAsia="黑体" w:cs="黑体"/>
              <w:sz w:val="30"/>
              <w:szCs w:val="30"/>
            </w:rPr>
            <w:fldChar w:fldCharType="separate"/>
          </w:r>
          <w:r>
            <w:rPr>
              <w:rFonts w:hint="eastAsia" w:ascii="黑体" w:hAnsi="黑体" w:eastAsia="黑体" w:cs="黑体"/>
              <w:sz w:val="30"/>
              <w:szCs w:val="30"/>
            </w:rPr>
            <w:t>3</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6"/>
            <w:tabs>
              <w:tab w:val="right" w:leader="dot" w:pos="13958"/>
            </w:tabs>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"_Toc14475" </w:instrText>
          </w:r>
          <w:r>
            <w:rPr>
              <w:rFonts w:hint="eastAsia" w:ascii="黑体" w:hAnsi="黑体" w:eastAsia="黑体" w:cs="黑体"/>
              <w:sz w:val="30"/>
              <w:szCs w:val="30"/>
            </w:rPr>
            <w:fldChar w:fldCharType="separate"/>
          </w:r>
          <w:r>
            <w:rPr>
              <w:rFonts w:hint="eastAsia" w:ascii="黑体" w:hAnsi="黑体" w:eastAsia="黑体" w:cs="黑体"/>
              <w:bCs/>
              <w:sz w:val="30"/>
              <w:szCs w:val="30"/>
            </w:rPr>
            <w:t>（二）社会救助领域基层政务公开标准目录</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_Toc14475 </w:instrText>
          </w:r>
          <w:r>
            <w:rPr>
              <w:rFonts w:hint="eastAsia" w:ascii="黑体" w:hAnsi="黑体" w:eastAsia="黑体" w:cs="黑体"/>
              <w:sz w:val="30"/>
              <w:szCs w:val="30"/>
            </w:rPr>
            <w:fldChar w:fldCharType="separate"/>
          </w:r>
          <w:r>
            <w:rPr>
              <w:rFonts w:hint="eastAsia" w:ascii="黑体" w:hAnsi="黑体" w:eastAsia="黑体" w:cs="黑体"/>
              <w:sz w:val="30"/>
              <w:szCs w:val="30"/>
            </w:rPr>
            <w:t>6</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6"/>
            <w:tabs>
              <w:tab w:val="right" w:leader="dot" w:pos="13958"/>
            </w:tabs>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"_Toc30881" </w:instrText>
          </w:r>
          <w:r>
            <w:rPr>
              <w:rFonts w:hint="eastAsia" w:ascii="黑体" w:hAnsi="黑体" w:eastAsia="黑体" w:cs="黑体"/>
              <w:sz w:val="30"/>
              <w:szCs w:val="30"/>
            </w:rPr>
            <w:fldChar w:fldCharType="separate"/>
          </w:r>
          <w:r>
            <w:rPr>
              <w:rFonts w:hint="eastAsia" w:ascii="黑体" w:hAnsi="黑体" w:eastAsia="黑体" w:cs="黑体"/>
              <w:bCs/>
              <w:sz w:val="30"/>
              <w:szCs w:val="30"/>
            </w:rPr>
            <w:t>（三）养老服务领域基层政务公开标准目录</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_Toc30881 </w:instrText>
          </w:r>
          <w:r>
            <w:rPr>
              <w:rFonts w:hint="eastAsia" w:ascii="黑体" w:hAnsi="黑体" w:eastAsia="黑体" w:cs="黑体"/>
              <w:sz w:val="30"/>
              <w:szCs w:val="30"/>
            </w:rPr>
            <w:fldChar w:fldCharType="separate"/>
          </w:r>
          <w:r>
            <w:rPr>
              <w:rFonts w:hint="eastAsia" w:ascii="黑体" w:hAnsi="黑体" w:eastAsia="黑体" w:cs="黑体"/>
              <w:sz w:val="30"/>
              <w:szCs w:val="30"/>
            </w:rPr>
            <w:t>14</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6"/>
            <w:tabs>
              <w:tab w:val="right" w:leader="dot" w:pos="13958"/>
            </w:tabs>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"_Toc2649" </w:instrText>
          </w:r>
          <w:r>
            <w:rPr>
              <w:rFonts w:hint="eastAsia" w:ascii="黑体" w:hAnsi="黑体" w:eastAsia="黑体" w:cs="黑体"/>
              <w:sz w:val="30"/>
              <w:szCs w:val="30"/>
            </w:rPr>
            <w:fldChar w:fldCharType="separate"/>
          </w:r>
          <w:r>
            <w:rPr>
              <w:rFonts w:hint="eastAsia" w:ascii="黑体" w:hAnsi="黑体" w:eastAsia="黑体" w:cs="黑体"/>
              <w:bCs/>
              <w:sz w:val="30"/>
              <w:szCs w:val="30"/>
            </w:rPr>
            <w:t>（</w:t>
          </w:r>
          <w:r>
            <w:rPr>
              <w:rFonts w:hint="eastAsia" w:ascii="黑体" w:hAnsi="黑体" w:eastAsia="黑体" w:cs="黑体"/>
              <w:bCs/>
              <w:sz w:val="30"/>
              <w:szCs w:val="30"/>
              <w:lang w:val="en-US" w:eastAsia="zh-CN"/>
            </w:rPr>
            <w:t>四</w:t>
          </w:r>
          <w:r>
            <w:rPr>
              <w:rFonts w:hint="eastAsia" w:ascii="黑体" w:hAnsi="黑体" w:eastAsia="黑体" w:cs="黑体"/>
              <w:bCs/>
              <w:sz w:val="30"/>
              <w:szCs w:val="30"/>
            </w:rPr>
            <w:t>）就业领域基层政务公开标准目录</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_Toc2649 </w:instrText>
          </w:r>
          <w:r>
            <w:rPr>
              <w:rFonts w:hint="eastAsia" w:ascii="黑体" w:hAnsi="黑体" w:eastAsia="黑体" w:cs="黑体"/>
              <w:sz w:val="30"/>
              <w:szCs w:val="30"/>
            </w:rPr>
            <w:fldChar w:fldCharType="separate"/>
          </w:r>
          <w:r>
            <w:rPr>
              <w:rFonts w:hint="eastAsia" w:ascii="黑体" w:hAnsi="黑体" w:eastAsia="黑体" w:cs="黑体"/>
              <w:sz w:val="30"/>
              <w:szCs w:val="30"/>
            </w:rPr>
            <w:t>16</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6"/>
            <w:tabs>
              <w:tab w:val="right" w:leader="dot" w:pos="13958"/>
            </w:tabs>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"_Toc22903" </w:instrText>
          </w:r>
          <w:r>
            <w:rPr>
              <w:rFonts w:hint="eastAsia" w:ascii="黑体" w:hAnsi="黑体" w:eastAsia="黑体" w:cs="黑体"/>
              <w:sz w:val="30"/>
              <w:szCs w:val="30"/>
            </w:rPr>
            <w:fldChar w:fldCharType="separate"/>
          </w:r>
          <w:r>
            <w:rPr>
              <w:rFonts w:hint="eastAsia" w:ascii="黑体" w:hAnsi="黑体" w:eastAsia="黑体" w:cs="黑体"/>
              <w:bCs/>
              <w:sz w:val="30"/>
              <w:szCs w:val="30"/>
            </w:rPr>
            <w:t>（</w:t>
          </w:r>
          <w:r>
            <w:rPr>
              <w:rFonts w:hint="eastAsia" w:ascii="黑体" w:hAnsi="黑体" w:eastAsia="黑体" w:cs="黑体"/>
              <w:bCs/>
              <w:sz w:val="30"/>
              <w:szCs w:val="30"/>
              <w:lang w:val="en-US" w:eastAsia="zh-CN"/>
            </w:rPr>
            <w:t>五</w:t>
          </w:r>
          <w:r>
            <w:rPr>
              <w:rFonts w:hint="eastAsia" w:ascii="黑体" w:hAnsi="黑体" w:eastAsia="黑体" w:cs="黑体"/>
              <w:bCs/>
              <w:sz w:val="30"/>
              <w:szCs w:val="30"/>
            </w:rPr>
            <w:t>）社会保险领域基层政务公开标准目录</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_Toc22903 </w:instrText>
          </w:r>
          <w:r>
            <w:rPr>
              <w:rFonts w:hint="eastAsia" w:ascii="黑体" w:hAnsi="黑体" w:eastAsia="黑体" w:cs="黑体"/>
              <w:sz w:val="30"/>
              <w:szCs w:val="30"/>
            </w:rPr>
            <w:fldChar w:fldCharType="separate"/>
          </w:r>
          <w:r>
            <w:rPr>
              <w:rFonts w:hint="eastAsia" w:ascii="黑体" w:hAnsi="黑体" w:eastAsia="黑体" w:cs="黑体"/>
              <w:sz w:val="30"/>
              <w:szCs w:val="30"/>
            </w:rPr>
            <w:t>18</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6"/>
            <w:tabs>
              <w:tab w:val="right" w:leader="dot" w:pos="13958"/>
            </w:tabs>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"_Toc12475" </w:instrText>
          </w:r>
          <w:r>
            <w:rPr>
              <w:rFonts w:hint="eastAsia" w:ascii="黑体" w:hAnsi="黑体" w:eastAsia="黑体" w:cs="黑体"/>
              <w:sz w:val="30"/>
              <w:szCs w:val="30"/>
            </w:rPr>
            <w:fldChar w:fldCharType="separate"/>
          </w:r>
          <w:r>
            <w:rPr>
              <w:rFonts w:hint="eastAsia" w:ascii="黑体" w:hAnsi="黑体" w:eastAsia="黑体" w:cs="黑体"/>
              <w:bCs/>
              <w:sz w:val="30"/>
              <w:szCs w:val="30"/>
            </w:rPr>
            <w:t>（</w:t>
          </w:r>
          <w:r>
            <w:rPr>
              <w:rFonts w:hint="eastAsia" w:ascii="黑体" w:hAnsi="黑体" w:eastAsia="黑体" w:cs="黑体"/>
              <w:bCs/>
              <w:sz w:val="30"/>
              <w:szCs w:val="30"/>
              <w:lang w:val="en-US" w:eastAsia="zh-CN"/>
            </w:rPr>
            <w:t>六</w:t>
          </w:r>
          <w:r>
            <w:rPr>
              <w:rFonts w:hint="eastAsia" w:ascii="黑体" w:hAnsi="黑体" w:eastAsia="黑体" w:cs="黑体"/>
              <w:bCs/>
              <w:sz w:val="30"/>
              <w:szCs w:val="30"/>
            </w:rPr>
            <w:t>）农村集体土地征收基层政务公开标准目录</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_Toc12475 </w:instrText>
          </w:r>
          <w:r>
            <w:rPr>
              <w:rFonts w:hint="eastAsia" w:ascii="黑体" w:hAnsi="黑体" w:eastAsia="黑体" w:cs="黑体"/>
              <w:sz w:val="30"/>
              <w:szCs w:val="30"/>
            </w:rPr>
            <w:fldChar w:fldCharType="separate"/>
          </w:r>
          <w:r>
            <w:rPr>
              <w:rFonts w:hint="eastAsia" w:ascii="黑体" w:hAnsi="黑体" w:eastAsia="黑体" w:cs="黑体"/>
              <w:sz w:val="30"/>
              <w:szCs w:val="30"/>
            </w:rPr>
            <w:t>25</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pStyle w:val="6"/>
            <w:tabs>
              <w:tab w:val="right" w:leader="dot" w:pos="13958"/>
            </w:tabs>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"_Toc10434" </w:instrText>
          </w:r>
          <w:r>
            <w:rPr>
              <w:rFonts w:hint="eastAsia" w:ascii="黑体" w:hAnsi="黑体" w:eastAsia="黑体" w:cs="黑体"/>
              <w:sz w:val="30"/>
              <w:szCs w:val="30"/>
            </w:rPr>
            <w:fldChar w:fldCharType="separate"/>
          </w:r>
          <w:r>
            <w:rPr>
              <w:rFonts w:hint="eastAsia" w:ascii="黑体" w:hAnsi="黑体" w:eastAsia="黑体" w:cs="黑体"/>
              <w:bCs/>
              <w:sz w:val="30"/>
              <w:szCs w:val="30"/>
            </w:rPr>
            <w:t>（</w:t>
          </w:r>
          <w:r>
            <w:rPr>
              <w:rFonts w:hint="eastAsia" w:ascii="黑体" w:hAnsi="黑体" w:eastAsia="黑体" w:cs="黑体"/>
              <w:bCs/>
              <w:sz w:val="30"/>
              <w:szCs w:val="30"/>
              <w:lang w:val="en-US" w:eastAsia="zh-CN"/>
            </w:rPr>
            <w:t>七</w:t>
          </w:r>
          <w:r>
            <w:rPr>
              <w:rFonts w:hint="eastAsia" w:ascii="黑体" w:hAnsi="黑体" w:eastAsia="黑体" w:cs="黑体"/>
              <w:bCs/>
              <w:sz w:val="30"/>
              <w:szCs w:val="30"/>
            </w:rPr>
            <w:t>）保障性住房领域基层政务公开标准目录</w:t>
          </w:r>
          <w:r>
            <w:rPr>
              <w:rFonts w:hint="eastAsia" w:ascii="黑体" w:hAnsi="黑体" w:eastAsia="黑体" w:cs="黑体"/>
              <w:sz w:val="30"/>
              <w:szCs w:val="30"/>
            </w:rPr>
            <w:tab/>
          </w: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PAGEREF _Toc10434 </w:instrText>
          </w:r>
          <w:r>
            <w:rPr>
              <w:rFonts w:hint="eastAsia" w:ascii="黑体" w:hAnsi="黑体" w:eastAsia="黑体" w:cs="黑体"/>
              <w:sz w:val="30"/>
              <w:szCs w:val="30"/>
            </w:rPr>
            <w:fldChar w:fldCharType="separate"/>
          </w:r>
          <w:r>
            <w:rPr>
              <w:rFonts w:hint="eastAsia" w:ascii="黑体" w:hAnsi="黑体" w:eastAsia="黑体" w:cs="黑体"/>
              <w:sz w:val="30"/>
              <w:szCs w:val="30"/>
            </w:rPr>
            <w:t>32</w:t>
          </w:r>
          <w:r>
            <w:rPr>
              <w:rFonts w:hint="eastAsia" w:ascii="黑体" w:hAnsi="黑体" w:eastAsia="黑体" w:cs="黑体"/>
              <w:sz w:val="30"/>
              <w:szCs w:val="30"/>
            </w:rPr>
            <w:fldChar w:fldCharType="end"/>
          </w:r>
          <w:r>
            <w:rPr>
              <w:rFonts w:hint="eastAsia" w:ascii="黑体" w:hAnsi="黑体" w:eastAsia="黑体" w:cs="黑体"/>
              <w:sz w:val="30"/>
              <w:szCs w:val="30"/>
            </w:rPr>
            <w:fldChar w:fldCharType="end"/>
          </w:r>
        </w:p>
        <w:p>
          <w:pPr>
            <w:rPr>
              <w:rFonts w:hint="eastAsia" w:ascii="黑体" w:hAnsi="黑体" w:eastAsia="黑体" w:cs="黑体"/>
              <w:sz w:val="30"/>
              <w:szCs w:val="30"/>
            </w:rPr>
          </w:pPr>
          <w:r>
            <w:rPr>
              <w:rFonts w:hint="eastAsia" w:ascii="黑体" w:hAnsi="黑体" w:eastAsia="黑体" w:cs="黑体"/>
              <w:sz w:val="30"/>
              <w:szCs w:val="30"/>
            </w:rPr>
            <w:fldChar w:fldCharType="end"/>
          </w:r>
        </w:p>
      </w:sdtContent>
    </w:sdt>
    <w:p/>
    <w:p/>
    <w:p/>
    <w:p/>
    <w:p/>
    <w:p>
      <w:bookmarkStart w:id="0" w:name="_Toc24724711"/>
    </w:p>
    <w:p>
      <w:pPr>
        <w:pStyle w:val="2"/>
        <w:jc w:val="center"/>
        <w:rPr>
          <w:rFonts w:ascii="方正小标宋_GBK" w:hAnsi="方正小标宋_GBK" w:eastAsia="方正小标宋_GBK"/>
          <w:sz w:val="30"/>
        </w:rPr>
      </w:pPr>
      <w:bookmarkStart w:id="1" w:name="_Toc19505"/>
      <w:r>
        <w:rPr>
          <w:rFonts w:hint="eastAsia" w:ascii="方正小标宋_GBK" w:hAnsi="方正小标宋_GBK" w:eastAsia="方正小标宋_GBK"/>
          <w:sz w:val="30"/>
        </w:rPr>
        <w:t>（一）户籍管理领域基层政务公开标准目录</w:t>
      </w:r>
      <w:bookmarkEnd w:id="1"/>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900"/>
        <w:gridCol w:w="2160"/>
        <w:gridCol w:w="2520"/>
        <w:gridCol w:w="1620"/>
        <w:gridCol w:w="108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序号</w:t>
            </w:r>
          </w:p>
        </w:tc>
        <w:tc>
          <w:tcPr>
            <w:tcW w:w="1800" w:type="dxa"/>
            <w:gridSpan w:val="2"/>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公开事项</w:t>
            </w:r>
          </w:p>
        </w:tc>
        <w:tc>
          <w:tcPr>
            <w:tcW w:w="2160" w:type="dxa"/>
            <w:vMerge w:val="restart"/>
            <w:vAlign w:val="center"/>
          </w:tcPr>
          <w:p>
            <w:pPr>
              <w:widowControl/>
              <w:spacing w:line="240" w:lineRule="atLeast"/>
              <w:rPr>
                <w:rFonts w:ascii="黑体" w:hAnsi="黑体" w:eastAsia="黑体" w:cs="黑体"/>
                <w:color w:val="000000"/>
                <w:kern w:val="0"/>
                <w:sz w:val="22"/>
              </w:rPr>
            </w:pPr>
            <w:r>
              <w:rPr>
                <w:rFonts w:hint="eastAsia" w:ascii="黑体" w:hAnsi="黑体" w:eastAsia="黑体" w:cs="黑体"/>
                <w:color w:val="000000"/>
                <w:kern w:val="0"/>
                <w:sz w:val="22"/>
              </w:rPr>
              <w:t>公开内容（要素）</w:t>
            </w:r>
          </w:p>
        </w:tc>
        <w:tc>
          <w:tcPr>
            <w:tcW w:w="2520" w:type="dxa"/>
            <w:vMerge w:val="restart"/>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公开依据</w:t>
            </w:r>
          </w:p>
        </w:tc>
        <w:tc>
          <w:tcPr>
            <w:tcW w:w="1620" w:type="dxa"/>
            <w:vMerge w:val="restart"/>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公开时限</w:t>
            </w:r>
          </w:p>
        </w:tc>
        <w:tc>
          <w:tcPr>
            <w:tcW w:w="1080" w:type="dxa"/>
            <w:vMerge w:val="restart"/>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公开主体</w:t>
            </w:r>
          </w:p>
        </w:tc>
        <w:tc>
          <w:tcPr>
            <w:tcW w:w="1800" w:type="dxa"/>
            <w:vMerge w:val="restart"/>
            <w:vAlign w:val="center"/>
          </w:tcPr>
          <w:p>
            <w:pPr>
              <w:widowControl/>
              <w:spacing w:line="240" w:lineRule="atLeast"/>
              <w:jc w:val="center"/>
              <w:rPr>
                <w:rFonts w:ascii="黑体" w:hAnsi="黑体" w:eastAsia="黑体" w:cs="黑体"/>
                <w:kern w:val="0"/>
                <w:sz w:val="22"/>
              </w:rPr>
            </w:pPr>
            <w:r>
              <w:rPr>
                <w:rFonts w:hint="eastAsia" w:ascii="黑体" w:hAnsi="黑体" w:eastAsia="黑体" w:cs="黑体"/>
                <w:kern w:val="0"/>
                <w:sz w:val="22"/>
              </w:rPr>
              <w:t>公开渠道和载体</w:t>
            </w:r>
          </w:p>
        </w:tc>
        <w:tc>
          <w:tcPr>
            <w:tcW w:w="1249" w:type="dxa"/>
            <w:gridSpan w:val="2"/>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公开对象</w:t>
            </w:r>
          </w:p>
        </w:tc>
        <w:tc>
          <w:tcPr>
            <w:tcW w:w="1271" w:type="dxa"/>
            <w:gridSpan w:val="2"/>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公开方式</w:t>
            </w:r>
          </w:p>
        </w:tc>
        <w:tc>
          <w:tcPr>
            <w:tcW w:w="1440" w:type="dxa"/>
            <w:gridSpan w:val="2"/>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spacing w:line="240" w:lineRule="atLeast"/>
              <w:jc w:val="left"/>
              <w:rPr>
                <w:rFonts w:ascii="黑体" w:hAnsi="黑体" w:eastAsia="黑体" w:cs="黑体"/>
                <w:color w:val="000000"/>
                <w:kern w:val="0"/>
                <w:sz w:val="22"/>
              </w:rPr>
            </w:pPr>
          </w:p>
        </w:tc>
        <w:tc>
          <w:tcPr>
            <w:tcW w:w="900" w:type="dxa"/>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一级事项</w:t>
            </w:r>
          </w:p>
        </w:tc>
        <w:tc>
          <w:tcPr>
            <w:tcW w:w="900" w:type="dxa"/>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二级事项</w:t>
            </w:r>
          </w:p>
        </w:tc>
        <w:tc>
          <w:tcPr>
            <w:tcW w:w="2160" w:type="dxa"/>
            <w:vMerge w:val="continue"/>
            <w:vAlign w:val="center"/>
          </w:tcPr>
          <w:p>
            <w:pPr>
              <w:widowControl/>
              <w:spacing w:line="240" w:lineRule="atLeast"/>
              <w:rPr>
                <w:rFonts w:ascii="黑体" w:hAnsi="黑体" w:eastAsia="黑体" w:cs="黑体"/>
                <w:color w:val="000000"/>
                <w:kern w:val="0"/>
                <w:sz w:val="22"/>
              </w:rPr>
            </w:pPr>
          </w:p>
        </w:tc>
        <w:tc>
          <w:tcPr>
            <w:tcW w:w="2520" w:type="dxa"/>
            <w:vMerge w:val="continue"/>
            <w:vAlign w:val="center"/>
          </w:tcPr>
          <w:p>
            <w:pPr>
              <w:widowControl/>
              <w:spacing w:line="240" w:lineRule="atLeast"/>
              <w:jc w:val="left"/>
              <w:rPr>
                <w:rFonts w:ascii="黑体" w:hAnsi="黑体" w:eastAsia="黑体" w:cs="黑体"/>
                <w:color w:val="000000"/>
                <w:kern w:val="0"/>
                <w:sz w:val="22"/>
              </w:rPr>
            </w:pPr>
          </w:p>
        </w:tc>
        <w:tc>
          <w:tcPr>
            <w:tcW w:w="1620" w:type="dxa"/>
            <w:vMerge w:val="continue"/>
            <w:vAlign w:val="center"/>
          </w:tcPr>
          <w:p>
            <w:pPr>
              <w:widowControl/>
              <w:spacing w:line="240" w:lineRule="atLeast"/>
              <w:jc w:val="left"/>
              <w:rPr>
                <w:rFonts w:ascii="黑体" w:hAnsi="黑体" w:eastAsia="黑体" w:cs="黑体"/>
                <w:color w:val="000000"/>
                <w:kern w:val="0"/>
                <w:sz w:val="22"/>
              </w:rPr>
            </w:pPr>
          </w:p>
        </w:tc>
        <w:tc>
          <w:tcPr>
            <w:tcW w:w="1080" w:type="dxa"/>
            <w:vMerge w:val="continue"/>
            <w:vAlign w:val="center"/>
          </w:tcPr>
          <w:p>
            <w:pPr>
              <w:widowControl/>
              <w:spacing w:line="240" w:lineRule="atLeast"/>
              <w:jc w:val="left"/>
              <w:rPr>
                <w:rFonts w:ascii="黑体" w:hAnsi="黑体" w:eastAsia="黑体" w:cs="黑体"/>
                <w:color w:val="000000"/>
                <w:kern w:val="0"/>
                <w:sz w:val="22"/>
              </w:rPr>
            </w:pPr>
          </w:p>
        </w:tc>
        <w:tc>
          <w:tcPr>
            <w:tcW w:w="1800" w:type="dxa"/>
            <w:vMerge w:val="continue"/>
            <w:vAlign w:val="center"/>
          </w:tcPr>
          <w:p>
            <w:pPr>
              <w:widowControl/>
              <w:spacing w:line="240" w:lineRule="atLeast"/>
              <w:jc w:val="left"/>
              <w:rPr>
                <w:rFonts w:ascii="黑体" w:hAnsi="黑体" w:eastAsia="黑体" w:cs="黑体"/>
                <w:kern w:val="0"/>
                <w:sz w:val="22"/>
              </w:rPr>
            </w:pPr>
          </w:p>
        </w:tc>
        <w:tc>
          <w:tcPr>
            <w:tcW w:w="540" w:type="dxa"/>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全社会</w:t>
            </w:r>
          </w:p>
        </w:tc>
        <w:tc>
          <w:tcPr>
            <w:tcW w:w="709" w:type="dxa"/>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特定群众</w:t>
            </w:r>
          </w:p>
        </w:tc>
        <w:tc>
          <w:tcPr>
            <w:tcW w:w="551" w:type="dxa"/>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主动</w:t>
            </w:r>
          </w:p>
        </w:tc>
        <w:tc>
          <w:tcPr>
            <w:tcW w:w="720" w:type="dxa"/>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依申请公开</w:t>
            </w:r>
          </w:p>
        </w:tc>
        <w:tc>
          <w:tcPr>
            <w:tcW w:w="720" w:type="dxa"/>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县级</w:t>
            </w:r>
          </w:p>
        </w:tc>
        <w:tc>
          <w:tcPr>
            <w:tcW w:w="720" w:type="dxa"/>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1</w:t>
            </w:r>
          </w:p>
        </w:tc>
        <w:tc>
          <w:tcPr>
            <w:tcW w:w="900" w:type="dxa"/>
            <w:vMerge w:val="restart"/>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居住登记及居住证管理</w:t>
            </w:r>
          </w:p>
        </w:tc>
        <w:tc>
          <w:tcPr>
            <w:tcW w:w="90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居住登记</w:t>
            </w:r>
          </w:p>
        </w:tc>
        <w:tc>
          <w:tcPr>
            <w:tcW w:w="216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 xml:space="preserve">受理部门、办理条件、办理流程、所需材料、办理时限、收费依据及标准      </w:t>
            </w:r>
          </w:p>
        </w:tc>
        <w:tc>
          <w:tcPr>
            <w:tcW w:w="2520" w:type="dxa"/>
            <w:vAlign w:val="center"/>
          </w:tcPr>
          <w:p>
            <w:pPr>
              <w:widowControl/>
              <w:spacing w:line="240" w:lineRule="atLeast"/>
              <w:textAlignment w:val="center"/>
              <w:rPr>
                <w:rFonts w:ascii="仿宋_GB2312" w:hAnsi="宋体" w:eastAsia="仿宋_GB2312"/>
                <w:sz w:val="20"/>
                <w:szCs w:val="20"/>
              </w:rPr>
            </w:pPr>
            <w:r>
              <w:rPr>
                <w:rFonts w:hint="eastAsia" w:ascii="仿宋_GB2312" w:hAnsi="仿宋_GB2312" w:eastAsia="仿宋_GB2312" w:cs="仿宋_GB2312"/>
                <w:sz w:val="20"/>
                <w:szCs w:val="20"/>
              </w:rPr>
              <w:t>《居住证暂行条例》、《政府信息公开条例》、《</w:t>
            </w:r>
            <w:r>
              <w:rPr>
                <w:rStyle w:val="12"/>
                <w:rFonts w:hint="eastAsia" w:ascii="仿宋_GB2312" w:hAnsi="仿宋_GB2312" w:eastAsia="仿宋_GB2312" w:cs="仿宋_GB2312"/>
                <w:sz w:val="20"/>
                <w:szCs w:val="20"/>
                <w:shd w:val="clear" w:color="auto" w:fill="FFFFFF"/>
              </w:rPr>
              <w:t>广东省流动人口服务管理条例》、穗公规字【2019】2号《关于印发广州市流动人口居住登记和居住证办理指引（试行）的通知》、广公（治函）【2018】856号《关于方便缴纳社保或居住在自有（直系亲属）产权房屋流动人口办理居住证的函》等相关政策文件</w:t>
            </w:r>
          </w:p>
        </w:tc>
        <w:tc>
          <w:tcPr>
            <w:tcW w:w="162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形成或者变更之日起20个工作日内予以公开</w:t>
            </w:r>
          </w:p>
        </w:tc>
        <w:tc>
          <w:tcPr>
            <w:tcW w:w="108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800" w:type="dxa"/>
            <w:vAlign w:val="center"/>
          </w:tcPr>
          <w:p>
            <w:pPr>
              <w:widowControl/>
              <w:spacing w:line="240" w:lineRule="atLeast"/>
              <w:jc w:val="lef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■广州市花都区梯面镇来穗人员和出租屋服务管理中心</w:t>
            </w:r>
          </w:p>
        </w:tc>
        <w:tc>
          <w:tcPr>
            <w:tcW w:w="54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widowControl/>
              <w:spacing w:line="240" w:lineRule="atLeast"/>
              <w:rPr>
                <w:rFonts w:ascii="仿宋_GB2312" w:hAnsi="宋体" w:eastAsia="仿宋_GB2312"/>
                <w:color w:val="000000"/>
                <w:sz w:val="20"/>
                <w:szCs w:val="20"/>
              </w:rPr>
            </w:pPr>
          </w:p>
        </w:tc>
        <w:tc>
          <w:tcPr>
            <w:tcW w:w="551"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widowControl/>
              <w:spacing w:line="240" w:lineRule="atLeast"/>
              <w:rPr>
                <w:rFonts w:ascii="仿宋_GB2312" w:hAnsi="宋体" w:eastAsia="仿宋_GB2312"/>
                <w:color w:val="000000"/>
                <w:sz w:val="20"/>
                <w:szCs w:val="20"/>
              </w:rPr>
            </w:pPr>
          </w:p>
        </w:tc>
        <w:tc>
          <w:tcPr>
            <w:tcW w:w="72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2</w:t>
            </w:r>
          </w:p>
        </w:tc>
        <w:tc>
          <w:tcPr>
            <w:tcW w:w="900" w:type="dxa"/>
            <w:vMerge w:val="continue"/>
            <w:vAlign w:val="center"/>
          </w:tcPr>
          <w:p>
            <w:pPr>
              <w:widowControl/>
              <w:spacing w:line="240" w:lineRule="atLeast"/>
              <w:jc w:val="center"/>
              <w:textAlignment w:val="center"/>
              <w:rPr>
                <w:rFonts w:ascii="仿宋_GB2312" w:hAnsi="宋体" w:eastAsia="仿宋_GB2312"/>
                <w:color w:val="000000"/>
                <w:sz w:val="20"/>
                <w:szCs w:val="20"/>
              </w:rPr>
            </w:pPr>
          </w:p>
        </w:tc>
        <w:tc>
          <w:tcPr>
            <w:tcW w:w="90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居住证申领</w:t>
            </w:r>
          </w:p>
        </w:tc>
        <w:tc>
          <w:tcPr>
            <w:tcW w:w="216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 xml:space="preserve">受理部门、办理条件、办理流程、所需材料、办理时限、收费依据及标准      </w:t>
            </w:r>
          </w:p>
        </w:tc>
        <w:tc>
          <w:tcPr>
            <w:tcW w:w="2520" w:type="dxa"/>
            <w:vAlign w:val="center"/>
          </w:tcPr>
          <w:p>
            <w:pPr>
              <w:widowControl/>
              <w:spacing w:line="240" w:lineRule="atLeast"/>
              <w:textAlignment w:val="center"/>
              <w:rPr>
                <w:rFonts w:ascii="仿宋_GB2312" w:hAnsi="宋体" w:eastAsia="仿宋_GB2312"/>
                <w:sz w:val="20"/>
                <w:szCs w:val="20"/>
              </w:rPr>
            </w:pPr>
            <w:r>
              <w:rPr>
                <w:rFonts w:hint="eastAsia" w:ascii="仿宋_GB2312" w:hAnsi="仿宋_GB2312" w:eastAsia="仿宋_GB2312" w:cs="仿宋_GB2312"/>
                <w:sz w:val="20"/>
                <w:szCs w:val="20"/>
              </w:rPr>
              <w:t>《居住证暂行条例》、《政府信息公开条例》、《</w:t>
            </w:r>
            <w:r>
              <w:rPr>
                <w:rStyle w:val="12"/>
                <w:rFonts w:hint="eastAsia" w:ascii="仿宋_GB2312" w:hAnsi="仿宋_GB2312" w:eastAsia="仿宋_GB2312" w:cs="仿宋_GB2312"/>
                <w:sz w:val="20"/>
                <w:szCs w:val="20"/>
                <w:shd w:val="clear" w:color="auto" w:fill="FFFFFF"/>
              </w:rPr>
              <w:t>广东省流动人口服务管理条例》、穗公规字【2019】2号《关于印发广州市流动人口居住登记和居住证办理指引（试行）的通知》、广公（治函）【2018】856号《关于方便缴纳社保或居住在自有（直系亲属）产权房屋流动人口办理居住证的函》等相关政策文件</w:t>
            </w:r>
          </w:p>
        </w:tc>
        <w:tc>
          <w:tcPr>
            <w:tcW w:w="162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形成或者变更之日起20个工作日内予以公开</w:t>
            </w:r>
          </w:p>
        </w:tc>
        <w:tc>
          <w:tcPr>
            <w:tcW w:w="108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800" w:type="dxa"/>
            <w:vAlign w:val="center"/>
          </w:tcPr>
          <w:p>
            <w:pPr>
              <w:widowControl/>
              <w:spacing w:line="240" w:lineRule="atLeast"/>
              <w:jc w:val="lef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■广州市花都区梯面镇来穗人员和出租屋服务管理中心</w:t>
            </w:r>
          </w:p>
        </w:tc>
        <w:tc>
          <w:tcPr>
            <w:tcW w:w="54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widowControl/>
              <w:spacing w:line="240" w:lineRule="atLeast"/>
              <w:rPr>
                <w:rFonts w:ascii="仿宋_GB2312" w:hAnsi="宋体" w:eastAsia="仿宋_GB2312"/>
                <w:color w:val="000000"/>
                <w:sz w:val="20"/>
                <w:szCs w:val="20"/>
              </w:rPr>
            </w:pPr>
          </w:p>
        </w:tc>
        <w:tc>
          <w:tcPr>
            <w:tcW w:w="551"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widowControl/>
              <w:spacing w:line="240" w:lineRule="atLeast"/>
              <w:rPr>
                <w:rFonts w:ascii="仿宋_GB2312" w:hAnsi="宋体" w:eastAsia="仿宋_GB2312"/>
                <w:color w:val="000000"/>
                <w:sz w:val="20"/>
                <w:szCs w:val="20"/>
              </w:rPr>
            </w:pPr>
          </w:p>
        </w:tc>
        <w:tc>
          <w:tcPr>
            <w:tcW w:w="72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3</w:t>
            </w:r>
          </w:p>
        </w:tc>
        <w:tc>
          <w:tcPr>
            <w:tcW w:w="90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居住登记及居住证管理</w:t>
            </w:r>
          </w:p>
        </w:tc>
        <w:tc>
          <w:tcPr>
            <w:tcW w:w="90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居住证换、补领</w:t>
            </w:r>
          </w:p>
        </w:tc>
        <w:tc>
          <w:tcPr>
            <w:tcW w:w="216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 xml:space="preserve">受理部门、办理条件、办理流程、所需材料、办理时限、收费依据及标准      </w:t>
            </w:r>
          </w:p>
        </w:tc>
        <w:tc>
          <w:tcPr>
            <w:tcW w:w="2520" w:type="dxa"/>
            <w:vAlign w:val="center"/>
          </w:tcPr>
          <w:p>
            <w:pPr>
              <w:pStyle w:val="2"/>
              <w:keepNext w:val="0"/>
              <w:keepLines w:val="0"/>
              <w:widowControl/>
              <w:spacing w:before="300" w:after="0" w:line="23" w:lineRule="atLeast"/>
              <w:jc w:val="left"/>
              <w:rPr>
                <w:rFonts w:ascii="仿宋_GB2312" w:hAnsi="宋体" w:eastAsia="仿宋_GB2312"/>
                <w:sz w:val="20"/>
                <w:szCs w:val="20"/>
              </w:rPr>
            </w:pPr>
            <w:bookmarkStart w:id="2" w:name="_Toc31323"/>
            <w:r>
              <w:rPr>
                <w:rFonts w:hint="eastAsia" w:ascii="仿宋_GB2312" w:hAnsi="仿宋_GB2312" w:eastAsia="仿宋_GB2312" w:cs="仿宋_GB2312"/>
                <w:b w:val="0"/>
                <w:bCs w:val="0"/>
                <w:sz w:val="20"/>
                <w:szCs w:val="20"/>
              </w:rPr>
              <w:t>《居住证暂行条例》、《政府信息公开条例》、《</w:t>
            </w:r>
            <w:r>
              <w:rPr>
                <w:rStyle w:val="12"/>
                <w:rFonts w:hint="eastAsia" w:ascii="仿宋_GB2312" w:hAnsi="仿宋_GB2312" w:eastAsia="仿宋_GB2312" w:cs="仿宋_GB2312"/>
                <w:b w:val="0"/>
                <w:bCs w:val="0"/>
                <w:sz w:val="20"/>
                <w:szCs w:val="20"/>
                <w:shd w:val="clear" w:color="auto" w:fill="FFFFFF"/>
              </w:rPr>
              <w:t>广东省流动人口服务管理条例》、穗公规字【2019】2号《关于印发广州市流动人口居住登记和居住证办理指引（试行）的通知》、广公（治函）【2018】856号《关于方便缴纳社保或居住在自有（直系亲属）产权房屋流动人口办理居住证的函》等相关政策文件</w:t>
            </w:r>
            <w:bookmarkEnd w:id="2"/>
          </w:p>
        </w:tc>
        <w:tc>
          <w:tcPr>
            <w:tcW w:w="162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形成或者变更之日起20个工作日内予以公开</w:t>
            </w:r>
          </w:p>
        </w:tc>
        <w:tc>
          <w:tcPr>
            <w:tcW w:w="108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800" w:type="dxa"/>
            <w:vAlign w:val="center"/>
          </w:tcPr>
          <w:p>
            <w:pPr>
              <w:widowControl/>
              <w:spacing w:line="240" w:lineRule="atLeast"/>
              <w:jc w:val="lef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 xml:space="preserve">    </w:t>
            </w:r>
          </w:p>
          <w:p>
            <w:pPr>
              <w:widowControl/>
              <w:spacing w:line="240" w:lineRule="atLeast"/>
              <w:jc w:val="lef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■广州市花都区梯面镇来穗人员和出租屋服务管理中心</w:t>
            </w:r>
          </w:p>
        </w:tc>
        <w:tc>
          <w:tcPr>
            <w:tcW w:w="54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widowControl/>
              <w:spacing w:line="240" w:lineRule="atLeast"/>
              <w:rPr>
                <w:rFonts w:ascii="仿宋_GB2312" w:hAnsi="宋体" w:eastAsia="仿宋_GB2312"/>
                <w:color w:val="000000"/>
                <w:sz w:val="20"/>
                <w:szCs w:val="20"/>
              </w:rPr>
            </w:pPr>
          </w:p>
        </w:tc>
        <w:tc>
          <w:tcPr>
            <w:tcW w:w="551"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widowControl/>
              <w:spacing w:line="240" w:lineRule="atLeast"/>
              <w:rPr>
                <w:rFonts w:ascii="仿宋_GB2312" w:hAnsi="宋体" w:eastAsia="仿宋_GB2312"/>
                <w:color w:val="000000"/>
                <w:sz w:val="20"/>
                <w:szCs w:val="20"/>
              </w:rPr>
            </w:pPr>
          </w:p>
        </w:tc>
        <w:tc>
          <w:tcPr>
            <w:tcW w:w="72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4</w:t>
            </w:r>
          </w:p>
        </w:tc>
        <w:tc>
          <w:tcPr>
            <w:tcW w:w="90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居住登记及居住证管理</w:t>
            </w:r>
            <w:bookmarkStart w:id="34" w:name="_GoBack"/>
            <w:bookmarkEnd w:id="34"/>
          </w:p>
        </w:tc>
        <w:tc>
          <w:tcPr>
            <w:tcW w:w="90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居住证签注</w:t>
            </w:r>
          </w:p>
        </w:tc>
        <w:tc>
          <w:tcPr>
            <w:tcW w:w="216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 xml:space="preserve">受理部门、办理条件、办理流程、所需材料、办理时限、收费依据及标准      </w:t>
            </w:r>
          </w:p>
        </w:tc>
        <w:tc>
          <w:tcPr>
            <w:tcW w:w="2520" w:type="dxa"/>
            <w:vAlign w:val="center"/>
          </w:tcPr>
          <w:p>
            <w:pPr>
              <w:widowControl/>
              <w:spacing w:line="240" w:lineRule="atLeast"/>
              <w:textAlignment w:val="center"/>
              <w:rPr>
                <w:rFonts w:ascii="仿宋_GB2312" w:hAnsi="宋体" w:eastAsia="仿宋_GB2312"/>
                <w:sz w:val="20"/>
                <w:szCs w:val="20"/>
              </w:rPr>
            </w:pPr>
            <w:r>
              <w:rPr>
                <w:rFonts w:hint="eastAsia" w:ascii="仿宋_GB2312" w:hAnsi="宋体" w:eastAsia="仿宋_GB2312"/>
                <w:sz w:val="20"/>
                <w:szCs w:val="20"/>
              </w:rPr>
              <w:t>《</w:t>
            </w:r>
            <w:r>
              <w:rPr>
                <w:rFonts w:hint="eastAsia" w:ascii="仿宋_GB2312" w:hAnsi="仿宋_GB2312" w:eastAsia="仿宋_GB2312" w:cs="仿宋_GB2312"/>
                <w:sz w:val="20"/>
                <w:szCs w:val="20"/>
              </w:rPr>
              <w:t>居住证暂行条例》、《政府信息公开条例》、《</w:t>
            </w:r>
            <w:r>
              <w:rPr>
                <w:rStyle w:val="12"/>
                <w:rFonts w:hint="eastAsia" w:ascii="仿宋_GB2312" w:hAnsi="仿宋_GB2312" w:eastAsia="仿宋_GB2312" w:cs="仿宋_GB2312"/>
                <w:sz w:val="20"/>
                <w:szCs w:val="20"/>
                <w:shd w:val="clear" w:color="auto" w:fill="FFFFFF"/>
              </w:rPr>
              <w:t>广东省流动人口服务管理条例》、穗公规字【2019】2号《关于印发广州市流动人口居住登记和居住证办理指引（试行）的通知》、广公（治函）【2018】856号《关于方便缴纳社保或居住在自有（直系亲属）产权房屋流动人口办理居住证的函》等相关政策文件</w:t>
            </w:r>
          </w:p>
        </w:tc>
        <w:tc>
          <w:tcPr>
            <w:tcW w:w="162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形成或者变更之日起20个工作日内予以公开</w:t>
            </w:r>
          </w:p>
        </w:tc>
        <w:tc>
          <w:tcPr>
            <w:tcW w:w="108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800" w:type="dxa"/>
            <w:vAlign w:val="center"/>
          </w:tcPr>
          <w:p>
            <w:pPr>
              <w:widowControl/>
              <w:spacing w:line="240" w:lineRule="atLeast"/>
              <w:jc w:val="lef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 xml:space="preserve">   </w:t>
            </w:r>
          </w:p>
          <w:p>
            <w:pPr>
              <w:widowControl/>
              <w:spacing w:line="240" w:lineRule="atLeast"/>
              <w:jc w:val="lef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■广州市花都区梯面镇来穗人员和出租屋服务管理中心</w:t>
            </w:r>
          </w:p>
        </w:tc>
        <w:tc>
          <w:tcPr>
            <w:tcW w:w="54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widowControl/>
              <w:spacing w:line="240" w:lineRule="atLeast"/>
              <w:rPr>
                <w:rFonts w:ascii="仿宋_GB2312" w:hAnsi="宋体" w:eastAsia="仿宋_GB2312"/>
                <w:color w:val="000000"/>
                <w:sz w:val="20"/>
                <w:szCs w:val="20"/>
              </w:rPr>
            </w:pPr>
          </w:p>
        </w:tc>
        <w:tc>
          <w:tcPr>
            <w:tcW w:w="551"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widowControl/>
              <w:spacing w:line="240" w:lineRule="atLeast"/>
              <w:rPr>
                <w:rFonts w:ascii="仿宋_GB2312" w:hAnsi="宋体" w:eastAsia="仿宋_GB2312"/>
                <w:color w:val="000000"/>
                <w:sz w:val="20"/>
                <w:szCs w:val="20"/>
              </w:rPr>
            </w:pPr>
          </w:p>
        </w:tc>
        <w:tc>
          <w:tcPr>
            <w:tcW w:w="72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bl>
    <w:p>
      <w:pPr>
        <w:rPr>
          <w:rFonts w:ascii="方正小标宋_GBK" w:hAnsi="方正小标宋_GBK" w:eastAsia="方正小标宋_GBK"/>
          <w:sz w:val="30"/>
        </w:rPr>
      </w:pPr>
    </w:p>
    <w:p>
      <w:pPr>
        <w:rPr>
          <w:rFonts w:ascii="方正小标宋_GBK" w:hAnsi="方正小标宋_GBK" w:eastAsia="方正小标宋_GBK"/>
          <w:sz w:val="30"/>
        </w:rPr>
      </w:pPr>
    </w:p>
    <w:p>
      <w:pPr>
        <w:rPr>
          <w:rFonts w:ascii="方正小标宋_GBK" w:hAnsi="方正小标宋_GBK" w:eastAsia="方正小标宋_GBK"/>
          <w:sz w:val="30"/>
        </w:rPr>
      </w:pPr>
    </w:p>
    <w:p>
      <w:pPr>
        <w:rPr>
          <w:rFonts w:ascii="方正小标宋_GBK" w:hAnsi="方正小标宋_GBK" w:eastAsia="方正小标宋_GBK"/>
          <w:sz w:val="30"/>
        </w:rPr>
      </w:pPr>
    </w:p>
    <w:p>
      <w:pPr>
        <w:rPr>
          <w:rFonts w:ascii="方正小标宋_GBK" w:hAnsi="方正小标宋_GBK" w:eastAsia="方正小标宋_GBK"/>
          <w:sz w:val="30"/>
        </w:rPr>
      </w:pPr>
    </w:p>
    <w:p>
      <w:pPr>
        <w:pStyle w:val="2"/>
        <w:jc w:val="center"/>
        <w:rPr>
          <w:rFonts w:ascii="Times New Roman" w:hAnsi="Times New Roman" w:eastAsia="方正小标宋_GBK" w:cs="Times New Roman"/>
          <w:sz w:val="28"/>
          <w:szCs w:val="28"/>
        </w:rPr>
      </w:pPr>
      <w:bookmarkStart w:id="3" w:name="_Toc14475"/>
      <w:bookmarkStart w:id="4" w:name="_Toc22107"/>
      <w:bookmarkStart w:id="5" w:name="_Toc17513"/>
      <w:bookmarkStart w:id="6" w:name="_Toc31114"/>
      <w:r>
        <w:rPr>
          <w:rFonts w:hint="eastAsia" w:ascii="方正小标宋_GBK" w:hAnsi="方正小标宋_GBK" w:eastAsia="方正小标宋_GBK"/>
          <w:sz w:val="30"/>
        </w:rPr>
        <w:t>（二）社会救助领域基层政务公开标准目录</w:t>
      </w:r>
      <w:bookmarkEnd w:id="3"/>
      <w:bookmarkEnd w:id="4"/>
      <w:bookmarkEnd w:id="5"/>
      <w:bookmarkEnd w:id="6"/>
      <w:r>
        <w:rPr>
          <w:rFonts w:ascii="Times New Roman" w:hAnsi="Times New Roman" w:eastAsia="方正小标宋_GBK" w:cs="Times New Roman"/>
          <w:sz w:val="28"/>
          <w:szCs w:val="28"/>
        </w:rPr>
        <w:t xml:space="preserve"> </w:t>
      </w:r>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公开事项</w:t>
            </w:r>
          </w:p>
        </w:tc>
        <w:tc>
          <w:tcPr>
            <w:tcW w:w="2160" w:type="dxa"/>
            <w:vMerge w:val="restart"/>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公开内容（要素）</w:t>
            </w:r>
          </w:p>
        </w:tc>
        <w:tc>
          <w:tcPr>
            <w:tcW w:w="2520" w:type="dxa"/>
            <w:vMerge w:val="restart"/>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公开依据</w:t>
            </w:r>
          </w:p>
        </w:tc>
        <w:tc>
          <w:tcPr>
            <w:tcW w:w="1440" w:type="dxa"/>
            <w:vMerge w:val="restart"/>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公开时限</w:t>
            </w:r>
          </w:p>
        </w:tc>
        <w:tc>
          <w:tcPr>
            <w:tcW w:w="1620" w:type="dxa"/>
            <w:vMerge w:val="restart"/>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公开主体</w:t>
            </w:r>
          </w:p>
        </w:tc>
        <w:tc>
          <w:tcPr>
            <w:tcW w:w="1800" w:type="dxa"/>
            <w:vMerge w:val="restart"/>
            <w:vAlign w:val="center"/>
          </w:tcPr>
          <w:p>
            <w:pPr>
              <w:widowControl/>
              <w:jc w:val="center"/>
              <w:rPr>
                <w:rFonts w:ascii="黑体" w:hAnsi="宋体" w:eastAsia="黑体"/>
                <w:kern w:val="0"/>
                <w:sz w:val="22"/>
              </w:rPr>
            </w:pPr>
            <w:r>
              <w:rPr>
                <w:rFonts w:hint="eastAsia" w:ascii="黑体" w:hAnsi="宋体" w:eastAsia="黑体"/>
                <w:kern w:val="0"/>
                <w:sz w:val="22"/>
              </w:rPr>
              <w:t>公开渠道和载体</w:t>
            </w:r>
          </w:p>
        </w:tc>
        <w:tc>
          <w:tcPr>
            <w:tcW w:w="1249" w:type="dxa"/>
            <w:gridSpan w:val="2"/>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公开对象</w:t>
            </w:r>
          </w:p>
        </w:tc>
        <w:tc>
          <w:tcPr>
            <w:tcW w:w="1271" w:type="dxa"/>
            <w:gridSpan w:val="2"/>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公开方式</w:t>
            </w:r>
          </w:p>
        </w:tc>
        <w:tc>
          <w:tcPr>
            <w:tcW w:w="1440" w:type="dxa"/>
            <w:gridSpan w:val="2"/>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540" w:type="dxa"/>
            <w:vMerge w:val="continue"/>
            <w:vAlign w:val="center"/>
          </w:tcPr>
          <w:p>
            <w:pPr>
              <w:widowControl/>
              <w:jc w:val="left"/>
              <w:rPr>
                <w:rFonts w:ascii="Times New Roman" w:hAnsi="Times New Roman"/>
                <w:color w:val="000000"/>
                <w:kern w:val="0"/>
                <w:sz w:val="22"/>
              </w:rPr>
            </w:pPr>
          </w:p>
        </w:tc>
        <w:tc>
          <w:tcPr>
            <w:tcW w:w="720"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一级事项</w:t>
            </w:r>
          </w:p>
        </w:tc>
        <w:tc>
          <w:tcPr>
            <w:tcW w:w="720"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二级事项</w:t>
            </w:r>
          </w:p>
        </w:tc>
        <w:tc>
          <w:tcPr>
            <w:tcW w:w="2160" w:type="dxa"/>
            <w:vMerge w:val="continue"/>
            <w:vAlign w:val="center"/>
          </w:tcPr>
          <w:p>
            <w:pPr>
              <w:widowControl/>
              <w:jc w:val="left"/>
              <w:rPr>
                <w:rFonts w:ascii="黑体" w:hAnsi="宋体" w:eastAsia="黑体"/>
                <w:color w:val="000000"/>
                <w:kern w:val="0"/>
                <w:sz w:val="22"/>
              </w:rPr>
            </w:pPr>
          </w:p>
        </w:tc>
        <w:tc>
          <w:tcPr>
            <w:tcW w:w="2520" w:type="dxa"/>
            <w:vMerge w:val="continue"/>
            <w:vAlign w:val="center"/>
          </w:tcPr>
          <w:p>
            <w:pPr>
              <w:widowControl/>
              <w:jc w:val="left"/>
              <w:rPr>
                <w:rFonts w:ascii="黑体" w:hAnsi="宋体" w:eastAsia="黑体"/>
                <w:color w:val="000000"/>
                <w:kern w:val="0"/>
                <w:sz w:val="22"/>
              </w:rPr>
            </w:pPr>
          </w:p>
        </w:tc>
        <w:tc>
          <w:tcPr>
            <w:tcW w:w="1440" w:type="dxa"/>
            <w:vMerge w:val="continue"/>
            <w:vAlign w:val="center"/>
          </w:tcPr>
          <w:p>
            <w:pPr>
              <w:widowControl/>
              <w:jc w:val="left"/>
              <w:rPr>
                <w:rFonts w:ascii="黑体" w:hAnsi="宋体" w:eastAsia="黑体"/>
                <w:color w:val="000000"/>
                <w:kern w:val="0"/>
                <w:sz w:val="22"/>
              </w:rPr>
            </w:pPr>
          </w:p>
        </w:tc>
        <w:tc>
          <w:tcPr>
            <w:tcW w:w="1620" w:type="dxa"/>
            <w:vMerge w:val="continue"/>
            <w:vAlign w:val="center"/>
          </w:tcPr>
          <w:p>
            <w:pPr>
              <w:widowControl/>
              <w:jc w:val="left"/>
              <w:rPr>
                <w:rFonts w:ascii="黑体" w:hAnsi="宋体" w:eastAsia="黑体"/>
                <w:color w:val="000000"/>
                <w:kern w:val="0"/>
                <w:sz w:val="22"/>
              </w:rPr>
            </w:pPr>
          </w:p>
        </w:tc>
        <w:tc>
          <w:tcPr>
            <w:tcW w:w="1800" w:type="dxa"/>
            <w:vMerge w:val="continue"/>
            <w:vAlign w:val="center"/>
          </w:tcPr>
          <w:p>
            <w:pPr>
              <w:widowControl/>
              <w:jc w:val="left"/>
              <w:rPr>
                <w:rFonts w:ascii="黑体" w:hAnsi="宋体" w:eastAsia="黑体"/>
                <w:kern w:val="0"/>
                <w:sz w:val="22"/>
              </w:rPr>
            </w:pPr>
          </w:p>
        </w:tc>
        <w:tc>
          <w:tcPr>
            <w:tcW w:w="540"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全社会</w:t>
            </w:r>
          </w:p>
        </w:tc>
        <w:tc>
          <w:tcPr>
            <w:tcW w:w="709"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特定群众</w:t>
            </w:r>
          </w:p>
        </w:tc>
        <w:tc>
          <w:tcPr>
            <w:tcW w:w="551"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主动</w:t>
            </w:r>
          </w:p>
        </w:tc>
        <w:tc>
          <w:tcPr>
            <w:tcW w:w="720"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依申请公开</w:t>
            </w:r>
          </w:p>
        </w:tc>
        <w:tc>
          <w:tcPr>
            <w:tcW w:w="720"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县级</w:t>
            </w:r>
          </w:p>
        </w:tc>
        <w:tc>
          <w:tcPr>
            <w:tcW w:w="720"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1</w:t>
            </w:r>
          </w:p>
        </w:tc>
        <w:tc>
          <w:tcPr>
            <w:tcW w:w="720" w:type="dxa"/>
            <w:vMerge w:val="restart"/>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综合业务</w:t>
            </w:r>
          </w:p>
        </w:tc>
        <w:tc>
          <w:tcPr>
            <w:tcW w:w="72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政策</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法规</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文件</w:t>
            </w:r>
          </w:p>
        </w:tc>
        <w:tc>
          <w:tcPr>
            <w:tcW w:w="216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《社会救助暂行办法》《广东省社会救助条例》</w:t>
            </w:r>
          </w:p>
        </w:tc>
        <w:tc>
          <w:tcPr>
            <w:tcW w:w="252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《信息公开条例》及相关规定</w:t>
            </w:r>
          </w:p>
        </w:tc>
        <w:tc>
          <w:tcPr>
            <w:tcW w:w="144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80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w:t>
            </w:r>
            <w:r>
              <w:rPr>
                <w:rFonts w:hint="eastAsia" w:ascii="仿宋_GB2312" w:hAnsi="宋体" w:eastAsia="仿宋_GB2312"/>
                <w:color w:val="000000"/>
                <w:sz w:val="20"/>
                <w:szCs w:val="20"/>
                <w:lang w:eastAsia="zh-CN"/>
              </w:rPr>
              <w:t>广州市花都区人民政府门户网站</w:t>
            </w:r>
            <w:r>
              <w:rPr>
                <w:rFonts w:hint="eastAsia" w:ascii="仿宋_GB2312" w:hAnsi="宋体" w:eastAsia="仿宋_GB2312"/>
                <w:color w:val="000000"/>
                <w:sz w:val="20"/>
                <w:szCs w:val="20"/>
              </w:rPr>
              <w:t xml:space="preserve">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2</w:t>
            </w:r>
          </w:p>
        </w:tc>
        <w:tc>
          <w:tcPr>
            <w:tcW w:w="720" w:type="dxa"/>
            <w:vMerge w:val="continue"/>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p>
        </w:tc>
        <w:tc>
          <w:tcPr>
            <w:tcW w:w="72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监督</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检查</w:t>
            </w:r>
          </w:p>
        </w:tc>
        <w:tc>
          <w:tcPr>
            <w:tcW w:w="216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社会救助信访通讯地址</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社会救助投诉举报电话</w:t>
            </w:r>
          </w:p>
        </w:tc>
        <w:tc>
          <w:tcPr>
            <w:tcW w:w="252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《信息公开条例》及相关规定</w:t>
            </w:r>
          </w:p>
        </w:tc>
        <w:tc>
          <w:tcPr>
            <w:tcW w:w="144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80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■梯面镇政务服务中心</w:t>
            </w:r>
          </w:p>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■各村（居）村务公开栏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3</w:t>
            </w:r>
          </w:p>
        </w:tc>
        <w:tc>
          <w:tcPr>
            <w:tcW w:w="720" w:type="dxa"/>
            <w:vMerge w:val="restart"/>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最低生活保障</w:t>
            </w:r>
          </w:p>
        </w:tc>
        <w:tc>
          <w:tcPr>
            <w:tcW w:w="72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政策</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法规</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文件</w:t>
            </w:r>
          </w:p>
        </w:tc>
        <w:tc>
          <w:tcPr>
            <w:tcW w:w="216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国务院关于进一步加强和改进最低生活保障工作的意见》、《最低生活保障审核审批办法（试行）》、《广东省最低生活保障制度实施办法》、《广东省最低生活保障家庭经济状况核对和生活状况评估认定办法》</w:t>
            </w:r>
          </w:p>
        </w:tc>
        <w:tc>
          <w:tcPr>
            <w:tcW w:w="252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《信息公开条例》及相关规定</w:t>
            </w:r>
          </w:p>
        </w:tc>
        <w:tc>
          <w:tcPr>
            <w:tcW w:w="144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80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w:t>
            </w:r>
            <w:r>
              <w:rPr>
                <w:rFonts w:hint="eastAsia" w:ascii="仿宋_GB2312" w:hAnsi="宋体" w:eastAsia="仿宋_GB2312"/>
                <w:color w:val="000000"/>
                <w:sz w:val="20"/>
                <w:szCs w:val="20"/>
                <w:lang w:eastAsia="zh-CN"/>
              </w:rPr>
              <w:t>广州市花都区人民政府门户网站</w:t>
            </w:r>
            <w:r>
              <w:rPr>
                <w:rFonts w:hint="eastAsia" w:ascii="仿宋_GB2312" w:hAnsi="宋体" w:eastAsia="仿宋_GB2312"/>
                <w:color w:val="000000"/>
                <w:sz w:val="20"/>
                <w:szCs w:val="20"/>
              </w:rPr>
              <w:t xml:space="preserve">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4</w:t>
            </w:r>
          </w:p>
        </w:tc>
        <w:tc>
          <w:tcPr>
            <w:tcW w:w="720" w:type="dxa"/>
            <w:vMerge w:val="continue"/>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p>
        </w:tc>
        <w:tc>
          <w:tcPr>
            <w:tcW w:w="72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办事  指南</w:t>
            </w:r>
          </w:p>
        </w:tc>
        <w:tc>
          <w:tcPr>
            <w:tcW w:w="216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办理事项、办理条件、最低生活保障标准、申请材料、办理流程、办理时间、地点、联系方式</w:t>
            </w:r>
          </w:p>
        </w:tc>
        <w:tc>
          <w:tcPr>
            <w:tcW w:w="252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《国务院关于进一步加强和改进最低生活保障工作的意见》、《广东省最低生活保障制度实施办法》、《广东省最低生活保障家庭经济状况核对和生活状况评估认定办法》等相关政策法规文件</w:t>
            </w:r>
          </w:p>
        </w:tc>
        <w:tc>
          <w:tcPr>
            <w:tcW w:w="144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80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w:t>
            </w:r>
            <w:r>
              <w:rPr>
                <w:rFonts w:hint="eastAsia" w:ascii="仿宋_GB2312" w:hAnsi="宋体" w:eastAsia="仿宋_GB2312"/>
                <w:color w:val="000000"/>
                <w:sz w:val="20"/>
                <w:szCs w:val="20"/>
                <w:lang w:eastAsia="zh-CN"/>
              </w:rPr>
              <w:t>广州市花都区人民政府门户网站</w:t>
            </w:r>
            <w:r>
              <w:rPr>
                <w:rFonts w:hint="eastAsia" w:ascii="仿宋_GB2312" w:hAnsi="宋体" w:eastAsia="仿宋_GB2312"/>
                <w:color w:val="000000"/>
                <w:sz w:val="20"/>
                <w:szCs w:val="20"/>
              </w:rPr>
              <w:t xml:space="preserve">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5</w:t>
            </w:r>
          </w:p>
        </w:tc>
        <w:tc>
          <w:tcPr>
            <w:tcW w:w="720" w:type="dxa"/>
            <w:vMerge w:val="restart"/>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最低生活保障</w:t>
            </w:r>
          </w:p>
        </w:tc>
        <w:tc>
          <w:tcPr>
            <w:tcW w:w="72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审核</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信息</w:t>
            </w:r>
          </w:p>
        </w:tc>
        <w:tc>
          <w:tcPr>
            <w:tcW w:w="216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初审对象名单及相关信息  </w:t>
            </w:r>
          </w:p>
        </w:tc>
        <w:tc>
          <w:tcPr>
            <w:tcW w:w="252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《国务院关于进一步加强和改进最低生活保障工作的意见》、《广东省最低生活保障制度实施办法》、《广东省最低生活保障家庭经济状况核对和生活状况评估认定办法》等相关政策法规文件</w:t>
            </w:r>
          </w:p>
        </w:tc>
        <w:tc>
          <w:tcPr>
            <w:tcW w:w="144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制定或获取信息之日起10个工作日内，公示7个工作日</w:t>
            </w:r>
          </w:p>
        </w:tc>
        <w:tc>
          <w:tcPr>
            <w:tcW w:w="162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80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■梯面镇政府公告栏                                                                                                                                                                                                   </w:t>
            </w:r>
          </w:p>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■各村（居）村务公开栏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6</w:t>
            </w:r>
          </w:p>
        </w:tc>
        <w:tc>
          <w:tcPr>
            <w:tcW w:w="720" w:type="dxa"/>
            <w:vMerge w:val="continue"/>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p>
        </w:tc>
        <w:tc>
          <w:tcPr>
            <w:tcW w:w="72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审批   信息</w:t>
            </w:r>
          </w:p>
        </w:tc>
        <w:tc>
          <w:tcPr>
            <w:tcW w:w="216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低保对象名单及相关信息</w:t>
            </w:r>
          </w:p>
        </w:tc>
        <w:tc>
          <w:tcPr>
            <w:tcW w:w="252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《国务院关于进一步加强和改进最低生活保障工作的意见》、《广东省最低生活保障制度实施办法》、《广东省最低生活保障家庭经济状况核对和生活状况评估认定办法》等相关政策法规文件</w:t>
            </w:r>
          </w:p>
        </w:tc>
        <w:tc>
          <w:tcPr>
            <w:tcW w:w="144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80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p>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■梯面镇政府公告栏                                                                                                                                                                                                   </w:t>
            </w:r>
          </w:p>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■各村（居）村务公开栏                                                                                                                                                                                                          </w:t>
            </w:r>
          </w:p>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7</w:t>
            </w:r>
          </w:p>
        </w:tc>
        <w:tc>
          <w:tcPr>
            <w:tcW w:w="720" w:type="dxa"/>
            <w:vMerge w:val="restart"/>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*低收入困难家庭救助申请</w:t>
            </w:r>
          </w:p>
        </w:tc>
        <w:tc>
          <w:tcPr>
            <w:tcW w:w="72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审核</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信息</w:t>
            </w:r>
          </w:p>
        </w:tc>
        <w:tc>
          <w:tcPr>
            <w:tcW w:w="216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初审对象名单及相关信息  </w:t>
            </w:r>
          </w:p>
        </w:tc>
        <w:tc>
          <w:tcPr>
            <w:tcW w:w="252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《国务院关于进一步加强和改进最低生活保障工作的意见》、《广州市民政局关于规范广州市低收入困难家庭救助工作的通知》、《广州市民政局 广州市财政局关于对我市低收入居民实行分类救济的通知》等相关政策法规文件</w:t>
            </w:r>
          </w:p>
        </w:tc>
        <w:tc>
          <w:tcPr>
            <w:tcW w:w="144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制定或获取信息之日起10个工作日内，公示7个工作日</w:t>
            </w:r>
          </w:p>
        </w:tc>
        <w:tc>
          <w:tcPr>
            <w:tcW w:w="162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800" w:type="dxa"/>
            <w:shd w:val="clear" w:color="auto" w:fill="auto"/>
            <w:vAlign w:val="center"/>
          </w:tcPr>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                                                                                                                                                                                                   ■梯面镇政府公告栏                                                                                                                                                                                                   </w:t>
            </w:r>
          </w:p>
          <w:p>
            <w:pPr>
              <w:widowControl/>
              <w:spacing w:line="240" w:lineRule="atLeast"/>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■各村（居）村务公开栏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8</w:t>
            </w:r>
          </w:p>
        </w:tc>
        <w:tc>
          <w:tcPr>
            <w:tcW w:w="720" w:type="dxa"/>
            <w:vMerge w:val="continue"/>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审批   信息</w:t>
            </w:r>
          </w:p>
        </w:tc>
        <w:tc>
          <w:tcPr>
            <w:tcW w:w="21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低收对象名单及相关信息</w:t>
            </w:r>
          </w:p>
        </w:tc>
        <w:tc>
          <w:tcPr>
            <w:tcW w:w="25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《国务院关于进一步加强和改进最低生活保障工作的意见》、《广州市民政局关于规范广州市低收入困难家庭救助工作的通知》、《广州市民政局 广州市财政局关于对我市低收入居民实行分类救济的通知》等相关政策法规文件</w:t>
            </w:r>
          </w:p>
        </w:tc>
        <w:tc>
          <w:tcPr>
            <w:tcW w:w="14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80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                                                                                                                                                                                                       </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■梯面镇政府公告栏                                                                                                                                                                                                   </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■各村（居）村务公开栏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6" w:hRule="atLeas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9</w:t>
            </w:r>
          </w:p>
        </w:tc>
        <w:tc>
          <w:tcPr>
            <w:tcW w:w="720" w:type="dxa"/>
            <w:vMerge w:val="restart"/>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特困人员救助供养</w:t>
            </w: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政策</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法规</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文件</w:t>
            </w:r>
          </w:p>
        </w:tc>
        <w:tc>
          <w:tcPr>
            <w:tcW w:w="21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国务院关于进一步健全特困人员救助供养制度的意见》、民政部关于印发《特困人员认定办法》的通知、民政部关于贯彻落实《国务院关于进一步健全特困人员救助供养制度的意见》的通知、《广东省人民政府关于进一步健全特困人员救助供养制度的实施意见》</w:t>
            </w:r>
          </w:p>
        </w:tc>
        <w:tc>
          <w:tcPr>
            <w:tcW w:w="25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《信息公开条例》及相关规定</w:t>
            </w:r>
          </w:p>
        </w:tc>
        <w:tc>
          <w:tcPr>
            <w:tcW w:w="14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80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w:t>
            </w:r>
            <w:r>
              <w:rPr>
                <w:rFonts w:hint="eastAsia" w:ascii="仿宋_GB2312" w:hAnsi="宋体" w:eastAsia="仿宋_GB2312"/>
                <w:color w:val="000000"/>
                <w:sz w:val="20"/>
                <w:szCs w:val="20"/>
                <w:lang w:eastAsia="zh-CN"/>
              </w:rPr>
              <w:t>广州市花都区人民政府门户网站</w:t>
            </w:r>
            <w:r>
              <w:rPr>
                <w:rFonts w:hint="eastAsia" w:ascii="仿宋_GB2312" w:hAnsi="宋体" w:eastAsia="仿宋_GB2312"/>
                <w:color w:val="000000"/>
                <w:sz w:val="20"/>
                <w:szCs w:val="20"/>
              </w:rPr>
              <w:t xml:space="preserve">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10</w:t>
            </w:r>
          </w:p>
        </w:tc>
        <w:tc>
          <w:tcPr>
            <w:tcW w:w="720" w:type="dxa"/>
            <w:vMerge w:val="continue"/>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办事  指南</w:t>
            </w:r>
          </w:p>
        </w:tc>
        <w:tc>
          <w:tcPr>
            <w:tcW w:w="21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办理事项、办理条件、救助供养标准、申请材料、办理流程、办理时间、地点、联系方式 </w:t>
            </w:r>
          </w:p>
        </w:tc>
        <w:tc>
          <w:tcPr>
            <w:tcW w:w="25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国务院关于进一步健全特困人员救助供养制度的意见》、《民政部关于印发&lt;特困人员认定办法&gt;的通知》、《民政部关于贯彻落实&lt;国务院关于进一步健全特困人员救助供养制度的意见&gt;的通知》、《广东省人民政府关于进一步健全特困人员救助供养制度的实施意见》等相关政策法规文件</w:t>
            </w:r>
          </w:p>
        </w:tc>
        <w:tc>
          <w:tcPr>
            <w:tcW w:w="14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80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■广州市花都区人民政府门户网站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11</w:t>
            </w:r>
          </w:p>
        </w:tc>
        <w:tc>
          <w:tcPr>
            <w:tcW w:w="720" w:type="dxa"/>
            <w:vMerge w:val="restart"/>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特困人员救助供养</w:t>
            </w: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审核</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信息</w:t>
            </w:r>
          </w:p>
        </w:tc>
        <w:tc>
          <w:tcPr>
            <w:tcW w:w="21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初审对象名单及相关信息、终止供养名单</w:t>
            </w:r>
          </w:p>
        </w:tc>
        <w:tc>
          <w:tcPr>
            <w:tcW w:w="25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国务院关于进一步健全特困人员救助供养制度的意见》、《民政部关于印发&lt;特困人员认定办法&gt;的通知》、《民政部关于贯彻落实&lt;国务院关于进一步健全特困人员救助供养制度的意见&gt;的通知》、《广东省人民政府关于进一步健全特困人员救助供养制度的实施意见》等相关政策法规文件</w:t>
            </w:r>
          </w:p>
        </w:tc>
        <w:tc>
          <w:tcPr>
            <w:tcW w:w="14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制定或获取信息之日起10个工作日内，公示7个工作日</w:t>
            </w:r>
          </w:p>
        </w:tc>
        <w:tc>
          <w:tcPr>
            <w:tcW w:w="16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80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                                                                                                                                                                                            ■梯面镇政府公告栏                                                                                                                                                                                                   </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■各村（居）村务公开栏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12</w:t>
            </w:r>
          </w:p>
        </w:tc>
        <w:tc>
          <w:tcPr>
            <w:tcW w:w="720" w:type="dxa"/>
            <w:vMerge w:val="continue"/>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审批   信息</w:t>
            </w:r>
          </w:p>
        </w:tc>
        <w:tc>
          <w:tcPr>
            <w:tcW w:w="21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特困人员名单及相关信息</w:t>
            </w:r>
          </w:p>
        </w:tc>
        <w:tc>
          <w:tcPr>
            <w:tcW w:w="25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国务院关于进一步健全特困人员救助供养制度的意见》、《民政部关于印发&lt;特困人员认定办法&gt;的通知》、《民政部关于贯彻落实&lt;国务院关于进一步健全特困人员救助供养制度的意见&gt;的通知》、《广东省人民政府关于进一步健全特困人员救助供养制度的实施意见》等相关政策法规文件</w:t>
            </w:r>
          </w:p>
        </w:tc>
        <w:tc>
          <w:tcPr>
            <w:tcW w:w="14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80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                                                                                                                                                                                                 </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■梯面镇政府公告栏                                                                                                                                                                                                   </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■各村（居）村务公开栏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13</w:t>
            </w: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临时救助</w:t>
            </w: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政策</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法规</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文件</w:t>
            </w:r>
          </w:p>
        </w:tc>
        <w:tc>
          <w:tcPr>
            <w:tcW w:w="21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《国务院关于全面建立临时救助制度的通知》、《民政部 财政部关于进一步加强和改进临时救助工作的意见》、《广州市临时救助办法》</w:t>
            </w:r>
          </w:p>
        </w:tc>
        <w:tc>
          <w:tcPr>
            <w:tcW w:w="25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《信息公开条例》及相关规定</w:t>
            </w:r>
          </w:p>
        </w:tc>
        <w:tc>
          <w:tcPr>
            <w:tcW w:w="14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80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w:t>
            </w:r>
            <w:r>
              <w:rPr>
                <w:rFonts w:hint="eastAsia" w:ascii="仿宋_GB2312" w:hAnsi="宋体" w:eastAsia="仿宋_GB2312"/>
                <w:color w:val="000000"/>
                <w:sz w:val="20"/>
                <w:szCs w:val="20"/>
                <w:lang w:eastAsia="zh-CN"/>
              </w:rPr>
              <w:t>广州市花都区人民政府门户网站</w:t>
            </w:r>
            <w:r>
              <w:rPr>
                <w:rFonts w:hint="eastAsia" w:ascii="仿宋_GB2312" w:hAnsi="宋体" w:eastAsia="仿宋_GB2312"/>
                <w:color w:val="000000"/>
                <w:sz w:val="20"/>
                <w:szCs w:val="20"/>
              </w:rPr>
              <w:t xml:space="preserve">                                                                                                                                                                                                          </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14</w:t>
            </w:r>
          </w:p>
        </w:tc>
        <w:tc>
          <w:tcPr>
            <w:tcW w:w="720" w:type="dxa"/>
            <w:vMerge w:val="restart"/>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临时救助</w:t>
            </w: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办事  指南</w:t>
            </w:r>
          </w:p>
        </w:tc>
        <w:tc>
          <w:tcPr>
            <w:tcW w:w="21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办理事项、办理条件、救助标准、申请材料、办理流程、办理时间、地点、联系方式 </w:t>
            </w:r>
          </w:p>
        </w:tc>
        <w:tc>
          <w:tcPr>
            <w:tcW w:w="25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《国务院关于全面建立临时救助制度的通知》、《广州市临时救助办法》</w:t>
            </w:r>
          </w:p>
        </w:tc>
        <w:tc>
          <w:tcPr>
            <w:tcW w:w="14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80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w:t>
            </w:r>
            <w:r>
              <w:rPr>
                <w:rFonts w:hint="eastAsia" w:ascii="仿宋_GB2312" w:hAnsi="宋体" w:eastAsia="仿宋_GB2312"/>
                <w:color w:val="000000"/>
                <w:sz w:val="20"/>
                <w:szCs w:val="20"/>
                <w:lang w:eastAsia="zh-CN"/>
              </w:rPr>
              <w:t>广州市花都区人民政府门户网站</w:t>
            </w:r>
            <w:r>
              <w:rPr>
                <w:rFonts w:hint="eastAsia" w:ascii="仿宋_GB2312" w:hAnsi="宋体" w:eastAsia="仿宋_GB2312"/>
                <w:color w:val="000000"/>
                <w:sz w:val="20"/>
                <w:szCs w:val="20"/>
              </w:rPr>
              <w:t xml:space="preserve">        </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15</w:t>
            </w:r>
          </w:p>
        </w:tc>
        <w:tc>
          <w:tcPr>
            <w:tcW w:w="720" w:type="dxa"/>
            <w:vMerge w:val="continue"/>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审核</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审批</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信息</w:t>
            </w:r>
          </w:p>
        </w:tc>
        <w:tc>
          <w:tcPr>
            <w:tcW w:w="21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紧急型、支出型临时救助对象名单、救助金额、救助事由 </w:t>
            </w:r>
          </w:p>
        </w:tc>
        <w:tc>
          <w:tcPr>
            <w:tcW w:w="25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《国务院关于全面建立临时救助制度的通知》、《广州市临时救助办法》</w:t>
            </w:r>
          </w:p>
        </w:tc>
        <w:tc>
          <w:tcPr>
            <w:tcW w:w="14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80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■梯面镇政府公告栏                                                                                                                                                                                                   </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■各村（居）村务公开栏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Times New Roman" w:hAnsi="Times New Roman" w:eastAsia="方正小标宋_GBK" w:cs="Times New Roman"/>
          <w:sz w:val="28"/>
          <w:szCs w:val="28"/>
        </w:rPr>
      </w:pPr>
    </w:p>
    <w:p>
      <w:pPr>
        <w:pStyle w:val="2"/>
        <w:spacing w:before="0" w:line="579" w:lineRule="auto"/>
        <w:jc w:val="center"/>
        <w:rPr>
          <w:rFonts w:ascii="方正小标宋_GBK" w:hAnsi="方正小标宋_GBK"/>
          <w:sz w:val="30"/>
          <w:szCs w:val="30"/>
        </w:rPr>
      </w:pPr>
      <w:r>
        <w:rPr>
          <w:sz w:val="28"/>
          <w:szCs w:val="28"/>
        </w:rPr>
        <w:br w:type="page"/>
      </w:r>
      <w:bookmarkStart w:id="7" w:name="_Toc30881"/>
      <w:bookmarkStart w:id="8" w:name="_Toc9743"/>
      <w:bookmarkStart w:id="9" w:name="_Toc3012"/>
      <w:bookmarkStart w:id="10" w:name="_Toc1376"/>
      <w:r>
        <w:rPr>
          <w:rFonts w:hint="eastAsia" w:ascii="方正小标宋_GBK" w:hAnsi="方正小标宋_GBK" w:eastAsia="方正小标宋_GBK"/>
          <w:sz w:val="30"/>
        </w:rPr>
        <w:t>（三）养老服务领域基层政务公开标准目录</w:t>
      </w:r>
      <w:bookmarkEnd w:id="7"/>
      <w:bookmarkEnd w:id="8"/>
      <w:bookmarkEnd w:id="9"/>
      <w:bookmarkEnd w:id="10"/>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kern w:val="0"/>
                <w:sz w:val="22"/>
                <w:szCs w:val="22"/>
              </w:rPr>
            </w:pPr>
            <w:r>
              <w:rPr>
                <w:rFonts w:ascii="Times New Roman" w:hAnsi="宋体" w:cs="Times New Roman"/>
                <w:color w:val="000000"/>
                <w:kern w:val="0"/>
                <w:sz w:val="22"/>
                <w:szCs w:val="22"/>
              </w:rPr>
              <w:t>序号</w:t>
            </w:r>
          </w:p>
        </w:tc>
        <w:tc>
          <w:tcPr>
            <w:tcW w:w="2160"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000000"/>
                <w:kern w:val="0"/>
                <w:sz w:val="22"/>
                <w:szCs w:val="22"/>
              </w:rPr>
            </w:pPr>
            <w:r>
              <w:rPr>
                <w:rFonts w:hint="eastAsia" w:ascii="黑体" w:hAnsi="宋体" w:eastAsia="黑体"/>
                <w:color w:val="000000"/>
                <w:kern w:val="0"/>
                <w:sz w:val="22"/>
                <w:szCs w:val="22"/>
              </w:rPr>
              <w:t>公开事项</w:t>
            </w:r>
          </w:p>
        </w:tc>
        <w:tc>
          <w:tcPr>
            <w:tcW w:w="2880" w:type="dxa"/>
            <w:vMerge w:val="restart"/>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000000"/>
                <w:kern w:val="0"/>
                <w:sz w:val="22"/>
                <w:szCs w:val="22"/>
              </w:rPr>
            </w:pPr>
            <w:r>
              <w:rPr>
                <w:rFonts w:hint="eastAsia" w:ascii="黑体" w:hAnsi="宋体" w:eastAsia="黑体"/>
                <w:color w:val="000000"/>
                <w:kern w:val="0"/>
                <w:sz w:val="22"/>
                <w:szCs w:val="22"/>
              </w:rPr>
              <w:t>公开内容（要素）</w:t>
            </w:r>
          </w:p>
        </w:tc>
        <w:tc>
          <w:tcPr>
            <w:tcW w:w="1980" w:type="dxa"/>
            <w:vMerge w:val="restart"/>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000000"/>
                <w:kern w:val="0"/>
                <w:sz w:val="22"/>
                <w:szCs w:val="22"/>
              </w:rPr>
            </w:pPr>
            <w:r>
              <w:rPr>
                <w:rFonts w:hint="eastAsia" w:ascii="黑体" w:hAnsi="宋体" w:eastAsia="黑体"/>
                <w:color w:val="000000"/>
                <w:kern w:val="0"/>
                <w:sz w:val="22"/>
                <w:szCs w:val="22"/>
              </w:rPr>
              <w:t>公开依据</w:t>
            </w:r>
          </w:p>
        </w:tc>
        <w:tc>
          <w:tcPr>
            <w:tcW w:w="1260" w:type="dxa"/>
            <w:vMerge w:val="restart"/>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000000"/>
                <w:kern w:val="0"/>
                <w:sz w:val="22"/>
                <w:szCs w:val="22"/>
              </w:rPr>
            </w:pPr>
            <w:r>
              <w:rPr>
                <w:rFonts w:hint="eastAsia" w:ascii="黑体" w:hAnsi="宋体" w:eastAsia="黑体"/>
                <w:color w:val="000000"/>
                <w:kern w:val="0"/>
                <w:sz w:val="22"/>
                <w:szCs w:val="22"/>
              </w:rPr>
              <w:t>公开时限</w:t>
            </w:r>
          </w:p>
        </w:tc>
        <w:tc>
          <w:tcPr>
            <w:tcW w:w="1080" w:type="dxa"/>
            <w:vMerge w:val="restart"/>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000000"/>
                <w:kern w:val="0"/>
                <w:sz w:val="22"/>
                <w:szCs w:val="22"/>
              </w:rPr>
            </w:pPr>
            <w:r>
              <w:rPr>
                <w:rFonts w:hint="eastAsia" w:ascii="黑体" w:hAnsi="宋体" w:eastAsia="黑体"/>
                <w:color w:val="000000"/>
                <w:kern w:val="0"/>
                <w:sz w:val="22"/>
                <w:szCs w:val="22"/>
              </w:rPr>
              <w:t>公开   主体</w:t>
            </w:r>
          </w:p>
        </w:tc>
        <w:tc>
          <w:tcPr>
            <w:tcW w:w="1620" w:type="dxa"/>
            <w:vMerge w:val="restart"/>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kern w:val="0"/>
                <w:sz w:val="22"/>
                <w:szCs w:val="22"/>
              </w:rPr>
            </w:pPr>
            <w:r>
              <w:rPr>
                <w:rFonts w:hint="eastAsia" w:ascii="黑体" w:hAnsi="宋体" w:eastAsia="黑体"/>
                <w:kern w:val="0"/>
                <w:sz w:val="22"/>
                <w:szCs w:val="22"/>
              </w:rPr>
              <w:t>公开渠道    和载体</w:t>
            </w:r>
          </w:p>
        </w:tc>
        <w:tc>
          <w:tcPr>
            <w:tcW w:w="1249" w:type="dxa"/>
            <w:gridSpan w:val="2"/>
            <w:tcBorders>
              <w:top w:val="single" w:color="auto" w:sz="4" w:space="0"/>
              <w:left w:val="nil"/>
              <w:bottom w:val="nil"/>
              <w:right w:val="single" w:color="auto" w:sz="4" w:space="0"/>
            </w:tcBorders>
            <w:vAlign w:val="center"/>
          </w:tcPr>
          <w:p>
            <w:pPr>
              <w:widowControl/>
              <w:jc w:val="center"/>
              <w:rPr>
                <w:rFonts w:ascii="黑体" w:hAnsi="宋体" w:eastAsia="黑体"/>
                <w:color w:val="000000"/>
                <w:kern w:val="0"/>
                <w:sz w:val="22"/>
                <w:szCs w:val="22"/>
              </w:rPr>
            </w:pPr>
            <w:r>
              <w:rPr>
                <w:rFonts w:hint="eastAsia" w:ascii="黑体" w:hAnsi="宋体" w:eastAsia="黑体"/>
                <w:color w:val="000000"/>
                <w:kern w:val="0"/>
                <w:sz w:val="22"/>
                <w:szCs w:val="22"/>
              </w:rPr>
              <w:t>公开对象</w:t>
            </w:r>
          </w:p>
        </w:tc>
        <w:tc>
          <w:tcPr>
            <w:tcW w:w="1271"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000000"/>
                <w:kern w:val="0"/>
                <w:sz w:val="22"/>
                <w:szCs w:val="22"/>
              </w:rPr>
            </w:pPr>
            <w:r>
              <w:rPr>
                <w:rFonts w:hint="eastAsia" w:ascii="黑体" w:hAnsi="宋体" w:eastAsia="黑体"/>
                <w:color w:val="000000"/>
                <w:kern w:val="0"/>
                <w:sz w:val="22"/>
                <w:szCs w:val="22"/>
              </w:rPr>
              <w:t>公开方式</w:t>
            </w:r>
          </w:p>
        </w:tc>
        <w:tc>
          <w:tcPr>
            <w:tcW w:w="1440"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000000"/>
                <w:kern w:val="0"/>
                <w:sz w:val="22"/>
                <w:szCs w:val="22"/>
              </w:rPr>
            </w:pPr>
            <w:r>
              <w:rPr>
                <w:rFonts w:hint="eastAsia" w:ascii="黑体" w:hAnsi="宋体" w:eastAsia="黑体"/>
                <w:color w:val="000000"/>
                <w:kern w:val="0"/>
                <w:sz w:val="22"/>
                <w:szCs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22"/>
                <w:szCs w:val="22"/>
              </w:rPr>
            </w:pP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000000"/>
                <w:kern w:val="0"/>
                <w:sz w:val="22"/>
                <w:szCs w:val="22"/>
              </w:rPr>
            </w:pPr>
            <w:r>
              <w:rPr>
                <w:rFonts w:hint="eastAsia" w:ascii="黑体" w:hAnsi="宋体" w:eastAsia="黑体"/>
                <w:color w:val="000000"/>
                <w:kern w:val="0"/>
                <w:sz w:val="22"/>
                <w:szCs w:val="22"/>
              </w:rPr>
              <w:t>一级事项</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000000"/>
                <w:kern w:val="0"/>
                <w:sz w:val="22"/>
                <w:szCs w:val="22"/>
              </w:rPr>
            </w:pPr>
            <w:r>
              <w:rPr>
                <w:rFonts w:hint="eastAsia" w:ascii="黑体" w:hAnsi="宋体" w:eastAsia="黑体"/>
                <w:color w:val="000000"/>
                <w:kern w:val="0"/>
                <w:sz w:val="22"/>
                <w:szCs w:val="22"/>
              </w:rPr>
              <w:t>二级事项</w:t>
            </w:r>
          </w:p>
        </w:tc>
        <w:tc>
          <w:tcPr>
            <w:tcW w:w="2880" w:type="dxa"/>
            <w:vMerge w:val="continue"/>
            <w:tcBorders>
              <w:top w:val="single" w:color="auto" w:sz="4" w:space="0"/>
              <w:left w:val="nil"/>
              <w:bottom w:val="single" w:color="auto" w:sz="4" w:space="0"/>
              <w:right w:val="single" w:color="auto" w:sz="4" w:space="0"/>
            </w:tcBorders>
            <w:vAlign w:val="center"/>
          </w:tcPr>
          <w:p>
            <w:pPr>
              <w:widowControl/>
              <w:jc w:val="left"/>
              <w:rPr>
                <w:rFonts w:ascii="黑体" w:hAnsi="宋体" w:eastAsia="黑体"/>
                <w:color w:val="000000"/>
                <w:kern w:val="0"/>
                <w:sz w:val="22"/>
                <w:szCs w:val="22"/>
              </w:rPr>
            </w:pPr>
          </w:p>
        </w:tc>
        <w:tc>
          <w:tcPr>
            <w:tcW w:w="1980" w:type="dxa"/>
            <w:vMerge w:val="continue"/>
            <w:tcBorders>
              <w:top w:val="single" w:color="auto" w:sz="4" w:space="0"/>
              <w:left w:val="nil"/>
              <w:bottom w:val="single" w:color="auto" w:sz="4" w:space="0"/>
              <w:right w:val="single" w:color="auto" w:sz="4" w:space="0"/>
            </w:tcBorders>
            <w:vAlign w:val="center"/>
          </w:tcPr>
          <w:p>
            <w:pPr>
              <w:widowControl/>
              <w:jc w:val="left"/>
              <w:rPr>
                <w:rFonts w:ascii="黑体" w:hAnsi="宋体" w:eastAsia="黑体"/>
                <w:color w:val="000000"/>
                <w:kern w:val="0"/>
                <w:sz w:val="22"/>
                <w:szCs w:val="22"/>
              </w:rPr>
            </w:pPr>
          </w:p>
        </w:tc>
        <w:tc>
          <w:tcPr>
            <w:tcW w:w="1260" w:type="dxa"/>
            <w:vMerge w:val="continue"/>
            <w:tcBorders>
              <w:top w:val="single" w:color="auto" w:sz="4" w:space="0"/>
              <w:left w:val="nil"/>
              <w:bottom w:val="single" w:color="auto" w:sz="4" w:space="0"/>
              <w:right w:val="single" w:color="auto" w:sz="4" w:space="0"/>
            </w:tcBorders>
            <w:vAlign w:val="center"/>
          </w:tcPr>
          <w:p>
            <w:pPr>
              <w:widowControl/>
              <w:jc w:val="left"/>
              <w:rPr>
                <w:rFonts w:ascii="黑体" w:hAnsi="宋体" w:eastAsia="黑体"/>
                <w:color w:val="000000"/>
                <w:kern w:val="0"/>
                <w:sz w:val="22"/>
                <w:szCs w:val="22"/>
              </w:rPr>
            </w:pPr>
          </w:p>
        </w:tc>
        <w:tc>
          <w:tcPr>
            <w:tcW w:w="1080" w:type="dxa"/>
            <w:vMerge w:val="continue"/>
            <w:tcBorders>
              <w:top w:val="single" w:color="auto" w:sz="4" w:space="0"/>
              <w:left w:val="nil"/>
              <w:bottom w:val="single" w:color="auto" w:sz="4" w:space="0"/>
              <w:right w:val="single" w:color="auto" w:sz="4" w:space="0"/>
            </w:tcBorders>
            <w:vAlign w:val="center"/>
          </w:tcPr>
          <w:p>
            <w:pPr>
              <w:widowControl/>
              <w:jc w:val="left"/>
              <w:rPr>
                <w:rFonts w:ascii="黑体" w:hAnsi="宋体" w:eastAsia="黑体"/>
                <w:color w:val="000000"/>
                <w:kern w:val="0"/>
                <w:sz w:val="22"/>
                <w:szCs w:val="22"/>
              </w:rPr>
            </w:pPr>
          </w:p>
        </w:tc>
        <w:tc>
          <w:tcPr>
            <w:tcW w:w="1620" w:type="dxa"/>
            <w:vMerge w:val="continue"/>
            <w:tcBorders>
              <w:top w:val="single" w:color="auto" w:sz="4" w:space="0"/>
              <w:left w:val="nil"/>
              <w:bottom w:val="single" w:color="auto" w:sz="4" w:space="0"/>
              <w:right w:val="single" w:color="auto" w:sz="4" w:space="0"/>
            </w:tcBorders>
            <w:vAlign w:val="center"/>
          </w:tcPr>
          <w:p>
            <w:pPr>
              <w:widowControl/>
              <w:jc w:val="left"/>
              <w:rPr>
                <w:rFonts w:ascii="黑体" w:hAnsi="宋体" w:eastAsia="黑体"/>
                <w:kern w:val="0"/>
                <w:sz w:val="22"/>
                <w:szCs w:val="22"/>
              </w:rPr>
            </w:pP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000000"/>
                <w:kern w:val="0"/>
                <w:sz w:val="22"/>
                <w:szCs w:val="22"/>
              </w:rPr>
            </w:pPr>
            <w:r>
              <w:rPr>
                <w:rFonts w:hint="eastAsia" w:ascii="黑体" w:hAnsi="宋体" w:eastAsia="黑体"/>
                <w:color w:val="000000"/>
                <w:kern w:val="0"/>
                <w:sz w:val="22"/>
                <w:szCs w:val="22"/>
              </w:rPr>
              <w:t>全社会</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000000"/>
                <w:kern w:val="0"/>
                <w:sz w:val="22"/>
                <w:szCs w:val="22"/>
              </w:rPr>
            </w:pPr>
            <w:r>
              <w:rPr>
                <w:rFonts w:hint="eastAsia" w:ascii="黑体" w:hAnsi="宋体" w:eastAsia="黑体"/>
                <w:color w:val="000000"/>
                <w:kern w:val="0"/>
                <w:sz w:val="22"/>
                <w:szCs w:val="22"/>
              </w:rPr>
              <w:t>特定群众</w:t>
            </w:r>
          </w:p>
        </w:tc>
        <w:tc>
          <w:tcPr>
            <w:tcW w:w="551"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000000"/>
                <w:kern w:val="0"/>
                <w:sz w:val="22"/>
                <w:szCs w:val="22"/>
              </w:rPr>
            </w:pPr>
            <w:r>
              <w:rPr>
                <w:rFonts w:hint="eastAsia" w:ascii="黑体" w:hAnsi="宋体" w:eastAsia="黑体"/>
                <w:color w:val="000000"/>
                <w:kern w:val="0"/>
                <w:sz w:val="22"/>
                <w:szCs w:val="22"/>
              </w:rPr>
              <w:t>主动</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000000"/>
                <w:kern w:val="0"/>
                <w:sz w:val="22"/>
                <w:szCs w:val="22"/>
              </w:rPr>
            </w:pPr>
            <w:r>
              <w:rPr>
                <w:rFonts w:hint="eastAsia" w:ascii="黑体" w:hAnsi="黑体" w:eastAsia="黑体" w:cs="黑体"/>
                <w:color w:val="000000"/>
                <w:kern w:val="0"/>
                <w:sz w:val="22"/>
                <w:szCs w:val="22"/>
              </w:rPr>
              <w:t>依申请公开</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000000"/>
                <w:kern w:val="0"/>
                <w:sz w:val="22"/>
                <w:szCs w:val="22"/>
              </w:rPr>
            </w:pPr>
            <w:r>
              <w:rPr>
                <w:rFonts w:hint="eastAsia" w:ascii="黑体" w:hAnsi="宋体" w:eastAsia="黑体"/>
                <w:color w:val="000000"/>
                <w:kern w:val="0"/>
                <w:sz w:val="22"/>
                <w:szCs w:val="22"/>
              </w:rPr>
              <w:t>县级</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olor w:val="000000"/>
                <w:kern w:val="0"/>
                <w:sz w:val="22"/>
                <w:szCs w:val="22"/>
              </w:rPr>
            </w:pPr>
            <w:r>
              <w:rPr>
                <w:rFonts w:hint="eastAsia" w:ascii="黑体" w:hAnsi="宋体" w:eastAsia="黑体"/>
                <w:color w:val="000000"/>
                <w:kern w:val="0"/>
                <w:sz w:val="22"/>
                <w:szCs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1</w:t>
            </w:r>
          </w:p>
        </w:tc>
        <w:tc>
          <w:tcPr>
            <w:tcW w:w="720" w:type="dxa"/>
            <w:tcBorders>
              <w:left w:val="nil"/>
              <w:right w:val="single" w:color="auto" w:sz="4" w:space="0"/>
            </w:tcBorders>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养老服务业务办理</w:t>
            </w:r>
          </w:p>
        </w:tc>
        <w:tc>
          <w:tcPr>
            <w:tcW w:w="14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老年人补贴</w:t>
            </w:r>
          </w:p>
        </w:tc>
        <w:tc>
          <w:tcPr>
            <w:tcW w:w="288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老年人补贴名称（高龄津贴、养老服务补贴、护理补贴等）；</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各项老年人补贴依据；</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各项老年人补贴对象；</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各项老年人补贴内容和标准；</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各项老年人补贴方式；</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补贴申请材料清单及格式；</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办理流程、办理部门、办理时限、办理时间、地点、咨询电话</w:t>
            </w:r>
          </w:p>
        </w:tc>
        <w:tc>
          <w:tcPr>
            <w:tcW w:w="198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《信息公开条例》及相关规定</w:t>
            </w:r>
          </w:p>
        </w:tc>
        <w:tc>
          <w:tcPr>
            <w:tcW w:w="126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制定或获取补贴政策之日起10个工作日内</w:t>
            </w:r>
          </w:p>
        </w:tc>
        <w:tc>
          <w:tcPr>
            <w:tcW w:w="108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6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■梯面镇政府公告栏                                                                                                                                                                                                   </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■各村（居）村务公开栏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c>
          <w:tcPr>
            <w:tcW w:w="709" w:type="dxa"/>
            <w:tcBorders>
              <w:top w:val="single" w:color="auto" w:sz="4" w:space="0"/>
              <w:left w:val="nil"/>
              <w:bottom w:val="single" w:color="auto" w:sz="4" w:space="0"/>
              <w:right w:val="single" w:color="auto" w:sz="4" w:space="0"/>
            </w:tcBorders>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rPr>
              <w:t>　</w:t>
            </w:r>
          </w:p>
        </w:tc>
        <w:tc>
          <w:tcPr>
            <w:tcW w:w="551" w:type="dxa"/>
            <w:tcBorders>
              <w:top w:val="single" w:color="auto" w:sz="4" w:space="0"/>
              <w:left w:val="nil"/>
              <w:bottom w:val="single" w:color="auto" w:sz="4" w:space="0"/>
              <w:right w:val="single" w:color="auto" w:sz="4" w:space="0"/>
            </w:tcBorders>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rPr>
              <w:t>　</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2</w:t>
            </w:r>
          </w:p>
        </w:tc>
        <w:tc>
          <w:tcPr>
            <w:tcW w:w="720" w:type="dxa"/>
            <w:tcBorders>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养老服务行业管理信息</w:t>
            </w:r>
          </w:p>
        </w:tc>
        <w:tc>
          <w:tcPr>
            <w:tcW w:w="144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老年人补贴申领和发放信息</w:t>
            </w:r>
          </w:p>
        </w:tc>
        <w:tc>
          <w:tcPr>
            <w:tcW w:w="288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本行政区域各项老年人补贴申领数量、本行政区域各项老年人补贴申领审核通过数量、本行政区域各项老年人补贴申领审核通过名单、本行政区域各项老年人补贴发放总金额</w:t>
            </w:r>
          </w:p>
        </w:tc>
        <w:tc>
          <w:tcPr>
            <w:tcW w:w="198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财政部民政部全国老龄办关于建立健全经济困难的高龄失能等老年人补贴制度的通知》（财社〔2014〕113号）、《广东省民政厅广东省财政厅广东省老龄工作办公室关于建立经济困难的高龄失能等老年人补贴制度的实施意见》（粤民发〔2016〕57号）、各地相关政策法规文件、信息公开规定</w:t>
            </w:r>
          </w:p>
        </w:tc>
        <w:tc>
          <w:tcPr>
            <w:tcW w:w="126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每20个工作日更新</w:t>
            </w:r>
          </w:p>
        </w:tc>
        <w:tc>
          <w:tcPr>
            <w:tcW w:w="108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620" w:type="dxa"/>
            <w:tcBorders>
              <w:top w:val="single" w:color="auto" w:sz="4" w:space="0"/>
              <w:left w:val="nil"/>
              <w:bottom w:val="single" w:color="auto" w:sz="4" w:space="0"/>
              <w:right w:val="single" w:color="auto" w:sz="4" w:space="0"/>
            </w:tcBorders>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■梯面镇政府公告栏                                                                                                                                                                                                   </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■各村（居）村务公开栏                                                                                                                                                                                                                 </w:t>
            </w:r>
          </w:p>
        </w:tc>
        <w:tc>
          <w:tcPr>
            <w:tcW w:w="54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pPr>
        <w:pStyle w:val="2"/>
        <w:spacing w:before="0" w:line="579" w:lineRule="auto"/>
        <w:jc w:val="center"/>
        <w:rPr>
          <w:rFonts w:ascii="方正小标宋_GBK" w:hAnsi="方正小标宋_GBK" w:eastAsia="方正小标宋_GBK"/>
          <w:sz w:val="30"/>
        </w:rPr>
      </w:pPr>
      <w:bookmarkStart w:id="11" w:name="_Toc14282"/>
      <w:bookmarkStart w:id="12" w:name="_Toc5319"/>
      <w:bookmarkStart w:id="13" w:name="_Toc5368"/>
      <w:bookmarkStart w:id="14" w:name="_Toc24724710"/>
    </w:p>
    <w:p>
      <w:pPr>
        <w:pStyle w:val="2"/>
        <w:spacing w:before="0" w:after="0" w:line="579" w:lineRule="auto"/>
        <w:rPr>
          <w:rFonts w:ascii="方正小标宋_GBK" w:hAnsi="方正小标宋_GBK" w:eastAsia="方正小标宋_GBK"/>
          <w:sz w:val="30"/>
        </w:rPr>
      </w:pPr>
    </w:p>
    <w:p>
      <w:pPr>
        <w:rPr>
          <w:rFonts w:ascii="方正小标宋_GBK" w:hAnsi="方正小标宋_GBK" w:eastAsia="方正小标宋_GBK"/>
          <w:b/>
          <w:bCs/>
          <w:sz w:val="30"/>
        </w:rPr>
      </w:pPr>
    </w:p>
    <w:p>
      <w:pPr>
        <w:rPr>
          <w:rFonts w:ascii="方正小标宋_GBK" w:hAnsi="方正小标宋_GBK" w:eastAsia="方正小标宋_GBK"/>
          <w:b/>
          <w:bCs/>
          <w:sz w:val="30"/>
        </w:rPr>
      </w:pPr>
    </w:p>
    <w:bookmarkEnd w:id="0"/>
    <w:bookmarkEnd w:id="11"/>
    <w:bookmarkEnd w:id="12"/>
    <w:bookmarkEnd w:id="13"/>
    <w:bookmarkEnd w:id="14"/>
    <w:p>
      <w:pPr>
        <w:pStyle w:val="2"/>
        <w:jc w:val="center"/>
        <w:rPr>
          <w:rFonts w:ascii="方正小标宋_GBK" w:hAnsi="方正小标宋_GBK" w:eastAsia="方正小标宋_GBK"/>
          <w:sz w:val="30"/>
        </w:rPr>
      </w:pPr>
      <w:bookmarkStart w:id="15" w:name="_Toc22448"/>
      <w:bookmarkStart w:id="16" w:name="_Toc21227"/>
      <w:bookmarkStart w:id="17" w:name="_Toc2649"/>
      <w:bookmarkStart w:id="18" w:name="_Toc5688"/>
      <w:bookmarkStart w:id="19" w:name="_Toc24724712"/>
      <w:r>
        <w:rPr>
          <w:rFonts w:hint="eastAsia" w:ascii="方正小标宋_GBK" w:hAnsi="方正小标宋_GBK" w:eastAsia="方正小标宋_GBK"/>
          <w:sz w:val="30"/>
        </w:rPr>
        <w:t>（四）就业领域基层政务公开标准目录</w:t>
      </w:r>
      <w:bookmarkEnd w:id="15"/>
      <w:bookmarkEnd w:id="16"/>
      <w:bookmarkEnd w:id="17"/>
      <w:bookmarkEnd w:id="18"/>
      <w:bookmarkEnd w:id="19"/>
    </w:p>
    <w:tbl>
      <w:tblPr>
        <w:tblStyle w:val="7"/>
        <w:tblW w:w="15192"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2520"/>
        <w:gridCol w:w="1620"/>
        <w:gridCol w:w="1800"/>
        <w:gridCol w:w="720"/>
        <w:gridCol w:w="1980"/>
        <w:gridCol w:w="612"/>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公开事项</w:t>
            </w:r>
          </w:p>
        </w:tc>
        <w:tc>
          <w:tcPr>
            <w:tcW w:w="2520" w:type="dxa"/>
            <w:vMerge w:val="restart"/>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公开内容（要素）</w:t>
            </w:r>
          </w:p>
        </w:tc>
        <w:tc>
          <w:tcPr>
            <w:tcW w:w="1620" w:type="dxa"/>
            <w:vMerge w:val="restart"/>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公开依据</w:t>
            </w:r>
          </w:p>
        </w:tc>
        <w:tc>
          <w:tcPr>
            <w:tcW w:w="1800" w:type="dxa"/>
            <w:vMerge w:val="restart"/>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公开时限</w:t>
            </w:r>
          </w:p>
        </w:tc>
        <w:tc>
          <w:tcPr>
            <w:tcW w:w="720" w:type="dxa"/>
            <w:vMerge w:val="restart"/>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公开主体</w:t>
            </w:r>
          </w:p>
        </w:tc>
        <w:tc>
          <w:tcPr>
            <w:tcW w:w="1980" w:type="dxa"/>
            <w:vMerge w:val="restart"/>
            <w:vAlign w:val="center"/>
          </w:tcPr>
          <w:p>
            <w:pPr>
              <w:widowControl/>
              <w:jc w:val="center"/>
              <w:rPr>
                <w:rFonts w:ascii="黑体" w:hAnsi="宋体" w:eastAsia="黑体"/>
                <w:kern w:val="0"/>
                <w:sz w:val="22"/>
              </w:rPr>
            </w:pPr>
            <w:r>
              <w:rPr>
                <w:rFonts w:hint="eastAsia" w:ascii="黑体" w:hAnsi="宋体" w:eastAsia="黑体"/>
                <w:kern w:val="0"/>
                <w:sz w:val="22"/>
              </w:rPr>
              <w:t>公开渠道和载体</w:t>
            </w:r>
          </w:p>
        </w:tc>
        <w:tc>
          <w:tcPr>
            <w:tcW w:w="1321" w:type="dxa"/>
            <w:gridSpan w:val="2"/>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公开对象</w:t>
            </w:r>
          </w:p>
        </w:tc>
        <w:tc>
          <w:tcPr>
            <w:tcW w:w="1271" w:type="dxa"/>
            <w:gridSpan w:val="2"/>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公开方式</w:t>
            </w:r>
          </w:p>
        </w:tc>
        <w:tc>
          <w:tcPr>
            <w:tcW w:w="1440" w:type="dxa"/>
            <w:gridSpan w:val="2"/>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720"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一级事项</w:t>
            </w:r>
          </w:p>
        </w:tc>
        <w:tc>
          <w:tcPr>
            <w:tcW w:w="1260"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二级事项</w:t>
            </w:r>
          </w:p>
        </w:tc>
        <w:tc>
          <w:tcPr>
            <w:tcW w:w="2520" w:type="dxa"/>
            <w:vMerge w:val="continue"/>
            <w:vAlign w:val="center"/>
          </w:tcPr>
          <w:p>
            <w:pPr>
              <w:widowControl/>
              <w:jc w:val="left"/>
              <w:rPr>
                <w:rFonts w:ascii="黑体" w:hAnsi="宋体" w:eastAsia="黑体"/>
                <w:color w:val="000000"/>
                <w:kern w:val="0"/>
                <w:sz w:val="22"/>
              </w:rPr>
            </w:pPr>
          </w:p>
        </w:tc>
        <w:tc>
          <w:tcPr>
            <w:tcW w:w="1620" w:type="dxa"/>
            <w:vMerge w:val="continue"/>
            <w:vAlign w:val="center"/>
          </w:tcPr>
          <w:p>
            <w:pPr>
              <w:widowControl/>
              <w:jc w:val="left"/>
              <w:rPr>
                <w:rFonts w:ascii="黑体" w:hAnsi="宋体" w:eastAsia="黑体"/>
                <w:color w:val="000000"/>
                <w:kern w:val="0"/>
                <w:sz w:val="22"/>
              </w:rPr>
            </w:pPr>
          </w:p>
        </w:tc>
        <w:tc>
          <w:tcPr>
            <w:tcW w:w="1800" w:type="dxa"/>
            <w:vMerge w:val="continue"/>
            <w:vAlign w:val="center"/>
          </w:tcPr>
          <w:p>
            <w:pPr>
              <w:widowControl/>
              <w:jc w:val="left"/>
              <w:rPr>
                <w:rFonts w:ascii="黑体" w:hAnsi="宋体" w:eastAsia="黑体"/>
                <w:color w:val="000000"/>
                <w:kern w:val="0"/>
                <w:sz w:val="22"/>
              </w:rPr>
            </w:pPr>
          </w:p>
        </w:tc>
        <w:tc>
          <w:tcPr>
            <w:tcW w:w="720" w:type="dxa"/>
            <w:vMerge w:val="continue"/>
            <w:vAlign w:val="center"/>
          </w:tcPr>
          <w:p>
            <w:pPr>
              <w:widowControl/>
              <w:jc w:val="left"/>
              <w:rPr>
                <w:rFonts w:ascii="黑体" w:hAnsi="宋体" w:eastAsia="黑体"/>
                <w:color w:val="000000"/>
                <w:kern w:val="0"/>
                <w:sz w:val="22"/>
              </w:rPr>
            </w:pPr>
          </w:p>
        </w:tc>
        <w:tc>
          <w:tcPr>
            <w:tcW w:w="1980" w:type="dxa"/>
            <w:vMerge w:val="continue"/>
            <w:vAlign w:val="center"/>
          </w:tcPr>
          <w:p>
            <w:pPr>
              <w:widowControl/>
              <w:jc w:val="left"/>
              <w:rPr>
                <w:rFonts w:ascii="黑体" w:hAnsi="宋体" w:eastAsia="黑体"/>
                <w:kern w:val="0"/>
                <w:sz w:val="22"/>
              </w:rPr>
            </w:pPr>
          </w:p>
        </w:tc>
        <w:tc>
          <w:tcPr>
            <w:tcW w:w="612"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全社会</w:t>
            </w:r>
          </w:p>
        </w:tc>
        <w:tc>
          <w:tcPr>
            <w:tcW w:w="709"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特定群众</w:t>
            </w:r>
          </w:p>
        </w:tc>
        <w:tc>
          <w:tcPr>
            <w:tcW w:w="551"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主动</w:t>
            </w:r>
          </w:p>
        </w:tc>
        <w:tc>
          <w:tcPr>
            <w:tcW w:w="720"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依申请公开</w:t>
            </w:r>
          </w:p>
        </w:tc>
        <w:tc>
          <w:tcPr>
            <w:tcW w:w="720"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县级</w:t>
            </w:r>
          </w:p>
        </w:tc>
        <w:tc>
          <w:tcPr>
            <w:tcW w:w="720"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1</w:t>
            </w:r>
          </w:p>
        </w:tc>
        <w:tc>
          <w:tcPr>
            <w:tcW w:w="72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就业信息服务</w:t>
            </w:r>
          </w:p>
        </w:tc>
        <w:tc>
          <w:tcPr>
            <w:tcW w:w="126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就业政策法规咨询</w:t>
            </w:r>
          </w:p>
        </w:tc>
        <w:tc>
          <w:tcPr>
            <w:tcW w:w="252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就业创业政策项目、对象范围、政策申请条件、政策申请材料、办理流程、办理地点（方式）、咨询电话</w:t>
            </w:r>
          </w:p>
        </w:tc>
        <w:tc>
          <w:tcPr>
            <w:tcW w:w="162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《中华人民共和国政府信息公开条例》、《就业促进法》、《人力资源市场暂行条例》</w:t>
            </w:r>
          </w:p>
        </w:tc>
        <w:tc>
          <w:tcPr>
            <w:tcW w:w="180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公开事项信息形成或变更之日起20个工作日内公开</w:t>
            </w:r>
          </w:p>
        </w:tc>
        <w:tc>
          <w:tcPr>
            <w:tcW w:w="72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98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■梯面镇政务服务中心  </w:t>
            </w:r>
          </w:p>
          <w:p>
            <w:pPr>
              <w:widowControl/>
              <w:spacing w:line="240" w:lineRule="atLeast"/>
              <w:jc w:val="center"/>
              <w:textAlignment w:val="center"/>
              <w:rPr>
                <w:rFonts w:hint="eastAsia" w:ascii="仿宋_GB2312" w:hAnsi="宋体" w:eastAsia="仿宋_GB2312"/>
                <w:color w:val="000000"/>
                <w:sz w:val="20"/>
                <w:szCs w:val="20"/>
              </w:rPr>
            </w:pPr>
          </w:p>
        </w:tc>
        <w:tc>
          <w:tcPr>
            <w:tcW w:w="612" w:type="dxa"/>
            <w:vAlign w:val="center"/>
          </w:tcPr>
          <w:p>
            <w:pPr>
              <w:widowControl/>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kern w:val="0"/>
                <w:sz w:val="18"/>
                <w:szCs w:val="18"/>
              </w:rPr>
              <w:t>√</w:t>
            </w:r>
          </w:p>
        </w:tc>
        <w:tc>
          <w:tcPr>
            <w:tcW w:w="709" w:type="dxa"/>
            <w:vAlign w:val="center"/>
          </w:tcPr>
          <w:p>
            <w:pPr>
              <w:widowControl/>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kern w:val="0"/>
                <w:sz w:val="18"/>
                <w:szCs w:val="18"/>
              </w:rPr>
              <w:t>　</w:t>
            </w:r>
          </w:p>
        </w:tc>
        <w:tc>
          <w:tcPr>
            <w:tcW w:w="551" w:type="dxa"/>
            <w:vAlign w:val="center"/>
          </w:tcPr>
          <w:p>
            <w:pPr>
              <w:widowControl/>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kern w:val="0"/>
                <w:sz w:val="18"/>
                <w:szCs w:val="18"/>
              </w:rPr>
              <w:t>√</w:t>
            </w:r>
          </w:p>
        </w:tc>
        <w:tc>
          <w:tcPr>
            <w:tcW w:w="720" w:type="dxa"/>
            <w:vAlign w:val="center"/>
          </w:tcPr>
          <w:p>
            <w:pPr>
              <w:widowControl/>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kern w:val="0"/>
                <w:sz w:val="18"/>
                <w:szCs w:val="18"/>
              </w:rPr>
              <w:t>　</w:t>
            </w:r>
          </w:p>
        </w:tc>
        <w:tc>
          <w:tcPr>
            <w:tcW w:w="720" w:type="dxa"/>
            <w:vAlign w:val="center"/>
          </w:tcPr>
          <w:p>
            <w:pPr>
              <w:widowControl/>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kern w:val="0"/>
                <w:sz w:val="18"/>
                <w:szCs w:val="18"/>
              </w:rPr>
              <w:t>√</w:t>
            </w:r>
          </w:p>
        </w:tc>
        <w:tc>
          <w:tcPr>
            <w:tcW w:w="720" w:type="dxa"/>
            <w:vAlign w:val="center"/>
          </w:tcPr>
          <w:p>
            <w:pPr>
              <w:widowControl/>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2</w:t>
            </w:r>
          </w:p>
        </w:tc>
        <w:tc>
          <w:tcPr>
            <w:tcW w:w="72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公共就业服务</w:t>
            </w:r>
          </w:p>
        </w:tc>
        <w:tc>
          <w:tcPr>
            <w:tcW w:w="126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公共就业服务专项活动</w:t>
            </w:r>
          </w:p>
        </w:tc>
        <w:tc>
          <w:tcPr>
            <w:tcW w:w="252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活动通知、活动时间、参与方式、相关材料、活动地址、咨询电话</w:t>
            </w:r>
          </w:p>
        </w:tc>
        <w:tc>
          <w:tcPr>
            <w:tcW w:w="162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《中华人民共和国政府信息公开条例》、《就业促进法》、《人力资源市场暂行条例》</w:t>
            </w:r>
          </w:p>
        </w:tc>
        <w:tc>
          <w:tcPr>
            <w:tcW w:w="180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公开事项信息形成或变更之日起20个工作日内公开</w:t>
            </w:r>
          </w:p>
        </w:tc>
        <w:tc>
          <w:tcPr>
            <w:tcW w:w="72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98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■梯面镇政务服务中心  </w:t>
            </w:r>
          </w:p>
        </w:tc>
        <w:tc>
          <w:tcPr>
            <w:tcW w:w="612" w:type="dxa"/>
            <w:vAlign w:val="center"/>
          </w:tcPr>
          <w:p>
            <w:pPr>
              <w:widowControl/>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kern w:val="0"/>
                <w:sz w:val="18"/>
                <w:szCs w:val="18"/>
              </w:rPr>
              <w:t>√</w:t>
            </w:r>
          </w:p>
        </w:tc>
        <w:tc>
          <w:tcPr>
            <w:tcW w:w="709" w:type="dxa"/>
            <w:vAlign w:val="center"/>
          </w:tcPr>
          <w:p>
            <w:pPr>
              <w:widowControl/>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kern w:val="0"/>
                <w:sz w:val="18"/>
                <w:szCs w:val="18"/>
              </w:rPr>
              <w:t>　</w:t>
            </w:r>
          </w:p>
        </w:tc>
        <w:tc>
          <w:tcPr>
            <w:tcW w:w="551" w:type="dxa"/>
            <w:vAlign w:val="center"/>
          </w:tcPr>
          <w:p>
            <w:pPr>
              <w:widowControl/>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kern w:val="0"/>
                <w:sz w:val="18"/>
                <w:szCs w:val="18"/>
              </w:rPr>
              <w:t>√</w:t>
            </w:r>
          </w:p>
        </w:tc>
        <w:tc>
          <w:tcPr>
            <w:tcW w:w="720" w:type="dxa"/>
            <w:vAlign w:val="center"/>
          </w:tcPr>
          <w:p>
            <w:pPr>
              <w:widowControl/>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kern w:val="0"/>
                <w:sz w:val="18"/>
                <w:szCs w:val="18"/>
              </w:rPr>
              <w:t>　</w:t>
            </w:r>
          </w:p>
        </w:tc>
        <w:tc>
          <w:tcPr>
            <w:tcW w:w="720" w:type="dxa"/>
            <w:vAlign w:val="center"/>
          </w:tcPr>
          <w:p>
            <w:pPr>
              <w:widowControl/>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kern w:val="0"/>
                <w:sz w:val="18"/>
                <w:szCs w:val="18"/>
              </w:rPr>
              <w:t>√</w:t>
            </w:r>
          </w:p>
        </w:tc>
        <w:tc>
          <w:tcPr>
            <w:tcW w:w="720" w:type="dxa"/>
            <w:vAlign w:val="center"/>
          </w:tcPr>
          <w:p>
            <w:pPr>
              <w:widowControl/>
              <w:jc w:val="center"/>
              <w:rPr>
                <w:rFonts w:ascii="仿宋_GB2312" w:hAnsi="宋体" w:eastAsia="仿宋_GB2312"/>
                <w:color w:val="000000" w:themeColor="text1"/>
                <w:sz w:val="18"/>
                <w:szCs w:val="18"/>
                <w14:textFill>
                  <w14:solidFill>
                    <w14:schemeClr w14:val="tx1"/>
                  </w14:solidFill>
                </w14:textFill>
              </w:rPr>
            </w:pPr>
            <w:r>
              <w:rPr>
                <w:rFonts w:hint="eastAsia" w:ascii="仿宋_GB2312" w:hAnsi="宋体" w:eastAsia="仿宋_GB2312"/>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3</w:t>
            </w:r>
          </w:p>
        </w:tc>
        <w:tc>
          <w:tcPr>
            <w:tcW w:w="720" w:type="dxa"/>
            <w:vMerge w:val="restart"/>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就业失业登记</w:t>
            </w:r>
          </w:p>
        </w:tc>
        <w:tc>
          <w:tcPr>
            <w:tcW w:w="126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失业登记</w:t>
            </w:r>
          </w:p>
        </w:tc>
        <w:tc>
          <w:tcPr>
            <w:tcW w:w="252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文件依据、对象范围、申请条件、申请材料、办理流程、办理时限、办理地点（方式）、办理结果告知方式、咨询电话</w:t>
            </w:r>
          </w:p>
        </w:tc>
        <w:tc>
          <w:tcPr>
            <w:tcW w:w="1620" w:type="dxa"/>
            <w:vMerge w:val="restart"/>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《中华人民共和国政府信息公开条例》、《就业促进法》、《人力资源市场暂行条例》</w:t>
            </w:r>
          </w:p>
        </w:tc>
        <w:tc>
          <w:tcPr>
            <w:tcW w:w="180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公开事项信息形成或变更之日起20个工作日内公开</w:t>
            </w:r>
          </w:p>
        </w:tc>
        <w:tc>
          <w:tcPr>
            <w:tcW w:w="72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980" w:type="dxa"/>
            <w:vMerge w:val="restart"/>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■梯面镇政务服务中心  </w:t>
            </w:r>
          </w:p>
        </w:tc>
        <w:tc>
          <w:tcPr>
            <w:tcW w:w="612"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kern w:val="0"/>
                <w:sz w:val="18"/>
                <w:szCs w:val="18"/>
              </w:rPr>
              <w:t>√</w:t>
            </w:r>
          </w:p>
        </w:tc>
        <w:tc>
          <w:tcPr>
            <w:tcW w:w="709"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kern w:val="0"/>
                <w:sz w:val="18"/>
                <w:szCs w:val="18"/>
              </w:rPr>
              <w:t>　</w:t>
            </w:r>
          </w:p>
        </w:tc>
        <w:tc>
          <w:tcPr>
            <w:tcW w:w="551"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kern w:val="0"/>
                <w:sz w:val="18"/>
                <w:szCs w:val="18"/>
              </w:rPr>
              <w:t>√</w:t>
            </w:r>
          </w:p>
        </w:tc>
        <w:tc>
          <w:tcPr>
            <w:tcW w:w="72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kern w:val="0"/>
                <w:sz w:val="18"/>
                <w:szCs w:val="18"/>
              </w:rPr>
              <w:t>　</w:t>
            </w:r>
          </w:p>
        </w:tc>
        <w:tc>
          <w:tcPr>
            <w:tcW w:w="72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kern w:val="0"/>
                <w:sz w:val="18"/>
                <w:szCs w:val="18"/>
              </w:rPr>
              <w:t>√</w:t>
            </w:r>
          </w:p>
        </w:tc>
        <w:tc>
          <w:tcPr>
            <w:tcW w:w="72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4</w:t>
            </w:r>
          </w:p>
        </w:tc>
        <w:tc>
          <w:tcPr>
            <w:tcW w:w="720" w:type="dxa"/>
            <w:vMerge w:val="continue"/>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126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就业登记</w:t>
            </w:r>
          </w:p>
        </w:tc>
        <w:tc>
          <w:tcPr>
            <w:tcW w:w="252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文件依据、对象范围、申请条件、申请材料、办理流程、办理时限、办理地点（方式）、办理结果告知方式、咨询电话</w:t>
            </w:r>
          </w:p>
        </w:tc>
        <w:tc>
          <w:tcPr>
            <w:tcW w:w="1620" w:type="dxa"/>
            <w:vMerge w:val="continue"/>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180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公开事项信息形成或变更之日起20个工作日内公开</w:t>
            </w:r>
          </w:p>
        </w:tc>
        <w:tc>
          <w:tcPr>
            <w:tcW w:w="72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980" w:type="dxa"/>
            <w:vMerge w:val="continue"/>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612"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kern w:val="0"/>
                <w:sz w:val="18"/>
                <w:szCs w:val="18"/>
              </w:rPr>
              <w:t>√</w:t>
            </w:r>
          </w:p>
        </w:tc>
        <w:tc>
          <w:tcPr>
            <w:tcW w:w="709"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kern w:val="0"/>
                <w:sz w:val="18"/>
                <w:szCs w:val="18"/>
              </w:rPr>
              <w:t>　</w:t>
            </w:r>
          </w:p>
        </w:tc>
        <w:tc>
          <w:tcPr>
            <w:tcW w:w="551"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kern w:val="0"/>
                <w:sz w:val="18"/>
                <w:szCs w:val="18"/>
              </w:rPr>
              <w:t>√</w:t>
            </w:r>
          </w:p>
        </w:tc>
        <w:tc>
          <w:tcPr>
            <w:tcW w:w="72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kern w:val="0"/>
                <w:sz w:val="18"/>
                <w:szCs w:val="18"/>
              </w:rPr>
              <w:t>　</w:t>
            </w:r>
          </w:p>
        </w:tc>
        <w:tc>
          <w:tcPr>
            <w:tcW w:w="72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kern w:val="0"/>
                <w:sz w:val="18"/>
                <w:szCs w:val="18"/>
              </w:rPr>
              <w:t>√</w:t>
            </w:r>
          </w:p>
        </w:tc>
        <w:tc>
          <w:tcPr>
            <w:tcW w:w="72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5</w:t>
            </w:r>
          </w:p>
        </w:tc>
        <w:tc>
          <w:tcPr>
            <w:tcW w:w="720" w:type="dxa"/>
            <w:vMerge w:val="restart"/>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对就业困难人员（含建档立卡贫困劳动力）实施就业援助</w:t>
            </w:r>
          </w:p>
        </w:tc>
        <w:tc>
          <w:tcPr>
            <w:tcW w:w="126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灵活就业社会保险补贴</w:t>
            </w:r>
          </w:p>
        </w:tc>
        <w:tc>
          <w:tcPr>
            <w:tcW w:w="252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文件依据、对象范围、申请条件、申请材料、办理流程、办理时限、办理地点（方式）、办理结果告知方式、咨询电话</w:t>
            </w:r>
          </w:p>
        </w:tc>
        <w:tc>
          <w:tcPr>
            <w:tcW w:w="162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《中华人民共和国政府信息公开条例》、《就业促进法》、《人力资源市场暂行条例》《广州市人力资源和社会保障局广州市财政局关于印发〈广州市就业补助资金使用管理办法〉的通知》</w:t>
            </w:r>
          </w:p>
        </w:tc>
        <w:tc>
          <w:tcPr>
            <w:tcW w:w="180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公开事项信息形成或变更之日起20个工作日内公开</w:t>
            </w:r>
          </w:p>
        </w:tc>
        <w:tc>
          <w:tcPr>
            <w:tcW w:w="72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98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■梯面镇政务服务中心  </w:t>
            </w:r>
          </w:p>
        </w:tc>
        <w:tc>
          <w:tcPr>
            <w:tcW w:w="612"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kern w:val="0"/>
                <w:sz w:val="18"/>
                <w:szCs w:val="18"/>
              </w:rPr>
              <w:t>√</w:t>
            </w:r>
          </w:p>
        </w:tc>
        <w:tc>
          <w:tcPr>
            <w:tcW w:w="709"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kern w:val="0"/>
                <w:sz w:val="18"/>
                <w:szCs w:val="18"/>
              </w:rPr>
              <w:t>　</w:t>
            </w:r>
          </w:p>
        </w:tc>
        <w:tc>
          <w:tcPr>
            <w:tcW w:w="551"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kern w:val="0"/>
                <w:sz w:val="18"/>
                <w:szCs w:val="18"/>
              </w:rPr>
              <w:t>√</w:t>
            </w:r>
          </w:p>
        </w:tc>
        <w:tc>
          <w:tcPr>
            <w:tcW w:w="72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kern w:val="0"/>
                <w:sz w:val="18"/>
                <w:szCs w:val="18"/>
              </w:rPr>
              <w:t>　</w:t>
            </w:r>
          </w:p>
        </w:tc>
        <w:tc>
          <w:tcPr>
            <w:tcW w:w="72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kern w:val="0"/>
                <w:sz w:val="18"/>
                <w:szCs w:val="18"/>
              </w:rPr>
              <w:t>√</w:t>
            </w:r>
          </w:p>
        </w:tc>
        <w:tc>
          <w:tcPr>
            <w:tcW w:w="72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6</w:t>
            </w:r>
          </w:p>
        </w:tc>
        <w:tc>
          <w:tcPr>
            <w:tcW w:w="720" w:type="dxa"/>
            <w:vMerge w:val="continue"/>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126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就业困难人员认定</w:t>
            </w:r>
          </w:p>
        </w:tc>
        <w:tc>
          <w:tcPr>
            <w:tcW w:w="252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文件依据、对象范围、申请条件、申请材料、办理流程、办理时限、办理地点（方式）、办理结果告知方式、咨询电话</w:t>
            </w:r>
          </w:p>
        </w:tc>
        <w:tc>
          <w:tcPr>
            <w:tcW w:w="162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《中华人民共和国政府信息公开条例》、《就业促进法》、《人力资源市场暂行条例》《广州市人力资源和社会保障局广州市财政局关于印发〈广州市就业补助资金使用管理办法〉的通知》</w:t>
            </w:r>
          </w:p>
        </w:tc>
        <w:tc>
          <w:tcPr>
            <w:tcW w:w="180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公开事项信息形成或变更之日起20个工作日内公开</w:t>
            </w:r>
          </w:p>
        </w:tc>
        <w:tc>
          <w:tcPr>
            <w:tcW w:w="72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980" w:type="dxa"/>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■梯面镇政务服务中心  </w:t>
            </w:r>
          </w:p>
        </w:tc>
        <w:tc>
          <w:tcPr>
            <w:tcW w:w="612"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kern w:val="0"/>
                <w:sz w:val="18"/>
                <w:szCs w:val="18"/>
              </w:rPr>
              <w:t>√</w:t>
            </w:r>
          </w:p>
        </w:tc>
        <w:tc>
          <w:tcPr>
            <w:tcW w:w="709"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kern w:val="0"/>
                <w:sz w:val="18"/>
                <w:szCs w:val="18"/>
              </w:rPr>
              <w:t>　</w:t>
            </w:r>
          </w:p>
        </w:tc>
        <w:tc>
          <w:tcPr>
            <w:tcW w:w="551"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kern w:val="0"/>
                <w:sz w:val="18"/>
                <w:szCs w:val="18"/>
              </w:rPr>
              <w:t>√</w:t>
            </w:r>
          </w:p>
        </w:tc>
        <w:tc>
          <w:tcPr>
            <w:tcW w:w="72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kern w:val="0"/>
                <w:sz w:val="18"/>
                <w:szCs w:val="18"/>
              </w:rPr>
              <w:t>　</w:t>
            </w:r>
          </w:p>
        </w:tc>
        <w:tc>
          <w:tcPr>
            <w:tcW w:w="72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kern w:val="0"/>
                <w:sz w:val="18"/>
                <w:szCs w:val="18"/>
              </w:rPr>
              <w:t>√</w:t>
            </w:r>
          </w:p>
        </w:tc>
        <w:tc>
          <w:tcPr>
            <w:tcW w:w="720" w:type="dxa"/>
            <w:vAlign w:val="center"/>
          </w:tcPr>
          <w:p>
            <w:pPr>
              <w:widowControl/>
              <w:jc w:val="center"/>
              <w:rPr>
                <w:rFonts w:ascii="仿宋_GB2312" w:hAnsi="宋体" w:eastAsia="仿宋_GB2312"/>
                <w:color w:val="000000"/>
                <w:sz w:val="18"/>
                <w:szCs w:val="18"/>
              </w:rPr>
            </w:pPr>
            <w:r>
              <w:rPr>
                <w:rFonts w:hint="eastAsia" w:ascii="仿宋_GB2312" w:hAnsi="宋体" w:eastAsia="仿宋_GB2312"/>
                <w:kern w:val="0"/>
                <w:sz w:val="18"/>
                <w:szCs w:val="18"/>
              </w:rPr>
              <w:t>√</w:t>
            </w:r>
          </w:p>
        </w:tc>
      </w:tr>
    </w:tbl>
    <w:p>
      <w:bookmarkStart w:id="20" w:name="_Toc24724713"/>
    </w:p>
    <w:p>
      <w:pPr>
        <w:pStyle w:val="2"/>
        <w:jc w:val="center"/>
        <w:rPr>
          <w:rFonts w:ascii="方正小标宋_GBK" w:hAnsi="方正小标宋_GBK" w:eastAsia="方正小标宋_GBK"/>
          <w:sz w:val="30"/>
        </w:rPr>
      </w:pPr>
      <w:bookmarkStart w:id="21" w:name="_Toc27084"/>
      <w:bookmarkStart w:id="22" w:name="_Toc22903"/>
      <w:bookmarkStart w:id="23" w:name="_Toc31184"/>
      <w:bookmarkStart w:id="24" w:name="_Toc2741"/>
      <w:r>
        <w:rPr>
          <w:rFonts w:hint="eastAsia" w:ascii="方正小标宋_GBK" w:hAnsi="方正小标宋_GBK" w:eastAsia="方正小标宋_GBK"/>
          <w:sz w:val="30"/>
        </w:rPr>
        <w:t>（五）社会保险领域基层政务公开标准目录</w:t>
      </w:r>
      <w:bookmarkEnd w:id="20"/>
      <w:bookmarkEnd w:id="21"/>
      <w:bookmarkEnd w:id="22"/>
      <w:bookmarkEnd w:id="23"/>
      <w:bookmarkEnd w:id="24"/>
    </w:p>
    <w:tbl>
      <w:tblPr>
        <w:tblStyle w:val="7"/>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767"/>
        <w:gridCol w:w="1000"/>
        <w:gridCol w:w="1533"/>
        <w:gridCol w:w="560"/>
        <w:gridCol w:w="720"/>
        <w:gridCol w:w="540"/>
        <w:gridCol w:w="720"/>
        <w:gridCol w:w="66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shd w:val="clear" w:color="auto" w:fill="auto"/>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公开事项</w:t>
            </w:r>
          </w:p>
        </w:tc>
        <w:tc>
          <w:tcPr>
            <w:tcW w:w="3060" w:type="dxa"/>
            <w:vMerge w:val="restart"/>
            <w:shd w:val="clear" w:color="auto" w:fill="auto"/>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公开内容（要素）</w:t>
            </w:r>
          </w:p>
        </w:tc>
        <w:tc>
          <w:tcPr>
            <w:tcW w:w="2036" w:type="dxa"/>
            <w:vMerge w:val="restart"/>
            <w:shd w:val="clear" w:color="auto" w:fill="auto"/>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公开依据</w:t>
            </w:r>
          </w:p>
        </w:tc>
        <w:tc>
          <w:tcPr>
            <w:tcW w:w="1767" w:type="dxa"/>
            <w:vMerge w:val="restart"/>
            <w:shd w:val="clear" w:color="auto" w:fill="auto"/>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公开时限</w:t>
            </w:r>
          </w:p>
        </w:tc>
        <w:tc>
          <w:tcPr>
            <w:tcW w:w="1000" w:type="dxa"/>
            <w:vMerge w:val="restart"/>
            <w:shd w:val="clear" w:color="auto" w:fill="auto"/>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公开主体</w:t>
            </w:r>
          </w:p>
        </w:tc>
        <w:tc>
          <w:tcPr>
            <w:tcW w:w="1533" w:type="dxa"/>
            <w:vMerge w:val="restart"/>
            <w:shd w:val="clear" w:color="auto" w:fill="auto"/>
            <w:vAlign w:val="center"/>
          </w:tcPr>
          <w:p>
            <w:pPr>
              <w:widowControl/>
              <w:jc w:val="center"/>
              <w:rPr>
                <w:rFonts w:ascii="黑体" w:hAnsi="宋体" w:eastAsia="黑体"/>
                <w:kern w:val="0"/>
                <w:sz w:val="22"/>
              </w:rPr>
            </w:pPr>
            <w:r>
              <w:rPr>
                <w:rFonts w:hint="eastAsia" w:ascii="黑体" w:hAnsi="宋体" w:eastAsia="黑体"/>
                <w:kern w:val="0"/>
                <w:sz w:val="22"/>
              </w:rPr>
              <w:t>公开渠道和载体</w:t>
            </w:r>
          </w:p>
        </w:tc>
        <w:tc>
          <w:tcPr>
            <w:tcW w:w="1280" w:type="dxa"/>
            <w:gridSpan w:val="2"/>
            <w:shd w:val="clear" w:color="auto" w:fill="auto"/>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公开对象</w:t>
            </w:r>
          </w:p>
        </w:tc>
        <w:tc>
          <w:tcPr>
            <w:tcW w:w="1260" w:type="dxa"/>
            <w:gridSpan w:val="2"/>
            <w:shd w:val="clear" w:color="auto" w:fill="auto"/>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公开方式</w:t>
            </w:r>
          </w:p>
        </w:tc>
        <w:tc>
          <w:tcPr>
            <w:tcW w:w="1440" w:type="dxa"/>
            <w:gridSpan w:val="2"/>
            <w:shd w:val="clear" w:color="auto" w:fill="auto"/>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pPr>
              <w:widowControl/>
              <w:jc w:val="left"/>
              <w:rPr>
                <w:rFonts w:ascii="Times New Roman" w:hAnsi="Times New Roman"/>
                <w:color w:val="000000"/>
                <w:kern w:val="0"/>
                <w:sz w:val="15"/>
                <w:szCs w:val="15"/>
              </w:rPr>
            </w:pPr>
          </w:p>
        </w:tc>
        <w:tc>
          <w:tcPr>
            <w:tcW w:w="720" w:type="dxa"/>
            <w:shd w:val="clear" w:color="auto" w:fill="auto"/>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一级事项</w:t>
            </w:r>
          </w:p>
        </w:tc>
        <w:tc>
          <w:tcPr>
            <w:tcW w:w="1080" w:type="dxa"/>
            <w:shd w:val="clear" w:color="auto" w:fill="auto"/>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二级事项</w:t>
            </w:r>
          </w:p>
        </w:tc>
        <w:tc>
          <w:tcPr>
            <w:tcW w:w="3060" w:type="dxa"/>
            <w:vMerge w:val="continue"/>
            <w:shd w:val="clear" w:color="auto" w:fill="auto"/>
            <w:vAlign w:val="center"/>
          </w:tcPr>
          <w:p>
            <w:pPr>
              <w:widowControl/>
              <w:rPr>
                <w:rFonts w:ascii="黑体" w:hAnsi="宋体" w:eastAsia="黑体"/>
                <w:color w:val="000000"/>
                <w:kern w:val="0"/>
                <w:sz w:val="22"/>
              </w:rPr>
            </w:pPr>
          </w:p>
        </w:tc>
        <w:tc>
          <w:tcPr>
            <w:tcW w:w="2036" w:type="dxa"/>
            <w:vMerge w:val="continue"/>
            <w:shd w:val="clear" w:color="auto" w:fill="auto"/>
            <w:vAlign w:val="center"/>
          </w:tcPr>
          <w:p>
            <w:pPr>
              <w:widowControl/>
              <w:jc w:val="left"/>
              <w:rPr>
                <w:rFonts w:ascii="黑体" w:hAnsi="宋体" w:eastAsia="黑体"/>
                <w:color w:val="000000"/>
                <w:kern w:val="0"/>
                <w:sz w:val="22"/>
              </w:rPr>
            </w:pPr>
          </w:p>
        </w:tc>
        <w:tc>
          <w:tcPr>
            <w:tcW w:w="1767" w:type="dxa"/>
            <w:vMerge w:val="continue"/>
            <w:shd w:val="clear" w:color="auto" w:fill="auto"/>
            <w:vAlign w:val="center"/>
          </w:tcPr>
          <w:p>
            <w:pPr>
              <w:widowControl/>
              <w:jc w:val="left"/>
              <w:rPr>
                <w:rFonts w:ascii="黑体" w:hAnsi="宋体" w:eastAsia="黑体"/>
                <w:color w:val="000000"/>
                <w:kern w:val="0"/>
                <w:sz w:val="22"/>
              </w:rPr>
            </w:pPr>
          </w:p>
        </w:tc>
        <w:tc>
          <w:tcPr>
            <w:tcW w:w="1000" w:type="dxa"/>
            <w:vMerge w:val="continue"/>
            <w:shd w:val="clear" w:color="auto" w:fill="auto"/>
            <w:vAlign w:val="center"/>
          </w:tcPr>
          <w:p>
            <w:pPr>
              <w:widowControl/>
              <w:jc w:val="left"/>
              <w:rPr>
                <w:rFonts w:ascii="黑体" w:hAnsi="宋体" w:eastAsia="黑体"/>
                <w:color w:val="000000"/>
                <w:kern w:val="0"/>
                <w:sz w:val="22"/>
              </w:rPr>
            </w:pPr>
          </w:p>
        </w:tc>
        <w:tc>
          <w:tcPr>
            <w:tcW w:w="1533" w:type="dxa"/>
            <w:vMerge w:val="continue"/>
            <w:shd w:val="clear" w:color="auto" w:fill="auto"/>
            <w:vAlign w:val="center"/>
          </w:tcPr>
          <w:p>
            <w:pPr>
              <w:widowControl/>
              <w:jc w:val="left"/>
              <w:rPr>
                <w:rFonts w:ascii="黑体" w:hAnsi="宋体" w:eastAsia="黑体"/>
                <w:kern w:val="0"/>
                <w:sz w:val="22"/>
              </w:rPr>
            </w:pPr>
          </w:p>
        </w:tc>
        <w:tc>
          <w:tcPr>
            <w:tcW w:w="560" w:type="dxa"/>
            <w:shd w:val="clear" w:color="auto" w:fill="auto"/>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全社会</w:t>
            </w:r>
          </w:p>
        </w:tc>
        <w:tc>
          <w:tcPr>
            <w:tcW w:w="720" w:type="dxa"/>
            <w:shd w:val="clear" w:color="auto" w:fill="auto"/>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特定群众</w:t>
            </w:r>
          </w:p>
        </w:tc>
        <w:tc>
          <w:tcPr>
            <w:tcW w:w="540" w:type="dxa"/>
            <w:shd w:val="clear" w:color="auto" w:fill="auto"/>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主动</w:t>
            </w:r>
          </w:p>
        </w:tc>
        <w:tc>
          <w:tcPr>
            <w:tcW w:w="720" w:type="dxa"/>
            <w:shd w:val="clear" w:color="auto" w:fill="auto"/>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依申请公开</w:t>
            </w:r>
          </w:p>
        </w:tc>
        <w:tc>
          <w:tcPr>
            <w:tcW w:w="660" w:type="dxa"/>
            <w:shd w:val="clear" w:color="auto" w:fill="auto"/>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县级</w:t>
            </w:r>
          </w:p>
        </w:tc>
        <w:tc>
          <w:tcPr>
            <w:tcW w:w="780" w:type="dxa"/>
            <w:shd w:val="clear" w:color="auto" w:fill="auto"/>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1</w:t>
            </w: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社会保险登记</w:t>
            </w:r>
          </w:p>
          <w:p>
            <w:pPr>
              <w:widowControl/>
              <w:spacing w:line="240" w:lineRule="atLeast"/>
              <w:jc w:val="center"/>
              <w:textAlignment w:val="center"/>
              <w:rPr>
                <w:rFonts w:hint="eastAsia" w:ascii="仿宋_GB2312" w:hAnsi="宋体" w:eastAsia="仿宋_GB2312"/>
                <w:color w:val="000000"/>
                <w:sz w:val="20"/>
                <w:szCs w:val="20"/>
              </w:rPr>
            </w:pPr>
          </w:p>
        </w:tc>
        <w:tc>
          <w:tcPr>
            <w:tcW w:w="108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城乡居民养老保险参保登记</w:t>
            </w:r>
          </w:p>
        </w:tc>
        <w:tc>
          <w:tcPr>
            <w:tcW w:w="30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事项名称、事项简述、办理材料、办理方式、办理时限、结果送达、收费依据及标准、办事时间、办理机构及地点、咨询查询途径、监督投诉渠道</w:t>
            </w:r>
          </w:p>
        </w:tc>
        <w:tc>
          <w:tcPr>
            <w:tcW w:w="2036"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《中华人民共和国政府信息公开条例》、《社会保险法》、《社会保险费征缴暂行条例》</w:t>
            </w:r>
          </w:p>
          <w:p>
            <w:pPr>
              <w:widowControl/>
              <w:spacing w:line="240" w:lineRule="atLeast"/>
              <w:jc w:val="center"/>
              <w:textAlignment w:val="center"/>
              <w:rPr>
                <w:rFonts w:hint="eastAsia" w:ascii="仿宋_GB2312" w:hAnsi="宋体" w:eastAsia="仿宋_GB2312"/>
                <w:color w:val="000000"/>
                <w:sz w:val="20"/>
                <w:szCs w:val="20"/>
              </w:rPr>
            </w:pPr>
          </w:p>
        </w:tc>
        <w:tc>
          <w:tcPr>
            <w:tcW w:w="1767"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公开事项信息形成或变更之日起20个工作日内公开</w:t>
            </w:r>
          </w:p>
          <w:p>
            <w:pPr>
              <w:widowControl/>
              <w:spacing w:line="240" w:lineRule="atLeast"/>
              <w:jc w:val="center"/>
              <w:textAlignment w:val="center"/>
              <w:rPr>
                <w:rFonts w:hint="eastAsia" w:ascii="仿宋_GB2312" w:hAnsi="宋体" w:eastAsia="仿宋_GB2312"/>
                <w:color w:val="000000"/>
                <w:sz w:val="20"/>
                <w:szCs w:val="20"/>
              </w:rPr>
            </w:pPr>
          </w:p>
        </w:tc>
        <w:tc>
          <w:tcPr>
            <w:tcW w:w="1000" w:type="dxa"/>
            <w:shd w:val="clear" w:color="auto" w:fill="auto"/>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533"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■梯面镇政务服务中心  </w:t>
            </w:r>
          </w:p>
        </w:tc>
        <w:tc>
          <w:tcPr>
            <w:tcW w:w="5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8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2</w:t>
            </w:r>
          </w:p>
        </w:tc>
        <w:tc>
          <w:tcPr>
            <w:tcW w:w="720" w:type="dxa"/>
            <w:vMerge w:val="restart"/>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社会保险参保信息维护</w:t>
            </w:r>
          </w:p>
        </w:tc>
        <w:tc>
          <w:tcPr>
            <w:tcW w:w="108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企业参保单位社会保险信息变更</w:t>
            </w:r>
          </w:p>
        </w:tc>
        <w:tc>
          <w:tcPr>
            <w:tcW w:w="30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事项名称、事项简述、办理材料、办理方式、办理时限、结果送达、收费依据及标准、办事时间、办理机构及地点、咨询查询途径、监督投诉渠道</w:t>
            </w:r>
          </w:p>
        </w:tc>
        <w:tc>
          <w:tcPr>
            <w:tcW w:w="2036"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《中华人民共和国政府信息公开条例》、《社会保险法》、《社会保险费征缴暂行条例》</w:t>
            </w:r>
          </w:p>
        </w:tc>
        <w:tc>
          <w:tcPr>
            <w:tcW w:w="1767"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公开事项信息形成或变更之日起20个工作日内公开</w:t>
            </w:r>
          </w:p>
        </w:tc>
        <w:tc>
          <w:tcPr>
            <w:tcW w:w="1000" w:type="dxa"/>
            <w:shd w:val="clear" w:color="auto" w:fill="auto"/>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533"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■梯面镇政务服务中心  </w:t>
            </w:r>
          </w:p>
        </w:tc>
        <w:tc>
          <w:tcPr>
            <w:tcW w:w="5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8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3</w:t>
            </w:r>
          </w:p>
        </w:tc>
        <w:tc>
          <w:tcPr>
            <w:tcW w:w="720" w:type="dxa"/>
            <w:vMerge w:val="continue"/>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108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城乡居民养老保险个人信息变更</w:t>
            </w:r>
          </w:p>
        </w:tc>
        <w:tc>
          <w:tcPr>
            <w:tcW w:w="30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事项名称、事项简述、办理材料、办理方式、办理时限、结果送达、收费依据及标准、办事时间、办理机构及地点、咨询查询途径、监督投诉渠道</w:t>
            </w:r>
          </w:p>
        </w:tc>
        <w:tc>
          <w:tcPr>
            <w:tcW w:w="2036"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《中华人民共和国政府信息公开条例》、《社会保险法》、《社会保险费征缴暂行条例》</w:t>
            </w:r>
          </w:p>
        </w:tc>
        <w:tc>
          <w:tcPr>
            <w:tcW w:w="1767"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公开事项信息形成或变更之日起20个工作日内公开</w:t>
            </w:r>
          </w:p>
        </w:tc>
        <w:tc>
          <w:tcPr>
            <w:tcW w:w="1000" w:type="dxa"/>
            <w:shd w:val="clear" w:color="auto" w:fill="auto"/>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533"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■梯面镇政务服务中心  </w:t>
            </w:r>
          </w:p>
        </w:tc>
        <w:tc>
          <w:tcPr>
            <w:tcW w:w="5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8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4</w:t>
            </w:r>
          </w:p>
        </w:tc>
        <w:tc>
          <w:tcPr>
            <w:tcW w:w="720" w:type="dxa"/>
            <w:vMerge w:val="continue"/>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108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企业职工个人社会信息变更</w:t>
            </w:r>
          </w:p>
        </w:tc>
        <w:tc>
          <w:tcPr>
            <w:tcW w:w="30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事项名称、事项简述、办理材料、办理方式、办理时限、结果送达、收费依据及标准、办事时间、办理机构及地点、咨询查询途径、监督投诉渠道</w:t>
            </w:r>
          </w:p>
        </w:tc>
        <w:tc>
          <w:tcPr>
            <w:tcW w:w="2036"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《中华人民共和国政府信息公开条例》、《社会保险法》、《社会保险费征缴暂行条例》</w:t>
            </w:r>
          </w:p>
        </w:tc>
        <w:tc>
          <w:tcPr>
            <w:tcW w:w="1767"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公开事项信息形成或变更之日起20个工作日内公开</w:t>
            </w:r>
          </w:p>
        </w:tc>
        <w:tc>
          <w:tcPr>
            <w:tcW w:w="1000" w:type="dxa"/>
            <w:shd w:val="clear" w:color="auto" w:fill="auto"/>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533"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■梯面镇政务服务中心  </w:t>
            </w:r>
          </w:p>
        </w:tc>
        <w:tc>
          <w:tcPr>
            <w:tcW w:w="5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8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5</w:t>
            </w:r>
          </w:p>
        </w:tc>
        <w:tc>
          <w:tcPr>
            <w:tcW w:w="720" w:type="dxa"/>
            <w:vMerge w:val="continue"/>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108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工伤保险个人基本信息变更</w:t>
            </w:r>
          </w:p>
        </w:tc>
        <w:tc>
          <w:tcPr>
            <w:tcW w:w="30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事项名称、事项简述、办理材料、办理方式、办理时限、结果送达、收费依据及标准、办事时间、办理机构及地点、咨询查询途径、监督投诉渠道</w:t>
            </w:r>
          </w:p>
        </w:tc>
        <w:tc>
          <w:tcPr>
            <w:tcW w:w="2036"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《中华人民共和国政府信息公开条例》、《社会保险法》、《社会保险费征缴暂行条例》</w:t>
            </w:r>
          </w:p>
        </w:tc>
        <w:tc>
          <w:tcPr>
            <w:tcW w:w="1767"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公开事项信息形成或变更之日起20个工作日内公开</w:t>
            </w:r>
          </w:p>
        </w:tc>
        <w:tc>
          <w:tcPr>
            <w:tcW w:w="1000" w:type="dxa"/>
            <w:shd w:val="clear" w:color="auto" w:fill="auto"/>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533"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■梯面镇政务服务中心  </w:t>
            </w:r>
          </w:p>
        </w:tc>
        <w:tc>
          <w:tcPr>
            <w:tcW w:w="5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8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1" w:hRule="atLeas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6</w:t>
            </w:r>
          </w:p>
        </w:tc>
        <w:tc>
          <w:tcPr>
            <w:tcW w:w="720" w:type="dxa"/>
            <w:vMerge w:val="restart"/>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社会保险参保信息维护</w:t>
            </w:r>
          </w:p>
          <w:p>
            <w:pPr>
              <w:widowControl/>
              <w:spacing w:line="240" w:lineRule="atLeast"/>
              <w:jc w:val="center"/>
              <w:textAlignment w:val="center"/>
              <w:rPr>
                <w:rFonts w:hint="eastAsia" w:ascii="仿宋_GB2312" w:hAnsi="宋体" w:eastAsia="仿宋_GB2312"/>
                <w:color w:val="000000"/>
                <w:sz w:val="20"/>
                <w:szCs w:val="20"/>
              </w:rPr>
            </w:pPr>
          </w:p>
        </w:tc>
        <w:tc>
          <w:tcPr>
            <w:tcW w:w="108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养老保险待遇发放账户维护申请</w:t>
            </w:r>
          </w:p>
        </w:tc>
        <w:tc>
          <w:tcPr>
            <w:tcW w:w="30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事项名称、事项简述、办理材料、办理方式、办理时限、结果送达、收费依据及标准、办事时间、办理机构及地点、咨询查询途径、监督投诉渠道</w:t>
            </w:r>
          </w:p>
          <w:p>
            <w:pPr>
              <w:widowControl/>
              <w:spacing w:line="240" w:lineRule="atLeast"/>
              <w:jc w:val="center"/>
              <w:textAlignment w:val="center"/>
              <w:rPr>
                <w:rFonts w:hint="eastAsia" w:ascii="仿宋_GB2312" w:hAnsi="宋体" w:eastAsia="仿宋_GB2312"/>
                <w:color w:val="000000"/>
                <w:sz w:val="20"/>
                <w:szCs w:val="20"/>
              </w:rPr>
            </w:pPr>
          </w:p>
        </w:tc>
        <w:tc>
          <w:tcPr>
            <w:tcW w:w="2036"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《中华人民共和国政府信息公开条例》、《社会保险法》、《社会保险费征缴暂行条例》</w:t>
            </w:r>
          </w:p>
        </w:tc>
        <w:tc>
          <w:tcPr>
            <w:tcW w:w="1767"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公开事项信息形成或变更之日起20个工作日内公开</w:t>
            </w:r>
          </w:p>
        </w:tc>
        <w:tc>
          <w:tcPr>
            <w:tcW w:w="1000" w:type="dxa"/>
            <w:shd w:val="clear" w:color="auto" w:fill="auto"/>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533"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■梯面镇政务服务中心  </w:t>
            </w:r>
          </w:p>
        </w:tc>
        <w:tc>
          <w:tcPr>
            <w:tcW w:w="5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8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7</w:t>
            </w:r>
          </w:p>
        </w:tc>
        <w:tc>
          <w:tcPr>
            <w:tcW w:w="720" w:type="dxa"/>
            <w:vMerge w:val="continue"/>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108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工伤保险待遇发放账户维护申请</w:t>
            </w:r>
          </w:p>
        </w:tc>
        <w:tc>
          <w:tcPr>
            <w:tcW w:w="30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事项名称、事项简述、办理材料、办理方式、办理时限、结果送达、收费依据及标准、办事时间、办理机构及地点、咨询查询途径、监督投诉渠道</w:t>
            </w:r>
          </w:p>
          <w:p>
            <w:pPr>
              <w:widowControl/>
              <w:spacing w:line="240" w:lineRule="atLeast"/>
              <w:jc w:val="center"/>
              <w:textAlignment w:val="center"/>
              <w:rPr>
                <w:rFonts w:hint="eastAsia" w:ascii="仿宋_GB2312" w:hAnsi="宋体" w:eastAsia="仿宋_GB2312"/>
                <w:color w:val="000000"/>
                <w:sz w:val="20"/>
                <w:szCs w:val="20"/>
              </w:rPr>
            </w:pPr>
          </w:p>
        </w:tc>
        <w:tc>
          <w:tcPr>
            <w:tcW w:w="2036"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《中华人民共和国政府信息公开条例》、《社会保险法》、《社会保险费征缴暂行条例》</w:t>
            </w:r>
          </w:p>
        </w:tc>
        <w:tc>
          <w:tcPr>
            <w:tcW w:w="1767"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公开事项信息形成或变更之日起20个工作日内公开</w:t>
            </w:r>
          </w:p>
        </w:tc>
        <w:tc>
          <w:tcPr>
            <w:tcW w:w="1000" w:type="dxa"/>
            <w:shd w:val="clear" w:color="auto" w:fill="auto"/>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533"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■梯面镇政务服务中心  </w:t>
            </w:r>
          </w:p>
        </w:tc>
        <w:tc>
          <w:tcPr>
            <w:tcW w:w="5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8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8</w:t>
            </w:r>
          </w:p>
        </w:tc>
        <w:tc>
          <w:tcPr>
            <w:tcW w:w="720" w:type="dxa"/>
            <w:vMerge w:val="continue"/>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108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失业保险待遇发放账户维护申请</w:t>
            </w:r>
          </w:p>
        </w:tc>
        <w:tc>
          <w:tcPr>
            <w:tcW w:w="30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事项名称、事项简述、办理材料、办理方式、办理时限、结果送达、收费依据及标准、办事时间、办理机构及地点、咨询查询途径、监督投诉渠道</w:t>
            </w:r>
          </w:p>
          <w:p>
            <w:pPr>
              <w:widowControl/>
              <w:spacing w:line="240" w:lineRule="atLeast"/>
              <w:jc w:val="center"/>
              <w:textAlignment w:val="center"/>
              <w:rPr>
                <w:rFonts w:hint="eastAsia" w:ascii="仿宋_GB2312" w:hAnsi="宋体" w:eastAsia="仿宋_GB2312"/>
                <w:color w:val="000000"/>
                <w:sz w:val="20"/>
                <w:szCs w:val="20"/>
              </w:rPr>
            </w:pPr>
          </w:p>
        </w:tc>
        <w:tc>
          <w:tcPr>
            <w:tcW w:w="2036"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《中华人民共和国政府信息公开条例》、《社会保险法》、《社会保险费征缴暂行条例》</w:t>
            </w:r>
          </w:p>
        </w:tc>
        <w:tc>
          <w:tcPr>
            <w:tcW w:w="1767"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公开事项信息形成或变更之日起20个工作日内公开</w:t>
            </w:r>
          </w:p>
        </w:tc>
        <w:tc>
          <w:tcPr>
            <w:tcW w:w="1000" w:type="dxa"/>
            <w:shd w:val="clear" w:color="auto" w:fill="auto"/>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533"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■梯面镇政务服务中心  </w:t>
            </w:r>
          </w:p>
        </w:tc>
        <w:tc>
          <w:tcPr>
            <w:tcW w:w="5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8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9</w:t>
            </w: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社会保险参保信息维护</w:t>
            </w:r>
          </w:p>
          <w:p>
            <w:pPr>
              <w:widowControl/>
              <w:spacing w:line="240" w:lineRule="atLeast"/>
              <w:jc w:val="center"/>
              <w:textAlignment w:val="center"/>
              <w:rPr>
                <w:rFonts w:hint="eastAsia" w:ascii="仿宋_GB2312" w:hAnsi="宋体" w:eastAsia="仿宋_GB2312"/>
                <w:color w:val="000000"/>
                <w:sz w:val="20"/>
                <w:szCs w:val="20"/>
              </w:rPr>
            </w:pPr>
          </w:p>
        </w:tc>
        <w:tc>
          <w:tcPr>
            <w:tcW w:w="108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城乡居民养老保险费断缴补缴申报</w:t>
            </w:r>
          </w:p>
        </w:tc>
        <w:tc>
          <w:tcPr>
            <w:tcW w:w="30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事项名称、事项简述、办理材料、办理方式、办理时限、结果送达、收费依据及标准、办事时间、办理机构及地点、咨询查询途径、监督投诉渠道</w:t>
            </w:r>
          </w:p>
        </w:tc>
        <w:tc>
          <w:tcPr>
            <w:tcW w:w="2036"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《中华人民共和国政府信息公开条例》、《社会保险法》、《社会保险费征缴暂行条例》</w:t>
            </w:r>
          </w:p>
        </w:tc>
        <w:tc>
          <w:tcPr>
            <w:tcW w:w="1767"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公开事项信息形成或变更之日起20个工作日内公开</w:t>
            </w:r>
          </w:p>
        </w:tc>
        <w:tc>
          <w:tcPr>
            <w:tcW w:w="1000" w:type="dxa"/>
            <w:shd w:val="clear" w:color="auto" w:fill="auto"/>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533"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■梯面镇政务服务中心  </w:t>
            </w:r>
          </w:p>
        </w:tc>
        <w:tc>
          <w:tcPr>
            <w:tcW w:w="5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8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10</w:t>
            </w:r>
          </w:p>
        </w:tc>
        <w:tc>
          <w:tcPr>
            <w:tcW w:w="720" w:type="dxa"/>
            <w:vMerge w:val="restart"/>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社会保险参保缴费记录查询</w:t>
            </w:r>
          </w:p>
        </w:tc>
        <w:tc>
          <w:tcPr>
            <w:tcW w:w="108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单位参保证明查询打印</w:t>
            </w:r>
          </w:p>
        </w:tc>
        <w:tc>
          <w:tcPr>
            <w:tcW w:w="30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事项名称、事项简述、办理材料、办理方式、办理时限、结果送达、收费依据及标准、办事时间、办理机构及地点、咨询查询途径、监督投诉渠道</w:t>
            </w:r>
          </w:p>
        </w:tc>
        <w:tc>
          <w:tcPr>
            <w:tcW w:w="2036"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《中华人民共和国政府信息公开条例》、《社会保险法》、《社会保险费征缴暂行条例》</w:t>
            </w:r>
          </w:p>
        </w:tc>
        <w:tc>
          <w:tcPr>
            <w:tcW w:w="1767"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公开事项信息形成或变更之日起20个工作日内公开</w:t>
            </w:r>
          </w:p>
        </w:tc>
        <w:tc>
          <w:tcPr>
            <w:tcW w:w="1000" w:type="dxa"/>
            <w:shd w:val="clear" w:color="auto" w:fill="auto"/>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533"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■梯面镇政务服务中心  </w:t>
            </w:r>
          </w:p>
        </w:tc>
        <w:tc>
          <w:tcPr>
            <w:tcW w:w="5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8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11</w:t>
            </w:r>
          </w:p>
        </w:tc>
        <w:tc>
          <w:tcPr>
            <w:tcW w:w="720" w:type="dxa"/>
            <w:vMerge w:val="continue"/>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108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个人权益记录（参保证明）查询打印</w:t>
            </w:r>
          </w:p>
        </w:tc>
        <w:tc>
          <w:tcPr>
            <w:tcW w:w="30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事项名称、事项简述、办理材料、办理方式、办理时限、结果送达、收费依据及标准、办事时间、办理机构及地点、咨询查询途径、监督投诉渠道</w:t>
            </w:r>
          </w:p>
        </w:tc>
        <w:tc>
          <w:tcPr>
            <w:tcW w:w="2036"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《中华人民共和国政府信息公开条例》、《社会保险法》、《社会保险费征缴暂行条例》</w:t>
            </w:r>
          </w:p>
        </w:tc>
        <w:tc>
          <w:tcPr>
            <w:tcW w:w="1767"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公开事项信息形成或变更之日起20个工作日内公开</w:t>
            </w:r>
          </w:p>
        </w:tc>
        <w:tc>
          <w:tcPr>
            <w:tcW w:w="1000" w:type="dxa"/>
            <w:shd w:val="clear" w:color="auto" w:fill="auto"/>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533"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■梯面镇政务服务中心  </w:t>
            </w:r>
          </w:p>
        </w:tc>
        <w:tc>
          <w:tcPr>
            <w:tcW w:w="5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8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12</w:t>
            </w:r>
          </w:p>
        </w:tc>
        <w:tc>
          <w:tcPr>
            <w:tcW w:w="720" w:type="dxa"/>
            <w:vMerge w:val="restart"/>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养老保险服务</w:t>
            </w:r>
          </w:p>
        </w:tc>
        <w:tc>
          <w:tcPr>
            <w:tcW w:w="108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企业职工领取养老待遇资格认证</w:t>
            </w:r>
          </w:p>
        </w:tc>
        <w:tc>
          <w:tcPr>
            <w:tcW w:w="30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事项名称、事项简述、办理材料、办理方式、办理时限、结果送达、收费依据及标准、办事时间、办理机构及地点、咨询查询途径、监督投诉渠道</w:t>
            </w:r>
          </w:p>
        </w:tc>
        <w:tc>
          <w:tcPr>
            <w:tcW w:w="2036"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《中华人民共和国政府信息公开条例》、《社会保险法》、《劳动保险条例》</w:t>
            </w:r>
          </w:p>
        </w:tc>
        <w:tc>
          <w:tcPr>
            <w:tcW w:w="1767"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公开事项信息形成或变更之日起20个工作日内公开</w:t>
            </w:r>
          </w:p>
        </w:tc>
        <w:tc>
          <w:tcPr>
            <w:tcW w:w="1000" w:type="dxa"/>
            <w:shd w:val="clear" w:color="auto" w:fill="auto"/>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533"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■梯面镇政务服务中心  </w:t>
            </w:r>
          </w:p>
        </w:tc>
        <w:tc>
          <w:tcPr>
            <w:tcW w:w="5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8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13</w:t>
            </w:r>
          </w:p>
        </w:tc>
        <w:tc>
          <w:tcPr>
            <w:tcW w:w="720" w:type="dxa"/>
            <w:vMerge w:val="continue"/>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108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城乡居民领取养老保险待遇资格认证</w:t>
            </w:r>
          </w:p>
        </w:tc>
        <w:tc>
          <w:tcPr>
            <w:tcW w:w="30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事项名称、事项简述、办理材料、办理方式、办理时限、结果送达、收费依据及标准、办事时间、办理机构及地点、咨询查询途径、监督投诉渠道</w:t>
            </w:r>
          </w:p>
        </w:tc>
        <w:tc>
          <w:tcPr>
            <w:tcW w:w="2036"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《中华人民共和国政府信息公开条例》、《社会保险法》、《劳动保险条例》</w:t>
            </w:r>
          </w:p>
        </w:tc>
        <w:tc>
          <w:tcPr>
            <w:tcW w:w="1767"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公开事项信息形成或变更之日起20个工作日内公开</w:t>
            </w:r>
          </w:p>
        </w:tc>
        <w:tc>
          <w:tcPr>
            <w:tcW w:w="1000" w:type="dxa"/>
            <w:shd w:val="clear" w:color="auto" w:fill="auto"/>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533"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■梯面镇政务服务中心  </w:t>
            </w:r>
          </w:p>
        </w:tc>
        <w:tc>
          <w:tcPr>
            <w:tcW w:w="5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8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14</w:t>
            </w:r>
          </w:p>
        </w:tc>
        <w:tc>
          <w:tcPr>
            <w:tcW w:w="720" w:type="dxa"/>
            <w:vMerge w:val="continue"/>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108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城乡居民养老保险待遇申领</w:t>
            </w:r>
          </w:p>
        </w:tc>
        <w:tc>
          <w:tcPr>
            <w:tcW w:w="30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事项名称、事项简述、办理材料、办理方式、办理时限、结果送达、收费依据及标准、办事时间、办理机构及地点、咨询查询途径、监督投诉渠道</w:t>
            </w:r>
          </w:p>
        </w:tc>
        <w:tc>
          <w:tcPr>
            <w:tcW w:w="2036"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《中华人民共和国政府信息公开条例》、《社会保险法》、《劳动保险条例》</w:t>
            </w:r>
          </w:p>
        </w:tc>
        <w:tc>
          <w:tcPr>
            <w:tcW w:w="1767"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公开事项信息形成或变更之日起20个工作日内公开</w:t>
            </w:r>
          </w:p>
        </w:tc>
        <w:tc>
          <w:tcPr>
            <w:tcW w:w="1000" w:type="dxa"/>
            <w:shd w:val="clear" w:color="auto" w:fill="auto"/>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533"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■梯面镇政务服务中心  </w:t>
            </w:r>
          </w:p>
        </w:tc>
        <w:tc>
          <w:tcPr>
            <w:tcW w:w="5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8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15</w:t>
            </w:r>
          </w:p>
        </w:tc>
        <w:tc>
          <w:tcPr>
            <w:tcW w:w="720" w:type="dxa"/>
            <w:vMerge w:val="continue"/>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108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养老保险参保缴费凭证申请</w:t>
            </w:r>
          </w:p>
        </w:tc>
        <w:tc>
          <w:tcPr>
            <w:tcW w:w="30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事项名称、事项简述、办理材料、办理方式、办理时限、结果送达、收费依据及标准、办事时间、办理机构及地点、咨询查询途径、监督投诉渠道</w:t>
            </w:r>
          </w:p>
        </w:tc>
        <w:tc>
          <w:tcPr>
            <w:tcW w:w="2036"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《中华人民共和国政府信息公开条例》、《社会保险法》、《劳动保险条例》</w:t>
            </w:r>
          </w:p>
        </w:tc>
        <w:tc>
          <w:tcPr>
            <w:tcW w:w="1767"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公开事项信息形成或变更之日起20个工作日内公开</w:t>
            </w:r>
          </w:p>
        </w:tc>
        <w:tc>
          <w:tcPr>
            <w:tcW w:w="1000" w:type="dxa"/>
            <w:shd w:val="clear" w:color="auto" w:fill="auto"/>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533"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■梯面镇政务服务中心  </w:t>
            </w:r>
          </w:p>
        </w:tc>
        <w:tc>
          <w:tcPr>
            <w:tcW w:w="5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8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16</w:t>
            </w:r>
          </w:p>
        </w:tc>
        <w:tc>
          <w:tcPr>
            <w:tcW w:w="720" w:type="dxa"/>
            <w:vMerge w:val="continue"/>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108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暂停城乡居民养老保险待遇申请</w:t>
            </w:r>
          </w:p>
        </w:tc>
        <w:tc>
          <w:tcPr>
            <w:tcW w:w="30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事项名称、事项简述、办理材料、办理方式、办理时限、结果送达、收费依据及标准、办事时间、办理机构及地点、咨询查询途径、监督投诉渠道</w:t>
            </w:r>
          </w:p>
        </w:tc>
        <w:tc>
          <w:tcPr>
            <w:tcW w:w="2036"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《中华人民共和国政府信息公开条例》、《社会保险法》、《劳动保险条例》</w:t>
            </w:r>
          </w:p>
        </w:tc>
        <w:tc>
          <w:tcPr>
            <w:tcW w:w="1767"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公开事项信息形成或变更之日起20个工作日内公开</w:t>
            </w:r>
          </w:p>
        </w:tc>
        <w:tc>
          <w:tcPr>
            <w:tcW w:w="1000" w:type="dxa"/>
            <w:shd w:val="clear" w:color="auto" w:fill="auto"/>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533"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■梯面镇政务服务中心  </w:t>
            </w:r>
          </w:p>
        </w:tc>
        <w:tc>
          <w:tcPr>
            <w:tcW w:w="5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8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17</w:t>
            </w: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工伤保险服务</w:t>
            </w:r>
          </w:p>
          <w:p>
            <w:pPr>
              <w:widowControl/>
              <w:spacing w:line="240" w:lineRule="atLeast"/>
              <w:jc w:val="center"/>
              <w:textAlignment w:val="center"/>
              <w:rPr>
                <w:rFonts w:hint="eastAsia" w:ascii="仿宋_GB2312" w:hAnsi="宋体" w:eastAsia="仿宋_GB2312"/>
                <w:color w:val="000000"/>
                <w:sz w:val="20"/>
                <w:szCs w:val="20"/>
              </w:rPr>
            </w:pPr>
          </w:p>
        </w:tc>
        <w:tc>
          <w:tcPr>
            <w:tcW w:w="108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工伤职工和供养亲属领取工伤保险长期待遇资格认证</w:t>
            </w:r>
          </w:p>
        </w:tc>
        <w:tc>
          <w:tcPr>
            <w:tcW w:w="30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事项名称、事项简述、办理材料、办理方式、办理时限、结果送达、收费依据及标准、办事时间、办理机构及地点、咨询查询途径、监督投诉渠道</w:t>
            </w:r>
          </w:p>
        </w:tc>
        <w:tc>
          <w:tcPr>
            <w:tcW w:w="2036"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《中华人民共和国政府信息公开条例》、《社会保险法》、《工伤保险条例》</w:t>
            </w:r>
          </w:p>
        </w:tc>
        <w:tc>
          <w:tcPr>
            <w:tcW w:w="1767"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公开事项信息形成或变更之日起20个工作日内公开</w:t>
            </w:r>
          </w:p>
        </w:tc>
        <w:tc>
          <w:tcPr>
            <w:tcW w:w="1000" w:type="dxa"/>
            <w:shd w:val="clear" w:color="auto" w:fill="auto"/>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533"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■梯面镇政务服务中心  </w:t>
            </w:r>
          </w:p>
        </w:tc>
        <w:tc>
          <w:tcPr>
            <w:tcW w:w="5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c>
          <w:tcPr>
            <w:tcW w:w="6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8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18</w:t>
            </w:r>
          </w:p>
        </w:tc>
        <w:tc>
          <w:tcPr>
            <w:tcW w:w="720" w:type="dxa"/>
            <w:vMerge w:val="restart"/>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失业保险服务</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失业保险服务</w:t>
            </w:r>
          </w:p>
        </w:tc>
        <w:tc>
          <w:tcPr>
            <w:tcW w:w="108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失业保险金申领</w:t>
            </w:r>
          </w:p>
        </w:tc>
        <w:tc>
          <w:tcPr>
            <w:tcW w:w="30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事项名称、事项简述、办理材料、办理方式、办理时限、结果送达、收费依据及标准、办事时间、办理机构及地点、咨询查询途径、监督投诉渠道</w:t>
            </w:r>
          </w:p>
        </w:tc>
        <w:tc>
          <w:tcPr>
            <w:tcW w:w="2036"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《中华人民共和国政府信息公开条例》、《社会保险法》、《失业保险条例》</w:t>
            </w:r>
          </w:p>
        </w:tc>
        <w:tc>
          <w:tcPr>
            <w:tcW w:w="1767"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公开事项信息形成或变更之日起20个工作日内公开</w:t>
            </w:r>
          </w:p>
        </w:tc>
        <w:tc>
          <w:tcPr>
            <w:tcW w:w="1000" w:type="dxa"/>
            <w:shd w:val="clear" w:color="auto" w:fill="auto"/>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533"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■梯面镇政务服务中心  </w:t>
            </w:r>
          </w:p>
        </w:tc>
        <w:tc>
          <w:tcPr>
            <w:tcW w:w="5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8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19</w:t>
            </w:r>
          </w:p>
        </w:tc>
        <w:tc>
          <w:tcPr>
            <w:tcW w:w="720" w:type="dxa"/>
            <w:vMerge w:val="continue"/>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108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失业补助金申领</w:t>
            </w:r>
          </w:p>
        </w:tc>
        <w:tc>
          <w:tcPr>
            <w:tcW w:w="30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事项名称、事项简述、办理材料、办理方式、办理时限、结果送达、收费依据及标准、办事时间、办理机构及地点、咨询查询途径、监督投诉渠道</w:t>
            </w:r>
          </w:p>
        </w:tc>
        <w:tc>
          <w:tcPr>
            <w:tcW w:w="2036"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《中华人民共和国政府信息公开条例》、《社会保险法》、《失业保险条例》</w:t>
            </w:r>
          </w:p>
        </w:tc>
        <w:tc>
          <w:tcPr>
            <w:tcW w:w="1767"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公开事项信息形成或变更之日起20个工作日内公开</w:t>
            </w:r>
          </w:p>
        </w:tc>
        <w:tc>
          <w:tcPr>
            <w:tcW w:w="1000" w:type="dxa"/>
            <w:shd w:val="clear" w:color="auto" w:fill="auto"/>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533"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■梯面镇政务服务中心  </w:t>
            </w:r>
          </w:p>
        </w:tc>
        <w:tc>
          <w:tcPr>
            <w:tcW w:w="5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8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20</w:t>
            </w:r>
          </w:p>
        </w:tc>
        <w:tc>
          <w:tcPr>
            <w:tcW w:w="720" w:type="dxa"/>
            <w:vMerge w:val="continue"/>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108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领取失业保险金资格认证</w:t>
            </w:r>
          </w:p>
        </w:tc>
        <w:tc>
          <w:tcPr>
            <w:tcW w:w="30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事项名称、事项简述、办理材料、办理方式、办理时限、结果送达、收费依据及标准、办事时间、办理机构及地点、咨询查询途径、监督投诉渠道</w:t>
            </w:r>
          </w:p>
        </w:tc>
        <w:tc>
          <w:tcPr>
            <w:tcW w:w="2036"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《中华人民共和国政府信息公开条例》、《社会保险法》、《失业保险条例》</w:t>
            </w:r>
          </w:p>
        </w:tc>
        <w:tc>
          <w:tcPr>
            <w:tcW w:w="1767"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公开事项信息形成或变更之日起20个工作日内公开</w:t>
            </w:r>
          </w:p>
        </w:tc>
        <w:tc>
          <w:tcPr>
            <w:tcW w:w="1000" w:type="dxa"/>
            <w:shd w:val="clear" w:color="auto" w:fill="auto"/>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533"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■梯面镇政务服务中心  </w:t>
            </w:r>
          </w:p>
        </w:tc>
        <w:tc>
          <w:tcPr>
            <w:tcW w:w="5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8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21</w:t>
            </w:r>
          </w:p>
        </w:tc>
        <w:tc>
          <w:tcPr>
            <w:tcW w:w="720" w:type="dxa"/>
            <w:vMerge w:val="restart"/>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失业保险服务</w:t>
            </w:r>
          </w:p>
          <w:p>
            <w:pPr>
              <w:widowControl/>
              <w:spacing w:line="240" w:lineRule="atLeast"/>
              <w:jc w:val="center"/>
              <w:textAlignment w:val="center"/>
              <w:rPr>
                <w:rFonts w:hint="eastAsia" w:ascii="仿宋_GB2312" w:hAnsi="宋体" w:eastAsia="仿宋_GB2312"/>
                <w:color w:val="000000"/>
                <w:sz w:val="20"/>
                <w:szCs w:val="20"/>
              </w:rPr>
            </w:pPr>
          </w:p>
        </w:tc>
        <w:tc>
          <w:tcPr>
            <w:tcW w:w="108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非本省户籍人员一次性失业保险金申领</w:t>
            </w:r>
          </w:p>
        </w:tc>
        <w:tc>
          <w:tcPr>
            <w:tcW w:w="30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事项名称、事项简述、办理材料、办理方式、办理时限、结果送达、收费依据及标准、办事时间、办理机构及地点、咨询查询途径、监督投诉渠道</w:t>
            </w:r>
          </w:p>
        </w:tc>
        <w:tc>
          <w:tcPr>
            <w:tcW w:w="2036"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《中华人民共和国政府信息公开条例》、《社会保险法》、《失业保险条例》</w:t>
            </w:r>
          </w:p>
        </w:tc>
        <w:tc>
          <w:tcPr>
            <w:tcW w:w="1767"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公开事项信息形成或变更之日起20个工作日内公开</w:t>
            </w:r>
          </w:p>
        </w:tc>
        <w:tc>
          <w:tcPr>
            <w:tcW w:w="1000" w:type="dxa"/>
            <w:shd w:val="clear" w:color="auto" w:fill="auto"/>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533"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■梯面镇政务服务中心  </w:t>
            </w:r>
          </w:p>
        </w:tc>
        <w:tc>
          <w:tcPr>
            <w:tcW w:w="5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8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22</w:t>
            </w:r>
          </w:p>
        </w:tc>
        <w:tc>
          <w:tcPr>
            <w:tcW w:w="720" w:type="dxa"/>
            <w:vMerge w:val="continue"/>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108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核定失业人员停领失业保险待遇</w:t>
            </w:r>
          </w:p>
        </w:tc>
        <w:tc>
          <w:tcPr>
            <w:tcW w:w="30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事项名称、事项简述、办理材料、办理方式、办理时限、结果送达、收费依据及标准、办事时间、办理机构及地点、咨询查询途径、监督投诉渠道</w:t>
            </w:r>
          </w:p>
        </w:tc>
        <w:tc>
          <w:tcPr>
            <w:tcW w:w="2036"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《中华人民共和国政府信息公开条例》、《社会保险法》、《失业保险条例》</w:t>
            </w:r>
          </w:p>
        </w:tc>
        <w:tc>
          <w:tcPr>
            <w:tcW w:w="1767"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公开事项信息形成或变更之日起20个工作日内公开</w:t>
            </w:r>
          </w:p>
        </w:tc>
        <w:tc>
          <w:tcPr>
            <w:tcW w:w="1000" w:type="dxa"/>
            <w:shd w:val="clear" w:color="auto" w:fill="auto"/>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533"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■梯面镇政务服务中心  </w:t>
            </w:r>
          </w:p>
        </w:tc>
        <w:tc>
          <w:tcPr>
            <w:tcW w:w="5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8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23</w:t>
            </w:r>
          </w:p>
        </w:tc>
        <w:tc>
          <w:tcPr>
            <w:tcW w:w="720" w:type="dxa"/>
            <w:vMerge w:val="continue"/>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108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丧葬补助金和抚恤金申领</w:t>
            </w:r>
          </w:p>
        </w:tc>
        <w:tc>
          <w:tcPr>
            <w:tcW w:w="30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事项名称、事项简述、办理材料、办理方式、办理时限、结果送达、收费依据及标准、办事时间、办理机构及地点、咨询查询途径、监督投诉渠道</w:t>
            </w:r>
          </w:p>
        </w:tc>
        <w:tc>
          <w:tcPr>
            <w:tcW w:w="2036"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《中华人民共和国政府信息公开条例》、《社会保险法》、《失业保险条例》</w:t>
            </w:r>
          </w:p>
        </w:tc>
        <w:tc>
          <w:tcPr>
            <w:tcW w:w="1767"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公开事项信息形成或变更之日起20个工作日内公开</w:t>
            </w:r>
          </w:p>
        </w:tc>
        <w:tc>
          <w:tcPr>
            <w:tcW w:w="1000" w:type="dxa"/>
            <w:shd w:val="clear" w:color="auto" w:fill="auto"/>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533"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■梯面镇政务服务中心  </w:t>
            </w:r>
          </w:p>
        </w:tc>
        <w:tc>
          <w:tcPr>
            <w:tcW w:w="5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8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9" w:hRule="atLeas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24</w:t>
            </w:r>
          </w:p>
        </w:tc>
        <w:tc>
          <w:tcPr>
            <w:tcW w:w="720" w:type="dxa"/>
            <w:vMerge w:val="continue"/>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108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代缴基本医疗保险费</w:t>
            </w:r>
          </w:p>
        </w:tc>
        <w:tc>
          <w:tcPr>
            <w:tcW w:w="30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事项名称、事项简述、办理材料、办理方式、办理时限、结果送达、收费依据及标准、办事时间、办理机构及地点、咨询查询途径、监督投诉渠道</w:t>
            </w:r>
          </w:p>
        </w:tc>
        <w:tc>
          <w:tcPr>
            <w:tcW w:w="2036"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《中华人民共和国政府信息公开条例》、《社会保险法》、《失业保险条例》</w:t>
            </w:r>
          </w:p>
        </w:tc>
        <w:tc>
          <w:tcPr>
            <w:tcW w:w="1767"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公开事项信息形成或变更之日起20个工作日内公开</w:t>
            </w:r>
          </w:p>
        </w:tc>
        <w:tc>
          <w:tcPr>
            <w:tcW w:w="1000" w:type="dxa"/>
            <w:shd w:val="clear" w:color="auto" w:fill="auto"/>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533"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■梯面镇政务服务中心  </w:t>
            </w:r>
          </w:p>
        </w:tc>
        <w:tc>
          <w:tcPr>
            <w:tcW w:w="5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8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25</w:t>
            </w:r>
          </w:p>
        </w:tc>
        <w:tc>
          <w:tcPr>
            <w:tcW w:w="720" w:type="dxa"/>
            <w:vMerge w:val="continue"/>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108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价格临时补贴申领</w:t>
            </w:r>
          </w:p>
        </w:tc>
        <w:tc>
          <w:tcPr>
            <w:tcW w:w="30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事项名称、事项简述、办理材料、办理方式、办理时限、结果送达、收费依据及标准、办事时间、办理机构及地点、咨询查询途径、监督投诉渠道</w:t>
            </w:r>
          </w:p>
        </w:tc>
        <w:tc>
          <w:tcPr>
            <w:tcW w:w="2036"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《中华人民共和国政府信息公开条例》、《社会保险法》、《失业保险条例》</w:t>
            </w:r>
          </w:p>
        </w:tc>
        <w:tc>
          <w:tcPr>
            <w:tcW w:w="1767"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公开事项信息形成或变更之日起20个工作日内公开</w:t>
            </w:r>
          </w:p>
        </w:tc>
        <w:tc>
          <w:tcPr>
            <w:tcW w:w="1000" w:type="dxa"/>
            <w:shd w:val="clear" w:color="auto" w:fill="auto"/>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533"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■梯面镇政务服务中心  </w:t>
            </w:r>
          </w:p>
        </w:tc>
        <w:tc>
          <w:tcPr>
            <w:tcW w:w="5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6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8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
    <w:p/>
    <w:p/>
    <w:p/>
    <w:p/>
    <w:p/>
    <w:p/>
    <w:p/>
    <w:p/>
    <w:p/>
    <w:p/>
    <w:p/>
    <w:p/>
    <w:p/>
    <w:p>
      <w:pPr>
        <w:pStyle w:val="2"/>
        <w:jc w:val="center"/>
        <w:rPr>
          <w:rFonts w:ascii="方正小标宋_GBK" w:hAnsi="方正小标宋_GBK" w:eastAsia="方正小标宋_GBK"/>
          <w:sz w:val="30"/>
        </w:rPr>
      </w:pPr>
      <w:bookmarkStart w:id="25" w:name="_Toc30231"/>
      <w:bookmarkStart w:id="26" w:name="_Toc12475"/>
      <w:bookmarkStart w:id="27" w:name="_Toc32602"/>
      <w:bookmarkStart w:id="28" w:name="_Toc25932"/>
      <w:r>
        <w:rPr>
          <w:rFonts w:hint="eastAsia" w:ascii="方正小标宋_GBK" w:hAnsi="方正小标宋_GBK" w:eastAsia="方正小标宋_GBK"/>
          <w:sz w:val="30"/>
        </w:rPr>
        <w:t>（六）农村集体土地征收基层政务公开标准目录</w:t>
      </w:r>
      <w:bookmarkEnd w:id="25"/>
      <w:bookmarkEnd w:id="26"/>
      <w:bookmarkEnd w:id="27"/>
      <w:bookmarkEnd w:id="28"/>
    </w:p>
    <w:tbl>
      <w:tblPr>
        <w:tblStyle w:val="7"/>
        <w:tblW w:w="15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292"/>
        <w:gridCol w:w="1048"/>
        <w:gridCol w:w="613"/>
        <w:gridCol w:w="813"/>
        <w:gridCol w:w="720"/>
        <w:gridCol w:w="550"/>
        <w:gridCol w:w="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黑体" w:hAnsi="宋体" w:eastAsia="黑体"/>
                <w:color w:val="000000"/>
                <w:kern w:val="0"/>
                <w:sz w:val="22"/>
              </w:rPr>
              <w:t>序号</w:t>
            </w:r>
          </w:p>
        </w:tc>
        <w:tc>
          <w:tcPr>
            <w:tcW w:w="1440" w:type="dxa"/>
            <w:gridSpan w:val="2"/>
            <w:shd w:val="clear" w:color="auto" w:fill="auto"/>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公开事项</w:t>
            </w:r>
          </w:p>
        </w:tc>
        <w:tc>
          <w:tcPr>
            <w:tcW w:w="2714" w:type="dxa"/>
            <w:vMerge w:val="restart"/>
            <w:shd w:val="clear" w:color="auto" w:fill="auto"/>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公开内容（要素）</w:t>
            </w:r>
          </w:p>
        </w:tc>
        <w:tc>
          <w:tcPr>
            <w:tcW w:w="1260" w:type="dxa"/>
            <w:vMerge w:val="restart"/>
            <w:shd w:val="clear" w:color="auto" w:fill="auto"/>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公开依据</w:t>
            </w:r>
          </w:p>
        </w:tc>
        <w:tc>
          <w:tcPr>
            <w:tcW w:w="1980" w:type="dxa"/>
            <w:vMerge w:val="restart"/>
            <w:shd w:val="clear" w:color="auto" w:fill="auto"/>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公开时限</w:t>
            </w:r>
          </w:p>
        </w:tc>
        <w:tc>
          <w:tcPr>
            <w:tcW w:w="1620" w:type="dxa"/>
            <w:vMerge w:val="restart"/>
            <w:shd w:val="clear" w:color="auto" w:fill="auto"/>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公开主体</w:t>
            </w:r>
          </w:p>
        </w:tc>
        <w:tc>
          <w:tcPr>
            <w:tcW w:w="1292" w:type="dxa"/>
            <w:vMerge w:val="restart"/>
            <w:shd w:val="clear" w:color="auto" w:fill="auto"/>
            <w:vAlign w:val="center"/>
          </w:tcPr>
          <w:p>
            <w:pPr>
              <w:widowControl/>
              <w:jc w:val="center"/>
              <w:rPr>
                <w:rFonts w:ascii="黑体" w:hAnsi="宋体" w:eastAsia="黑体"/>
                <w:kern w:val="0"/>
                <w:sz w:val="22"/>
              </w:rPr>
            </w:pPr>
            <w:r>
              <w:rPr>
                <w:rFonts w:hint="eastAsia" w:ascii="黑体" w:hAnsi="宋体" w:eastAsia="黑体"/>
                <w:kern w:val="0"/>
                <w:sz w:val="22"/>
              </w:rPr>
              <w:t>公开渠道和载体</w:t>
            </w:r>
          </w:p>
        </w:tc>
        <w:tc>
          <w:tcPr>
            <w:tcW w:w="1661" w:type="dxa"/>
            <w:gridSpan w:val="2"/>
            <w:shd w:val="clear" w:color="auto" w:fill="auto"/>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公开对象</w:t>
            </w:r>
          </w:p>
        </w:tc>
        <w:tc>
          <w:tcPr>
            <w:tcW w:w="1533" w:type="dxa"/>
            <w:gridSpan w:val="2"/>
            <w:shd w:val="clear" w:color="auto" w:fill="auto"/>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公开方式</w:t>
            </w:r>
          </w:p>
        </w:tc>
        <w:tc>
          <w:tcPr>
            <w:tcW w:w="1089" w:type="dxa"/>
            <w:gridSpan w:val="2"/>
            <w:shd w:val="clear" w:color="auto" w:fill="auto"/>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shd w:val="clear" w:color="auto" w:fill="auto"/>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一级事项</w:t>
            </w:r>
          </w:p>
        </w:tc>
        <w:tc>
          <w:tcPr>
            <w:tcW w:w="720" w:type="dxa"/>
            <w:shd w:val="clear" w:color="auto" w:fill="auto"/>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二级事项</w:t>
            </w:r>
          </w:p>
        </w:tc>
        <w:tc>
          <w:tcPr>
            <w:tcW w:w="2714" w:type="dxa"/>
            <w:vMerge w:val="continue"/>
            <w:shd w:val="clear" w:color="auto" w:fill="auto"/>
            <w:vAlign w:val="center"/>
          </w:tcPr>
          <w:p>
            <w:pPr>
              <w:widowControl/>
              <w:jc w:val="left"/>
              <w:rPr>
                <w:rFonts w:ascii="黑体" w:hAnsi="宋体" w:eastAsia="黑体"/>
                <w:color w:val="000000"/>
                <w:kern w:val="0"/>
                <w:sz w:val="22"/>
              </w:rPr>
            </w:pPr>
          </w:p>
        </w:tc>
        <w:tc>
          <w:tcPr>
            <w:tcW w:w="1260" w:type="dxa"/>
            <w:vMerge w:val="continue"/>
            <w:shd w:val="clear" w:color="auto" w:fill="auto"/>
            <w:vAlign w:val="center"/>
          </w:tcPr>
          <w:p>
            <w:pPr>
              <w:widowControl/>
              <w:jc w:val="left"/>
              <w:rPr>
                <w:rFonts w:ascii="黑体" w:hAnsi="宋体" w:eastAsia="黑体"/>
                <w:color w:val="000000"/>
                <w:kern w:val="0"/>
                <w:sz w:val="22"/>
              </w:rPr>
            </w:pPr>
          </w:p>
        </w:tc>
        <w:tc>
          <w:tcPr>
            <w:tcW w:w="1980" w:type="dxa"/>
            <w:vMerge w:val="continue"/>
            <w:shd w:val="clear" w:color="auto" w:fill="auto"/>
            <w:vAlign w:val="center"/>
          </w:tcPr>
          <w:p>
            <w:pPr>
              <w:widowControl/>
              <w:jc w:val="left"/>
              <w:rPr>
                <w:rFonts w:ascii="黑体" w:hAnsi="宋体" w:eastAsia="黑体"/>
                <w:color w:val="000000"/>
                <w:kern w:val="0"/>
                <w:sz w:val="22"/>
              </w:rPr>
            </w:pPr>
          </w:p>
        </w:tc>
        <w:tc>
          <w:tcPr>
            <w:tcW w:w="1620" w:type="dxa"/>
            <w:vMerge w:val="continue"/>
            <w:shd w:val="clear" w:color="auto" w:fill="auto"/>
            <w:vAlign w:val="center"/>
          </w:tcPr>
          <w:p>
            <w:pPr>
              <w:widowControl/>
              <w:jc w:val="left"/>
              <w:rPr>
                <w:rFonts w:ascii="黑体" w:hAnsi="宋体" w:eastAsia="黑体"/>
                <w:color w:val="000000"/>
                <w:kern w:val="0"/>
                <w:sz w:val="22"/>
              </w:rPr>
            </w:pPr>
          </w:p>
        </w:tc>
        <w:tc>
          <w:tcPr>
            <w:tcW w:w="1292" w:type="dxa"/>
            <w:vMerge w:val="continue"/>
            <w:shd w:val="clear" w:color="auto" w:fill="auto"/>
            <w:vAlign w:val="center"/>
          </w:tcPr>
          <w:p>
            <w:pPr>
              <w:widowControl/>
              <w:jc w:val="left"/>
              <w:rPr>
                <w:rFonts w:ascii="黑体" w:hAnsi="宋体" w:eastAsia="黑体"/>
                <w:kern w:val="0"/>
                <w:sz w:val="22"/>
              </w:rPr>
            </w:pPr>
          </w:p>
        </w:tc>
        <w:tc>
          <w:tcPr>
            <w:tcW w:w="1048" w:type="dxa"/>
            <w:shd w:val="clear" w:color="auto" w:fill="auto"/>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全社会</w:t>
            </w:r>
          </w:p>
        </w:tc>
        <w:tc>
          <w:tcPr>
            <w:tcW w:w="613" w:type="dxa"/>
            <w:shd w:val="clear" w:color="auto" w:fill="auto"/>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特定群众</w:t>
            </w:r>
          </w:p>
        </w:tc>
        <w:tc>
          <w:tcPr>
            <w:tcW w:w="813" w:type="dxa"/>
            <w:shd w:val="clear" w:color="auto" w:fill="auto"/>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主动</w:t>
            </w:r>
          </w:p>
        </w:tc>
        <w:tc>
          <w:tcPr>
            <w:tcW w:w="720" w:type="dxa"/>
            <w:shd w:val="clear" w:color="auto" w:fill="auto"/>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依申请公开</w:t>
            </w:r>
          </w:p>
        </w:tc>
        <w:tc>
          <w:tcPr>
            <w:tcW w:w="550" w:type="dxa"/>
            <w:shd w:val="clear" w:color="auto" w:fill="auto"/>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县级</w:t>
            </w:r>
          </w:p>
        </w:tc>
        <w:tc>
          <w:tcPr>
            <w:tcW w:w="539" w:type="dxa"/>
            <w:shd w:val="clear" w:color="auto" w:fill="auto"/>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1</w:t>
            </w:r>
          </w:p>
        </w:tc>
        <w:tc>
          <w:tcPr>
            <w:tcW w:w="720" w:type="dxa"/>
            <w:vMerge w:val="restart"/>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征地前期准备</w:t>
            </w: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拟征收土地告知</w:t>
            </w:r>
          </w:p>
        </w:tc>
        <w:tc>
          <w:tcPr>
            <w:tcW w:w="2714"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w:t>
            </w:r>
          </w:p>
        </w:tc>
        <w:tc>
          <w:tcPr>
            <w:tcW w:w="12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《国务院关于深化改革严格土地管理的决定》</w:t>
            </w:r>
          </w:p>
        </w:tc>
        <w:tc>
          <w:tcPr>
            <w:tcW w:w="198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在实地启动拟征收土地工作时，在村公示栏公开。</w:t>
            </w:r>
          </w:p>
          <w:p>
            <w:pPr>
              <w:widowControl/>
              <w:spacing w:line="240" w:lineRule="atLeast"/>
              <w:jc w:val="center"/>
              <w:textAlignment w:val="center"/>
              <w:rPr>
                <w:rFonts w:hint="eastAsia" w:ascii="仿宋_GB2312" w:hAnsi="宋体" w:eastAsia="仿宋_GB2312"/>
                <w:color w:val="000000"/>
                <w:sz w:val="20"/>
                <w:szCs w:val="20"/>
              </w:rPr>
            </w:pPr>
          </w:p>
        </w:tc>
        <w:tc>
          <w:tcPr>
            <w:tcW w:w="16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p>
            <w:pPr>
              <w:widowControl/>
              <w:spacing w:line="240" w:lineRule="atLeast"/>
              <w:jc w:val="center"/>
              <w:textAlignment w:val="center"/>
              <w:rPr>
                <w:rFonts w:hint="eastAsia" w:ascii="仿宋_GB2312" w:hAnsi="宋体" w:eastAsia="仿宋_GB2312"/>
                <w:color w:val="000000"/>
                <w:sz w:val="20"/>
                <w:szCs w:val="20"/>
              </w:rPr>
            </w:pPr>
          </w:p>
        </w:tc>
        <w:tc>
          <w:tcPr>
            <w:tcW w:w="1292"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■村公示栏（电子屏）</w:t>
            </w:r>
          </w:p>
          <w:p>
            <w:pPr>
              <w:widowControl/>
              <w:spacing w:line="240" w:lineRule="atLeast"/>
              <w:jc w:val="center"/>
              <w:textAlignment w:val="center"/>
              <w:rPr>
                <w:rFonts w:hint="eastAsia" w:ascii="仿宋_GB2312" w:hAnsi="宋体" w:eastAsia="仿宋_GB2312"/>
                <w:color w:val="000000"/>
                <w:sz w:val="20"/>
                <w:szCs w:val="20"/>
              </w:rPr>
            </w:pP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 </w:t>
            </w:r>
          </w:p>
          <w:p>
            <w:pPr>
              <w:widowControl/>
              <w:spacing w:line="240" w:lineRule="atLeast"/>
              <w:jc w:val="center"/>
              <w:textAlignment w:val="center"/>
              <w:rPr>
                <w:rFonts w:hint="eastAsia" w:ascii="仿宋_GB2312" w:hAnsi="宋体" w:eastAsia="仿宋_GB2312"/>
                <w:color w:val="000000"/>
                <w:sz w:val="20"/>
                <w:szCs w:val="20"/>
              </w:rPr>
            </w:pPr>
          </w:p>
        </w:tc>
        <w:tc>
          <w:tcPr>
            <w:tcW w:w="1048"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613"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√面向拟征收土地所在地的村集体成员</w:t>
            </w:r>
          </w:p>
        </w:tc>
        <w:tc>
          <w:tcPr>
            <w:tcW w:w="813" w:type="dxa"/>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240" w:lineRule="exact"/>
              <w:jc w:val="center"/>
              <w:rPr>
                <w:rFonts w:ascii="仿宋_GB2312" w:eastAsia="仿宋_GB2312"/>
                <w:color w:val="000000"/>
                <w:sz w:val="18"/>
                <w:szCs w:val="18"/>
              </w:rPr>
            </w:pPr>
          </w:p>
        </w:tc>
        <w:tc>
          <w:tcPr>
            <w:tcW w:w="550" w:type="dxa"/>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539" w:type="dxa"/>
            <w:shd w:val="clear" w:color="auto" w:fill="auto"/>
            <w:vAlign w:val="center"/>
          </w:tcPr>
          <w:p>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2</w:t>
            </w:r>
          </w:p>
        </w:tc>
        <w:tc>
          <w:tcPr>
            <w:tcW w:w="720" w:type="dxa"/>
            <w:vMerge w:val="continue"/>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拟征收土地现状调查</w:t>
            </w:r>
          </w:p>
        </w:tc>
        <w:tc>
          <w:tcPr>
            <w:tcW w:w="2714"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拟征收土地现状调查结果按规定确认后，调查结果予以公开。</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1.征收土地勘测调查表；</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2.地上附着物和青苗调查登记表；</w:t>
            </w:r>
          </w:p>
        </w:tc>
        <w:tc>
          <w:tcPr>
            <w:tcW w:w="12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《土地管理法》、《国务院关于深化改革严格土地管理的决定》</w:t>
            </w:r>
          </w:p>
        </w:tc>
        <w:tc>
          <w:tcPr>
            <w:tcW w:w="198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拟征收土地现状调查结束后5个工作日内，在村公示栏公开。</w:t>
            </w:r>
          </w:p>
        </w:tc>
        <w:tc>
          <w:tcPr>
            <w:tcW w:w="16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p>
            <w:pPr>
              <w:widowControl/>
              <w:spacing w:line="240" w:lineRule="atLeast"/>
              <w:jc w:val="center"/>
              <w:textAlignment w:val="center"/>
              <w:rPr>
                <w:rFonts w:hint="eastAsia" w:ascii="仿宋_GB2312" w:hAnsi="宋体" w:eastAsia="仿宋_GB2312"/>
                <w:color w:val="000000"/>
                <w:sz w:val="20"/>
                <w:szCs w:val="20"/>
              </w:rPr>
            </w:pPr>
          </w:p>
        </w:tc>
        <w:tc>
          <w:tcPr>
            <w:tcW w:w="1292"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■村公示栏（电子屏）</w:t>
            </w:r>
          </w:p>
          <w:p>
            <w:pPr>
              <w:widowControl/>
              <w:spacing w:line="240" w:lineRule="atLeast"/>
              <w:jc w:val="center"/>
              <w:textAlignment w:val="center"/>
              <w:rPr>
                <w:rFonts w:hint="eastAsia" w:ascii="仿宋_GB2312" w:hAnsi="宋体" w:eastAsia="仿宋_GB2312"/>
                <w:color w:val="000000"/>
                <w:sz w:val="20"/>
                <w:szCs w:val="20"/>
              </w:rPr>
            </w:pPr>
          </w:p>
          <w:p>
            <w:pPr>
              <w:widowControl/>
              <w:spacing w:line="240" w:lineRule="atLeast"/>
              <w:jc w:val="center"/>
              <w:textAlignment w:val="center"/>
              <w:rPr>
                <w:rFonts w:hint="eastAsia" w:ascii="仿宋_GB2312" w:hAnsi="宋体" w:eastAsia="仿宋_GB2312"/>
                <w:color w:val="000000"/>
                <w:sz w:val="20"/>
                <w:szCs w:val="20"/>
              </w:rPr>
            </w:pPr>
          </w:p>
        </w:tc>
        <w:tc>
          <w:tcPr>
            <w:tcW w:w="1048"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613"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√面向拟征收土地所在地的村集体成员</w:t>
            </w:r>
          </w:p>
        </w:tc>
        <w:tc>
          <w:tcPr>
            <w:tcW w:w="813"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55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539"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3</w:t>
            </w:r>
          </w:p>
        </w:tc>
        <w:tc>
          <w:tcPr>
            <w:tcW w:w="720" w:type="dxa"/>
            <w:vMerge w:val="continue"/>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拟征地听证</w:t>
            </w:r>
          </w:p>
        </w:tc>
        <w:tc>
          <w:tcPr>
            <w:tcW w:w="2714"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征地前期工作中依申请开展听证工作的，听证结果予以公开。按拟征收土地告知确定的时间制作《听证通知书》；按《听证通知书》规定的时间组织听证；实施听证的，公开听证相关材料。</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1.《听证通知书》；</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2.听证处理意见；</w:t>
            </w:r>
          </w:p>
          <w:p>
            <w:pPr>
              <w:widowControl/>
              <w:spacing w:line="240" w:lineRule="atLeast"/>
              <w:jc w:val="center"/>
              <w:textAlignment w:val="center"/>
              <w:rPr>
                <w:rFonts w:hint="eastAsia" w:ascii="仿宋_GB2312" w:hAnsi="宋体" w:eastAsia="仿宋_GB2312"/>
                <w:color w:val="000000"/>
                <w:sz w:val="20"/>
                <w:szCs w:val="20"/>
              </w:rPr>
            </w:pPr>
          </w:p>
        </w:tc>
        <w:tc>
          <w:tcPr>
            <w:tcW w:w="12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《国土资源听证规定》、《国土资源部办公厅关于进一步做好市县征地信息公开工作有关问题的通知》</w:t>
            </w:r>
          </w:p>
        </w:tc>
        <w:tc>
          <w:tcPr>
            <w:tcW w:w="198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①《听证通知书》应在组织听证7个工作日前予以公开；②其他听证公开内容在拟征地听证工作结束后5个工作日内在村公示栏公开。</w:t>
            </w:r>
          </w:p>
        </w:tc>
        <w:tc>
          <w:tcPr>
            <w:tcW w:w="16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292"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■村公示栏（电子屏）</w:t>
            </w:r>
          </w:p>
          <w:p>
            <w:pPr>
              <w:widowControl/>
              <w:spacing w:line="240" w:lineRule="atLeast"/>
              <w:jc w:val="center"/>
              <w:textAlignment w:val="center"/>
              <w:rPr>
                <w:rFonts w:hint="eastAsia" w:ascii="仿宋_GB2312" w:hAnsi="宋体" w:eastAsia="仿宋_GB2312"/>
                <w:color w:val="000000"/>
                <w:sz w:val="20"/>
                <w:szCs w:val="20"/>
              </w:rPr>
            </w:pP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    </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br w:type="textWrapping"/>
            </w:r>
          </w:p>
        </w:tc>
        <w:tc>
          <w:tcPr>
            <w:tcW w:w="1048"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613"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√面向拟征收土地所在地的村集体成员</w:t>
            </w:r>
          </w:p>
        </w:tc>
        <w:tc>
          <w:tcPr>
            <w:tcW w:w="813"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55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539"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2" w:hRule="atLeast"/>
          <w:jc w:val="center"/>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4</w:t>
            </w:r>
          </w:p>
        </w:tc>
        <w:tc>
          <w:tcPr>
            <w:tcW w:w="720" w:type="dxa"/>
            <w:vMerge w:val="restart"/>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征地组织实施</w:t>
            </w: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征地补偿登记</w:t>
            </w:r>
          </w:p>
        </w:tc>
        <w:tc>
          <w:tcPr>
            <w:tcW w:w="2714"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征地补偿登记汇总表。</w:t>
            </w:r>
          </w:p>
          <w:p>
            <w:pPr>
              <w:widowControl/>
              <w:spacing w:line="240" w:lineRule="atLeast"/>
              <w:jc w:val="center"/>
              <w:textAlignment w:val="center"/>
              <w:rPr>
                <w:rFonts w:hint="eastAsia" w:ascii="仿宋_GB2312" w:hAnsi="宋体" w:eastAsia="仿宋_GB2312"/>
                <w:color w:val="000000"/>
                <w:sz w:val="20"/>
                <w:szCs w:val="20"/>
              </w:rPr>
            </w:pPr>
          </w:p>
        </w:tc>
        <w:tc>
          <w:tcPr>
            <w:tcW w:w="12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《土地管理法》、《中华人民共和国政府信息公开条例》</w:t>
            </w:r>
          </w:p>
        </w:tc>
        <w:tc>
          <w:tcPr>
            <w:tcW w:w="198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征地补偿登记结束后5个工作日内公开。公示结束后，转为依申请公开。</w:t>
            </w:r>
          </w:p>
        </w:tc>
        <w:tc>
          <w:tcPr>
            <w:tcW w:w="16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292"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■村公示栏（电子屏）</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 </w:t>
            </w:r>
          </w:p>
        </w:tc>
        <w:tc>
          <w:tcPr>
            <w:tcW w:w="1048"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613"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√拟征收土地所在地的村集体成员</w:t>
            </w:r>
          </w:p>
        </w:tc>
        <w:tc>
          <w:tcPr>
            <w:tcW w:w="813"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550" w:type="dxa"/>
            <w:shd w:val="clear" w:color="auto" w:fill="auto"/>
            <w:vAlign w:val="center"/>
          </w:tcPr>
          <w:p>
            <w:pPr>
              <w:widowControl/>
              <w:jc w:val="center"/>
              <w:rPr>
                <w:rFonts w:ascii="仿宋_GB2312" w:eastAsia="仿宋_GB2312"/>
                <w:color w:val="000000"/>
                <w:sz w:val="18"/>
                <w:szCs w:val="18"/>
              </w:rPr>
            </w:pPr>
          </w:p>
        </w:tc>
        <w:tc>
          <w:tcPr>
            <w:tcW w:w="539"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5</w:t>
            </w:r>
          </w:p>
        </w:tc>
        <w:tc>
          <w:tcPr>
            <w:tcW w:w="720" w:type="dxa"/>
            <w:vMerge w:val="continue"/>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征地补偿安置方案公告</w:t>
            </w:r>
          </w:p>
        </w:tc>
        <w:tc>
          <w:tcPr>
            <w:tcW w:w="2714"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征收土地公告期满后，县（市、区）自然资源主管部门和负责农村集体土地征收的有关部门拟定《征地补偿安置方案》并予以公开。</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1.被征收土地的位置、地类、面积，地上附着物和青苗的种类、数量，需要安置的农业人口和数量； </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2.土地补偿费和安置补助费的标准、数额、支付对象和支付方式；</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3.地上附着物和青苗的补偿标准与支付方式；</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4.社会保障费用的筹集方法、缴费比例和办法；</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5.农业人员安置具体途径；</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6.其他有关征地补偿、安置的具体措施；</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7.听证等救济途径；</w:t>
            </w:r>
          </w:p>
          <w:p>
            <w:pPr>
              <w:widowControl/>
              <w:spacing w:line="240" w:lineRule="atLeast"/>
              <w:jc w:val="center"/>
              <w:textAlignment w:val="center"/>
              <w:rPr>
                <w:rFonts w:hint="eastAsia" w:ascii="仿宋_GB2312" w:hAnsi="宋体" w:eastAsia="仿宋_GB2312"/>
                <w:color w:val="000000"/>
                <w:sz w:val="20"/>
                <w:szCs w:val="20"/>
              </w:rPr>
            </w:pPr>
          </w:p>
        </w:tc>
        <w:tc>
          <w:tcPr>
            <w:tcW w:w="12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《国土资源部办公厅关于进一步做好市县征地信息公开工作有关问题的通知》、《征收土地公告办法》。</w:t>
            </w:r>
          </w:p>
        </w:tc>
        <w:tc>
          <w:tcPr>
            <w:tcW w:w="198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拟定《征地补偿安置方案》后5个工作日内公开。</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公示结束后，转为依申请公开。</w:t>
            </w:r>
          </w:p>
          <w:p>
            <w:pPr>
              <w:widowControl/>
              <w:spacing w:line="240" w:lineRule="atLeast"/>
              <w:jc w:val="center"/>
              <w:textAlignment w:val="center"/>
              <w:rPr>
                <w:rFonts w:hint="eastAsia" w:ascii="仿宋_GB2312" w:hAnsi="宋体" w:eastAsia="仿宋_GB2312"/>
                <w:color w:val="000000"/>
                <w:sz w:val="20"/>
                <w:szCs w:val="20"/>
              </w:rPr>
            </w:pPr>
          </w:p>
        </w:tc>
        <w:tc>
          <w:tcPr>
            <w:tcW w:w="16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292"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■村公示栏（电子屏）</w:t>
            </w:r>
          </w:p>
          <w:p>
            <w:pPr>
              <w:widowControl/>
              <w:spacing w:line="240" w:lineRule="atLeast"/>
              <w:jc w:val="center"/>
              <w:textAlignment w:val="center"/>
              <w:rPr>
                <w:rFonts w:hint="eastAsia" w:ascii="仿宋_GB2312" w:hAnsi="宋体" w:eastAsia="仿宋_GB2312"/>
                <w:color w:val="000000"/>
                <w:sz w:val="20"/>
                <w:szCs w:val="20"/>
              </w:rPr>
            </w:pPr>
          </w:p>
          <w:p>
            <w:pPr>
              <w:widowControl/>
              <w:spacing w:line="240" w:lineRule="atLeast"/>
              <w:jc w:val="center"/>
              <w:textAlignment w:val="center"/>
              <w:rPr>
                <w:rFonts w:hint="eastAsia" w:ascii="仿宋_GB2312" w:hAnsi="宋体" w:eastAsia="仿宋_GB2312"/>
                <w:color w:val="000000"/>
                <w:sz w:val="20"/>
                <w:szCs w:val="20"/>
              </w:rPr>
            </w:pPr>
          </w:p>
        </w:tc>
        <w:tc>
          <w:tcPr>
            <w:tcW w:w="1048"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613"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√拟征收土地所在地的村集体成员</w:t>
            </w:r>
          </w:p>
        </w:tc>
        <w:tc>
          <w:tcPr>
            <w:tcW w:w="813"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550" w:type="dxa"/>
            <w:shd w:val="clear" w:color="auto" w:fill="auto"/>
            <w:vAlign w:val="center"/>
          </w:tcPr>
          <w:p>
            <w:pPr>
              <w:widowControl/>
              <w:jc w:val="center"/>
              <w:rPr>
                <w:rFonts w:ascii="仿宋_GB2312" w:eastAsia="仿宋_GB2312"/>
                <w:color w:val="000000"/>
                <w:sz w:val="18"/>
                <w:szCs w:val="18"/>
              </w:rPr>
            </w:pPr>
          </w:p>
        </w:tc>
        <w:tc>
          <w:tcPr>
            <w:tcW w:w="539"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widowControl/>
              <w:jc w:val="center"/>
              <w:rPr>
                <w:rFonts w:ascii="仿宋_GB2312" w:eastAsia="仿宋_GB2312"/>
                <w:color w:val="000000"/>
                <w:sz w:val="18"/>
                <w:szCs w:val="18"/>
              </w:rPr>
            </w:pPr>
            <w:r>
              <w:rPr>
                <w:rFonts w:hint="eastAsia" w:ascii="仿宋_GB2312" w:hAnsi="宋体" w:eastAsia="仿宋_GB2312"/>
                <w:color w:val="000000"/>
                <w:sz w:val="20"/>
                <w:szCs w:val="20"/>
              </w:rPr>
              <w:t>6</w:t>
            </w:r>
          </w:p>
        </w:tc>
        <w:tc>
          <w:tcPr>
            <w:tcW w:w="720" w:type="dxa"/>
            <w:vMerge w:val="restart"/>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征地组织实施</w:t>
            </w: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征地补偿安置方案听证</w:t>
            </w:r>
          </w:p>
        </w:tc>
        <w:tc>
          <w:tcPr>
            <w:tcW w:w="2714"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依申请开展听证工作的，听证结果公开。按征地补偿安置方案公告确定的时间制作《听证通知书》；按《听证通知书》规定的时间组织听证；实施听证的，公开听证相关材料。</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1.《听证通知书》；</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2.听证处理意见；</w:t>
            </w:r>
          </w:p>
        </w:tc>
        <w:tc>
          <w:tcPr>
            <w:tcW w:w="12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《国土资源听证规定》、《国土资源部办公厅关于进一步做好市县征地信息公开工作有关问题的通知》</w:t>
            </w:r>
          </w:p>
        </w:tc>
        <w:tc>
          <w:tcPr>
            <w:tcW w:w="198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①《听证通知书》应在组织听证7个工作日前予以公开；②其他听证公开内容在征地听证结束后5个工作日内公开。公示结束后，转为依申请公开。</w:t>
            </w:r>
          </w:p>
        </w:tc>
        <w:tc>
          <w:tcPr>
            <w:tcW w:w="16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292"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■村公示栏（电子屏）</w:t>
            </w:r>
          </w:p>
          <w:p>
            <w:pPr>
              <w:widowControl/>
              <w:spacing w:line="240" w:lineRule="atLeast"/>
              <w:jc w:val="center"/>
              <w:textAlignment w:val="center"/>
              <w:rPr>
                <w:rFonts w:hint="eastAsia" w:ascii="仿宋_GB2312" w:hAnsi="宋体" w:eastAsia="仿宋_GB2312"/>
                <w:color w:val="000000"/>
                <w:sz w:val="20"/>
                <w:szCs w:val="20"/>
              </w:rPr>
            </w:pPr>
          </w:p>
          <w:p>
            <w:pPr>
              <w:widowControl/>
              <w:spacing w:line="240" w:lineRule="atLeast"/>
              <w:jc w:val="center"/>
              <w:textAlignment w:val="center"/>
              <w:rPr>
                <w:rFonts w:hint="eastAsia" w:ascii="仿宋_GB2312" w:hAnsi="宋体" w:eastAsia="仿宋_GB2312"/>
                <w:color w:val="000000"/>
                <w:sz w:val="20"/>
                <w:szCs w:val="20"/>
              </w:rPr>
            </w:pPr>
          </w:p>
        </w:tc>
        <w:tc>
          <w:tcPr>
            <w:tcW w:w="1048"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613"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√拟征收土地所在地的村集体成员</w:t>
            </w:r>
          </w:p>
        </w:tc>
        <w:tc>
          <w:tcPr>
            <w:tcW w:w="813"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550" w:type="dxa"/>
            <w:shd w:val="clear" w:color="auto" w:fill="auto"/>
            <w:vAlign w:val="center"/>
          </w:tcPr>
          <w:p>
            <w:pPr>
              <w:widowControl/>
              <w:jc w:val="center"/>
              <w:rPr>
                <w:rFonts w:ascii="仿宋_GB2312" w:eastAsia="仿宋_GB2312"/>
                <w:color w:val="000000"/>
                <w:sz w:val="18"/>
                <w:szCs w:val="18"/>
              </w:rPr>
            </w:pPr>
          </w:p>
        </w:tc>
        <w:tc>
          <w:tcPr>
            <w:tcW w:w="539"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widowControl/>
              <w:jc w:val="center"/>
              <w:rPr>
                <w:rFonts w:ascii="仿宋_GB2312" w:eastAsia="仿宋_GB2312"/>
                <w:color w:val="000000"/>
                <w:sz w:val="18"/>
                <w:szCs w:val="18"/>
              </w:rPr>
            </w:pPr>
            <w:r>
              <w:rPr>
                <w:rFonts w:hint="eastAsia" w:ascii="仿宋_GB2312" w:hAnsi="宋体" w:eastAsia="仿宋_GB2312"/>
                <w:color w:val="000000"/>
                <w:sz w:val="20"/>
                <w:szCs w:val="20"/>
              </w:rPr>
              <w:t>7</w:t>
            </w:r>
          </w:p>
        </w:tc>
        <w:tc>
          <w:tcPr>
            <w:tcW w:w="720" w:type="dxa"/>
            <w:vMerge w:val="continue"/>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7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征地补偿费用支付</w:t>
            </w:r>
          </w:p>
        </w:tc>
        <w:tc>
          <w:tcPr>
            <w:tcW w:w="2714"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征地补偿费用支付凭证。</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〔在被征地村公告栏张贴，予以公开，张贴之日起20个工作日后可依申请公开〕。</w:t>
            </w:r>
          </w:p>
        </w:tc>
        <w:tc>
          <w:tcPr>
            <w:tcW w:w="126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《中华人民共和国政府信息公开条例》、《征收土地公告办法》</w:t>
            </w:r>
          </w:p>
          <w:p>
            <w:pPr>
              <w:widowControl/>
              <w:spacing w:line="240" w:lineRule="atLeast"/>
              <w:jc w:val="center"/>
              <w:textAlignment w:val="center"/>
              <w:rPr>
                <w:rFonts w:hint="eastAsia" w:ascii="仿宋_GB2312" w:hAnsi="宋体" w:eastAsia="仿宋_GB2312"/>
                <w:color w:val="000000"/>
                <w:sz w:val="20"/>
                <w:szCs w:val="20"/>
              </w:rPr>
            </w:pPr>
          </w:p>
        </w:tc>
        <w:tc>
          <w:tcPr>
            <w:tcW w:w="198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获得支付凭证后5个工作日内予以公开。公示结束后，转为依申请公开。</w:t>
            </w:r>
          </w:p>
        </w:tc>
        <w:tc>
          <w:tcPr>
            <w:tcW w:w="162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292"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■村公示栏（电子屏）</w:t>
            </w:r>
          </w:p>
        </w:tc>
        <w:tc>
          <w:tcPr>
            <w:tcW w:w="1048"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613"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√拟征收土地所在地的村集体成员</w:t>
            </w:r>
          </w:p>
        </w:tc>
        <w:tc>
          <w:tcPr>
            <w:tcW w:w="813"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550" w:type="dxa"/>
            <w:shd w:val="clear" w:color="auto" w:fill="auto"/>
            <w:vAlign w:val="center"/>
          </w:tcPr>
          <w:p>
            <w:pPr>
              <w:widowControl/>
              <w:jc w:val="center"/>
              <w:rPr>
                <w:rFonts w:ascii="仿宋_GB2312" w:eastAsia="仿宋_GB2312"/>
                <w:color w:val="000000"/>
                <w:sz w:val="18"/>
                <w:szCs w:val="18"/>
              </w:rPr>
            </w:pPr>
          </w:p>
        </w:tc>
        <w:tc>
          <w:tcPr>
            <w:tcW w:w="539"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pPr>
        <w:jc w:val="left"/>
        <w:rPr>
          <w:rFonts w:ascii="宋体" w:hAnsi="宋体"/>
          <w:sz w:val="18"/>
          <w:szCs w:val="18"/>
        </w:rPr>
      </w:pPr>
      <w:r>
        <w:rPr>
          <w:rFonts w:hint="eastAsia" w:ascii="宋体" w:hAnsi="宋体"/>
          <w:sz w:val="18"/>
          <w:szCs w:val="18"/>
        </w:rPr>
        <w:t>注：1.公开内容中标注为“*”标记的，为可选项，由各地根据实际情况确定。</w:t>
      </w:r>
    </w:p>
    <w:p>
      <w:pPr>
        <w:ind w:firstLine="360" w:firstLineChars="200"/>
        <w:jc w:val="left"/>
        <w:rPr>
          <w:rFonts w:ascii="宋体" w:hAnsi="宋体"/>
          <w:sz w:val="28"/>
          <w:szCs w:val="28"/>
        </w:rPr>
      </w:pPr>
      <w:r>
        <w:rPr>
          <w:rFonts w:hint="eastAsia" w:ascii="宋体" w:hAnsi="宋体"/>
          <w:sz w:val="18"/>
          <w:szCs w:val="18"/>
        </w:rPr>
        <w:t>2.公开渠道中标注为“■”标记的，为征地实施中的公开渠道；标注为“▲”标记的，为征地批准后的公开渠道。</w:t>
      </w:r>
    </w:p>
    <w:p/>
    <w:p>
      <w:pPr>
        <w:pStyle w:val="2"/>
        <w:jc w:val="center"/>
        <w:rPr>
          <w:rFonts w:ascii="方正小标宋_GBK" w:hAnsi="方正小标宋_GBK" w:eastAsia="方正小标宋_GBK"/>
          <w:b w:val="0"/>
          <w:bCs w:val="0"/>
          <w:sz w:val="30"/>
        </w:rPr>
      </w:pPr>
      <w:bookmarkStart w:id="29" w:name="_Toc15221"/>
      <w:bookmarkStart w:id="30" w:name="_Toc26246"/>
      <w:bookmarkStart w:id="31" w:name="_Toc24724717"/>
      <w:bookmarkStart w:id="32" w:name="_Toc10434"/>
      <w:bookmarkStart w:id="33" w:name="_Toc17997"/>
      <w:r>
        <w:rPr>
          <w:rFonts w:hint="eastAsia" w:ascii="方正小标宋_GBK" w:hAnsi="方正小标宋_GBK" w:eastAsia="方正小标宋_GBK"/>
          <w:sz w:val="30"/>
        </w:rPr>
        <w:t>（七）保障性住房领域基层政务公开标准目录</w:t>
      </w:r>
      <w:bookmarkEnd w:id="29"/>
      <w:bookmarkEnd w:id="30"/>
      <w:bookmarkEnd w:id="31"/>
      <w:bookmarkEnd w:id="32"/>
      <w:bookmarkEnd w:id="33"/>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080"/>
        <w:gridCol w:w="1080"/>
        <w:gridCol w:w="124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94" w:type="dxa"/>
            <w:gridSpan w:val="2"/>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公开事项</w:t>
            </w:r>
          </w:p>
        </w:tc>
        <w:tc>
          <w:tcPr>
            <w:tcW w:w="1800" w:type="dxa"/>
            <w:vMerge w:val="restart"/>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公开内容（要素）</w:t>
            </w:r>
          </w:p>
        </w:tc>
        <w:tc>
          <w:tcPr>
            <w:tcW w:w="3600" w:type="dxa"/>
            <w:vMerge w:val="restart"/>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公开依据</w:t>
            </w:r>
          </w:p>
        </w:tc>
        <w:tc>
          <w:tcPr>
            <w:tcW w:w="1080" w:type="dxa"/>
            <w:vMerge w:val="restart"/>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公开时限</w:t>
            </w:r>
          </w:p>
        </w:tc>
        <w:tc>
          <w:tcPr>
            <w:tcW w:w="1080" w:type="dxa"/>
            <w:vMerge w:val="restart"/>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公开主体</w:t>
            </w:r>
          </w:p>
        </w:tc>
        <w:tc>
          <w:tcPr>
            <w:tcW w:w="1246" w:type="dxa"/>
            <w:vMerge w:val="restart"/>
            <w:vAlign w:val="center"/>
          </w:tcPr>
          <w:p>
            <w:pPr>
              <w:widowControl/>
              <w:jc w:val="center"/>
              <w:rPr>
                <w:rFonts w:ascii="黑体" w:hAnsi="宋体" w:eastAsia="黑体"/>
                <w:kern w:val="0"/>
                <w:sz w:val="22"/>
              </w:rPr>
            </w:pPr>
            <w:r>
              <w:rPr>
                <w:rFonts w:hint="eastAsia" w:ascii="黑体" w:hAnsi="宋体" w:eastAsia="黑体"/>
                <w:kern w:val="0"/>
                <w:sz w:val="22"/>
              </w:rPr>
              <w:t>公开渠道和载体</w:t>
            </w:r>
          </w:p>
        </w:tc>
        <w:tc>
          <w:tcPr>
            <w:tcW w:w="1429" w:type="dxa"/>
            <w:gridSpan w:val="2"/>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公开对象</w:t>
            </w:r>
          </w:p>
        </w:tc>
        <w:tc>
          <w:tcPr>
            <w:tcW w:w="1271" w:type="dxa"/>
            <w:gridSpan w:val="2"/>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公开方式</w:t>
            </w:r>
          </w:p>
        </w:tc>
        <w:tc>
          <w:tcPr>
            <w:tcW w:w="1440" w:type="dxa"/>
            <w:gridSpan w:val="2"/>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rFonts w:ascii="Times New Roman" w:hAnsi="Times New Roman"/>
                <w:color w:val="000000"/>
                <w:kern w:val="0"/>
                <w:sz w:val="22"/>
              </w:rPr>
            </w:pPr>
          </w:p>
        </w:tc>
        <w:tc>
          <w:tcPr>
            <w:tcW w:w="720"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一级事项</w:t>
            </w:r>
          </w:p>
        </w:tc>
        <w:tc>
          <w:tcPr>
            <w:tcW w:w="1274"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二级事项</w:t>
            </w:r>
          </w:p>
        </w:tc>
        <w:tc>
          <w:tcPr>
            <w:tcW w:w="1800" w:type="dxa"/>
            <w:vMerge w:val="continue"/>
            <w:vAlign w:val="center"/>
          </w:tcPr>
          <w:p>
            <w:pPr>
              <w:widowControl/>
              <w:jc w:val="left"/>
              <w:rPr>
                <w:rFonts w:ascii="黑体" w:hAnsi="宋体" w:eastAsia="黑体"/>
                <w:color w:val="000000"/>
                <w:kern w:val="0"/>
                <w:sz w:val="22"/>
              </w:rPr>
            </w:pPr>
          </w:p>
        </w:tc>
        <w:tc>
          <w:tcPr>
            <w:tcW w:w="3600" w:type="dxa"/>
            <w:vMerge w:val="continue"/>
            <w:vAlign w:val="center"/>
          </w:tcPr>
          <w:p>
            <w:pPr>
              <w:widowControl/>
              <w:jc w:val="left"/>
              <w:rPr>
                <w:rFonts w:ascii="黑体" w:hAnsi="宋体" w:eastAsia="黑体"/>
                <w:color w:val="000000"/>
                <w:kern w:val="0"/>
                <w:sz w:val="22"/>
              </w:rPr>
            </w:pPr>
          </w:p>
        </w:tc>
        <w:tc>
          <w:tcPr>
            <w:tcW w:w="1080" w:type="dxa"/>
            <w:vMerge w:val="continue"/>
            <w:vAlign w:val="center"/>
          </w:tcPr>
          <w:p>
            <w:pPr>
              <w:widowControl/>
              <w:jc w:val="left"/>
              <w:rPr>
                <w:rFonts w:ascii="黑体" w:hAnsi="宋体" w:eastAsia="黑体"/>
                <w:color w:val="000000"/>
                <w:kern w:val="0"/>
                <w:sz w:val="22"/>
              </w:rPr>
            </w:pPr>
          </w:p>
        </w:tc>
        <w:tc>
          <w:tcPr>
            <w:tcW w:w="1080" w:type="dxa"/>
            <w:vMerge w:val="continue"/>
            <w:vAlign w:val="center"/>
          </w:tcPr>
          <w:p>
            <w:pPr>
              <w:widowControl/>
              <w:jc w:val="left"/>
              <w:rPr>
                <w:rFonts w:ascii="黑体" w:hAnsi="宋体" w:eastAsia="黑体"/>
                <w:color w:val="000000"/>
                <w:kern w:val="0"/>
                <w:sz w:val="22"/>
              </w:rPr>
            </w:pPr>
          </w:p>
        </w:tc>
        <w:tc>
          <w:tcPr>
            <w:tcW w:w="1246" w:type="dxa"/>
            <w:vMerge w:val="continue"/>
            <w:vAlign w:val="center"/>
          </w:tcPr>
          <w:p>
            <w:pPr>
              <w:widowControl/>
              <w:jc w:val="left"/>
              <w:rPr>
                <w:rFonts w:ascii="黑体" w:hAnsi="宋体" w:eastAsia="黑体"/>
                <w:kern w:val="0"/>
                <w:sz w:val="22"/>
              </w:rPr>
            </w:pPr>
          </w:p>
        </w:tc>
        <w:tc>
          <w:tcPr>
            <w:tcW w:w="720"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全社会</w:t>
            </w:r>
          </w:p>
        </w:tc>
        <w:tc>
          <w:tcPr>
            <w:tcW w:w="709"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特定群众</w:t>
            </w:r>
          </w:p>
        </w:tc>
        <w:tc>
          <w:tcPr>
            <w:tcW w:w="551"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主动</w:t>
            </w:r>
          </w:p>
        </w:tc>
        <w:tc>
          <w:tcPr>
            <w:tcW w:w="720"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依申请公开</w:t>
            </w:r>
          </w:p>
        </w:tc>
        <w:tc>
          <w:tcPr>
            <w:tcW w:w="720"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县级</w:t>
            </w:r>
          </w:p>
        </w:tc>
        <w:tc>
          <w:tcPr>
            <w:tcW w:w="720"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1</w:t>
            </w:r>
          </w:p>
        </w:tc>
        <w:tc>
          <w:tcPr>
            <w:tcW w:w="720" w:type="dxa"/>
            <w:vMerge w:val="restart"/>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配给管理</w:t>
            </w:r>
          </w:p>
        </w:tc>
        <w:tc>
          <w:tcPr>
            <w:tcW w:w="1274"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保障性住房申请受理</w:t>
            </w:r>
          </w:p>
        </w:tc>
        <w:tc>
          <w:tcPr>
            <w:tcW w:w="180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申请受理公告；</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申请条件、程序、期限和所需材料；</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租赁补贴发放计划。</w:t>
            </w:r>
          </w:p>
        </w:tc>
        <w:tc>
          <w:tcPr>
            <w:tcW w:w="3600" w:type="dxa"/>
            <w:vMerge w:val="restart"/>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080" w:type="dxa"/>
            <w:vMerge w:val="restart"/>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信息形成（变更）20个工作日内</w:t>
            </w:r>
          </w:p>
        </w:tc>
        <w:tc>
          <w:tcPr>
            <w:tcW w:w="1080" w:type="dxa"/>
            <w:vMerge w:val="restart"/>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梯面镇人民政府</w:t>
            </w:r>
          </w:p>
        </w:tc>
        <w:tc>
          <w:tcPr>
            <w:tcW w:w="1246" w:type="dxa"/>
            <w:vMerge w:val="restart"/>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■梯面镇政府公告栏                                                                                                                                                                                                                                                                                                                                                                                                       </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■各村（居）村务公开栏         </w:t>
            </w:r>
          </w:p>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 xml:space="preserve">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20"/>
                <w:szCs w:val="20"/>
              </w:rPr>
              <w:t>2</w:t>
            </w:r>
          </w:p>
        </w:tc>
        <w:tc>
          <w:tcPr>
            <w:tcW w:w="720" w:type="dxa"/>
            <w:vMerge w:val="continue"/>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p>
        </w:tc>
        <w:tc>
          <w:tcPr>
            <w:tcW w:w="1274"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公租房承租资格审核</w:t>
            </w:r>
          </w:p>
        </w:tc>
        <w:tc>
          <w:tcPr>
            <w:tcW w:w="1800" w:type="dxa"/>
            <w:shd w:val="clear" w:color="auto" w:fill="auto"/>
            <w:vAlign w:val="center"/>
          </w:tcPr>
          <w:p>
            <w:pPr>
              <w:widowControl/>
              <w:spacing w:line="240" w:lineRule="atLeast"/>
              <w:jc w:val="center"/>
              <w:textAlignment w:val="center"/>
              <w:rPr>
                <w:rFonts w:hint="eastAsia" w:ascii="仿宋_GB2312" w:hAnsi="宋体" w:eastAsia="仿宋_GB2312"/>
                <w:color w:val="000000"/>
                <w:sz w:val="20"/>
                <w:szCs w:val="20"/>
              </w:rPr>
            </w:pPr>
            <w:r>
              <w:rPr>
                <w:rFonts w:hint="eastAsia" w:ascii="仿宋_GB2312" w:hAnsi="宋体" w:eastAsia="仿宋_GB2312"/>
                <w:color w:val="000000"/>
                <w:sz w:val="20"/>
                <w:szCs w:val="20"/>
              </w:rPr>
              <w:t>申请受理；</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审核结果：申请对象姓名、身份证号(隐藏部分号码)、申请房源类型；</w:t>
            </w:r>
          </w:p>
        </w:tc>
        <w:tc>
          <w:tcPr>
            <w:tcW w:w="360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080" w:type="dxa"/>
            <w:vMerge w:val="continue"/>
            <w:shd w:val="clear" w:color="auto" w:fill="auto"/>
            <w:vAlign w:val="center"/>
          </w:tcPr>
          <w:p>
            <w:pPr>
              <w:rPr>
                <w:rFonts w:ascii="仿宋_GB2312" w:hAnsi="宋体" w:eastAsia="仿宋_GB2312"/>
                <w:color w:val="000000"/>
                <w:sz w:val="18"/>
                <w:szCs w:val="18"/>
              </w:rPr>
            </w:pPr>
          </w:p>
        </w:tc>
        <w:tc>
          <w:tcPr>
            <w:tcW w:w="1246" w:type="dxa"/>
            <w:vMerge w:val="continue"/>
            <w:shd w:val="clear" w:color="auto" w:fill="auto"/>
            <w:vAlign w:val="center"/>
          </w:tcPr>
          <w:p>
            <w:pPr>
              <w:rPr>
                <w:rFonts w:ascii="仿宋_GB2312" w:hAnsi="宋体" w:eastAsia="仿宋_GB2312"/>
                <w:color w:val="000000" w:themeColor="text1"/>
                <w:sz w:val="18"/>
                <w:szCs w:val="18"/>
                <w14:textFill>
                  <w14:solidFill>
                    <w14:schemeClr w14:val="tx1"/>
                  </w14:solidFill>
                </w14:textFill>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09" w:type="dxa"/>
            <w:vMerge w:val="continue"/>
            <w:shd w:val="clear" w:color="auto" w:fill="auto"/>
            <w:vAlign w:val="center"/>
          </w:tcPr>
          <w:p>
            <w:pPr>
              <w:rPr>
                <w:rFonts w:ascii="仿宋_GB2312" w:hAnsi="宋体" w:eastAsia="仿宋_GB2312"/>
                <w:color w:val="000000"/>
                <w:sz w:val="18"/>
                <w:szCs w:val="18"/>
              </w:rPr>
            </w:pPr>
          </w:p>
        </w:tc>
        <w:tc>
          <w:tcPr>
            <w:tcW w:w="551"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c>
          <w:tcPr>
            <w:tcW w:w="720" w:type="dxa"/>
            <w:vMerge w:val="continue"/>
            <w:shd w:val="clear" w:color="auto" w:fill="auto"/>
            <w:vAlign w:val="center"/>
          </w:tcPr>
          <w:p>
            <w:pPr>
              <w:rPr>
                <w:rFonts w:ascii="仿宋_GB2312" w:hAnsi="宋体" w:eastAsia="仿宋_GB2312"/>
                <w:color w:val="000000"/>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D78"/>
    <w:rsid w:val="00034A9B"/>
    <w:rsid w:val="0015734E"/>
    <w:rsid w:val="003F379F"/>
    <w:rsid w:val="00405E44"/>
    <w:rsid w:val="004F2288"/>
    <w:rsid w:val="007845E6"/>
    <w:rsid w:val="007D3B06"/>
    <w:rsid w:val="008C6EF3"/>
    <w:rsid w:val="009F5C79"/>
    <w:rsid w:val="00AE45F8"/>
    <w:rsid w:val="00B47D78"/>
    <w:rsid w:val="00D313DA"/>
    <w:rsid w:val="00D621A7"/>
    <w:rsid w:val="00E308A2"/>
    <w:rsid w:val="013D5E02"/>
    <w:rsid w:val="015A3AE8"/>
    <w:rsid w:val="0188615B"/>
    <w:rsid w:val="020D097A"/>
    <w:rsid w:val="02A44FF2"/>
    <w:rsid w:val="02D42BA3"/>
    <w:rsid w:val="031E47AB"/>
    <w:rsid w:val="0325391B"/>
    <w:rsid w:val="03F16C89"/>
    <w:rsid w:val="04526920"/>
    <w:rsid w:val="0521194F"/>
    <w:rsid w:val="053401A6"/>
    <w:rsid w:val="054B16AE"/>
    <w:rsid w:val="058C1932"/>
    <w:rsid w:val="05C96409"/>
    <w:rsid w:val="06636C9A"/>
    <w:rsid w:val="06645FDD"/>
    <w:rsid w:val="06E812A5"/>
    <w:rsid w:val="07062CEB"/>
    <w:rsid w:val="073B039B"/>
    <w:rsid w:val="07650C46"/>
    <w:rsid w:val="076740DA"/>
    <w:rsid w:val="078C7B67"/>
    <w:rsid w:val="07A50352"/>
    <w:rsid w:val="08314FAF"/>
    <w:rsid w:val="088164CE"/>
    <w:rsid w:val="08B02AAB"/>
    <w:rsid w:val="08BD13B3"/>
    <w:rsid w:val="08C77F60"/>
    <w:rsid w:val="09090DD2"/>
    <w:rsid w:val="0978150D"/>
    <w:rsid w:val="09B94CF0"/>
    <w:rsid w:val="0A0038F6"/>
    <w:rsid w:val="0A4A21FB"/>
    <w:rsid w:val="0A960C8B"/>
    <w:rsid w:val="0AA40970"/>
    <w:rsid w:val="0ADC48A4"/>
    <w:rsid w:val="0ADE6C36"/>
    <w:rsid w:val="0AE77CBA"/>
    <w:rsid w:val="0B3F1C8F"/>
    <w:rsid w:val="0B93014B"/>
    <w:rsid w:val="0BB35788"/>
    <w:rsid w:val="0BD960E2"/>
    <w:rsid w:val="0BE64FF0"/>
    <w:rsid w:val="0C193EAA"/>
    <w:rsid w:val="0C43699A"/>
    <w:rsid w:val="0C525A19"/>
    <w:rsid w:val="0C736547"/>
    <w:rsid w:val="0C914CF0"/>
    <w:rsid w:val="0CB0732E"/>
    <w:rsid w:val="0CCD30C8"/>
    <w:rsid w:val="0D3A46F8"/>
    <w:rsid w:val="0D3C088C"/>
    <w:rsid w:val="0E0F026A"/>
    <w:rsid w:val="0E142579"/>
    <w:rsid w:val="0E767CA9"/>
    <w:rsid w:val="0E9605FA"/>
    <w:rsid w:val="0ED3726B"/>
    <w:rsid w:val="0EDE33BA"/>
    <w:rsid w:val="0F835E06"/>
    <w:rsid w:val="0F870865"/>
    <w:rsid w:val="0FB87E77"/>
    <w:rsid w:val="102C7596"/>
    <w:rsid w:val="10E5405C"/>
    <w:rsid w:val="10F14A5C"/>
    <w:rsid w:val="11113E3B"/>
    <w:rsid w:val="11B2210C"/>
    <w:rsid w:val="12234F80"/>
    <w:rsid w:val="12351CB2"/>
    <w:rsid w:val="127C5967"/>
    <w:rsid w:val="12D52066"/>
    <w:rsid w:val="12EE5203"/>
    <w:rsid w:val="12FB5E39"/>
    <w:rsid w:val="13F6063D"/>
    <w:rsid w:val="142573B4"/>
    <w:rsid w:val="14A60698"/>
    <w:rsid w:val="14AB2A42"/>
    <w:rsid w:val="1505359E"/>
    <w:rsid w:val="155C6C47"/>
    <w:rsid w:val="15965233"/>
    <w:rsid w:val="159D1A99"/>
    <w:rsid w:val="15AF001D"/>
    <w:rsid w:val="15F42FB4"/>
    <w:rsid w:val="160574DA"/>
    <w:rsid w:val="170B4287"/>
    <w:rsid w:val="176C55B6"/>
    <w:rsid w:val="179C11FC"/>
    <w:rsid w:val="17E96C2E"/>
    <w:rsid w:val="182B471F"/>
    <w:rsid w:val="18850C50"/>
    <w:rsid w:val="18DB67EE"/>
    <w:rsid w:val="1A217E9C"/>
    <w:rsid w:val="1A707E22"/>
    <w:rsid w:val="1B004E23"/>
    <w:rsid w:val="1B0C6A03"/>
    <w:rsid w:val="1B5321BA"/>
    <w:rsid w:val="1B544796"/>
    <w:rsid w:val="1BA86243"/>
    <w:rsid w:val="1C2A1909"/>
    <w:rsid w:val="1C772B6E"/>
    <w:rsid w:val="1C7D0073"/>
    <w:rsid w:val="1C9119D4"/>
    <w:rsid w:val="1C9D410E"/>
    <w:rsid w:val="1CA76EBC"/>
    <w:rsid w:val="1CC12EE8"/>
    <w:rsid w:val="1D1D487F"/>
    <w:rsid w:val="1DD30452"/>
    <w:rsid w:val="1F517F18"/>
    <w:rsid w:val="1F606D2D"/>
    <w:rsid w:val="1FEF0A28"/>
    <w:rsid w:val="1FFC0DEB"/>
    <w:rsid w:val="202A777B"/>
    <w:rsid w:val="204376F4"/>
    <w:rsid w:val="20657232"/>
    <w:rsid w:val="20D97A4F"/>
    <w:rsid w:val="211415EB"/>
    <w:rsid w:val="216A1CE9"/>
    <w:rsid w:val="21952BC0"/>
    <w:rsid w:val="221978CE"/>
    <w:rsid w:val="22212B42"/>
    <w:rsid w:val="2253214D"/>
    <w:rsid w:val="22BC0CE4"/>
    <w:rsid w:val="231C03DD"/>
    <w:rsid w:val="233773E3"/>
    <w:rsid w:val="234A76C6"/>
    <w:rsid w:val="23556F55"/>
    <w:rsid w:val="236235D2"/>
    <w:rsid w:val="2411615E"/>
    <w:rsid w:val="24D13D79"/>
    <w:rsid w:val="25017D97"/>
    <w:rsid w:val="252A03F0"/>
    <w:rsid w:val="25434E95"/>
    <w:rsid w:val="25BE10B1"/>
    <w:rsid w:val="25DA1403"/>
    <w:rsid w:val="26260EDD"/>
    <w:rsid w:val="26EE4E0A"/>
    <w:rsid w:val="27630492"/>
    <w:rsid w:val="277E52D9"/>
    <w:rsid w:val="27A16771"/>
    <w:rsid w:val="284D57C5"/>
    <w:rsid w:val="28A479DC"/>
    <w:rsid w:val="28BC06D7"/>
    <w:rsid w:val="28EC2323"/>
    <w:rsid w:val="29081ED6"/>
    <w:rsid w:val="29654BA3"/>
    <w:rsid w:val="29D026F5"/>
    <w:rsid w:val="29E66011"/>
    <w:rsid w:val="29FE19D1"/>
    <w:rsid w:val="2A0816D7"/>
    <w:rsid w:val="2A11662E"/>
    <w:rsid w:val="2A3A0659"/>
    <w:rsid w:val="2A6A12AC"/>
    <w:rsid w:val="2AC50B85"/>
    <w:rsid w:val="2B0C2271"/>
    <w:rsid w:val="2B172D85"/>
    <w:rsid w:val="2B450C25"/>
    <w:rsid w:val="2B53040F"/>
    <w:rsid w:val="2B770278"/>
    <w:rsid w:val="2BAE6132"/>
    <w:rsid w:val="2BC1735F"/>
    <w:rsid w:val="2BDE3389"/>
    <w:rsid w:val="2C324BFF"/>
    <w:rsid w:val="2CA53FE1"/>
    <w:rsid w:val="2D3C3EA0"/>
    <w:rsid w:val="2D636774"/>
    <w:rsid w:val="2DA860CA"/>
    <w:rsid w:val="2E461782"/>
    <w:rsid w:val="2E731E65"/>
    <w:rsid w:val="2F7E497E"/>
    <w:rsid w:val="2F7F66D8"/>
    <w:rsid w:val="2F933800"/>
    <w:rsid w:val="2FAD0491"/>
    <w:rsid w:val="2FCB3D56"/>
    <w:rsid w:val="2FED0087"/>
    <w:rsid w:val="305D730A"/>
    <w:rsid w:val="310439E7"/>
    <w:rsid w:val="316735CF"/>
    <w:rsid w:val="31A64630"/>
    <w:rsid w:val="31FE71A0"/>
    <w:rsid w:val="329B44AB"/>
    <w:rsid w:val="32D56A2C"/>
    <w:rsid w:val="32EC26BF"/>
    <w:rsid w:val="33493600"/>
    <w:rsid w:val="33510701"/>
    <w:rsid w:val="3384064B"/>
    <w:rsid w:val="338C4CC1"/>
    <w:rsid w:val="33B54705"/>
    <w:rsid w:val="33DC01B3"/>
    <w:rsid w:val="34134BAF"/>
    <w:rsid w:val="345A2A80"/>
    <w:rsid w:val="34BB4AF9"/>
    <w:rsid w:val="34C92CFD"/>
    <w:rsid w:val="352820A2"/>
    <w:rsid w:val="35385BEC"/>
    <w:rsid w:val="354122AD"/>
    <w:rsid w:val="354C10CA"/>
    <w:rsid w:val="356023B8"/>
    <w:rsid w:val="35645FE7"/>
    <w:rsid w:val="35774FDB"/>
    <w:rsid w:val="35892DB8"/>
    <w:rsid w:val="35ED673B"/>
    <w:rsid w:val="362B3487"/>
    <w:rsid w:val="36333DA3"/>
    <w:rsid w:val="366E601A"/>
    <w:rsid w:val="367800B6"/>
    <w:rsid w:val="370A748F"/>
    <w:rsid w:val="371A5D14"/>
    <w:rsid w:val="37496262"/>
    <w:rsid w:val="379C08AA"/>
    <w:rsid w:val="37A27A21"/>
    <w:rsid w:val="38211DC7"/>
    <w:rsid w:val="38335DFC"/>
    <w:rsid w:val="390553E0"/>
    <w:rsid w:val="393E31C0"/>
    <w:rsid w:val="395D2674"/>
    <w:rsid w:val="39D04C31"/>
    <w:rsid w:val="39D76C6B"/>
    <w:rsid w:val="3A1E1008"/>
    <w:rsid w:val="3A596F62"/>
    <w:rsid w:val="3AD648F4"/>
    <w:rsid w:val="3B6135FD"/>
    <w:rsid w:val="3B730765"/>
    <w:rsid w:val="3B7C17F3"/>
    <w:rsid w:val="3BCE0110"/>
    <w:rsid w:val="3BF36767"/>
    <w:rsid w:val="3C1200D1"/>
    <w:rsid w:val="3C4F505E"/>
    <w:rsid w:val="3C734387"/>
    <w:rsid w:val="3C883209"/>
    <w:rsid w:val="3CC66016"/>
    <w:rsid w:val="3CD26822"/>
    <w:rsid w:val="3D01676E"/>
    <w:rsid w:val="3D1D47A7"/>
    <w:rsid w:val="3D2841F9"/>
    <w:rsid w:val="3DB8634E"/>
    <w:rsid w:val="3E072CE6"/>
    <w:rsid w:val="3E154374"/>
    <w:rsid w:val="3E211858"/>
    <w:rsid w:val="3E22782B"/>
    <w:rsid w:val="3E237BDF"/>
    <w:rsid w:val="3E6D0594"/>
    <w:rsid w:val="3EA2563D"/>
    <w:rsid w:val="3EBA3D4E"/>
    <w:rsid w:val="3EC91895"/>
    <w:rsid w:val="3F2C4282"/>
    <w:rsid w:val="3F645871"/>
    <w:rsid w:val="3F647E02"/>
    <w:rsid w:val="3FA86170"/>
    <w:rsid w:val="401B1C80"/>
    <w:rsid w:val="401D39E8"/>
    <w:rsid w:val="403B495C"/>
    <w:rsid w:val="40424C48"/>
    <w:rsid w:val="4076068E"/>
    <w:rsid w:val="408B02E7"/>
    <w:rsid w:val="40B86612"/>
    <w:rsid w:val="411A6788"/>
    <w:rsid w:val="412F5A28"/>
    <w:rsid w:val="415764F5"/>
    <w:rsid w:val="41781EAA"/>
    <w:rsid w:val="41A37DF0"/>
    <w:rsid w:val="41D03CA1"/>
    <w:rsid w:val="41ED0B13"/>
    <w:rsid w:val="42274291"/>
    <w:rsid w:val="42356834"/>
    <w:rsid w:val="424B7626"/>
    <w:rsid w:val="4252518A"/>
    <w:rsid w:val="427F46D7"/>
    <w:rsid w:val="428470EF"/>
    <w:rsid w:val="42EC57F2"/>
    <w:rsid w:val="433B1374"/>
    <w:rsid w:val="43594D3D"/>
    <w:rsid w:val="43732080"/>
    <w:rsid w:val="43833953"/>
    <w:rsid w:val="43AD1492"/>
    <w:rsid w:val="43AE06FF"/>
    <w:rsid w:val="442B1778"/>
    <w:rsid w:val="44533F23"/>
    <w:rsid w:val="448721D9"/>
    <w:rsid w:val="44D63AF5"/>
    <w:rsid w:val="450922C8"/>
    <w:rsid w:val="45245925"/>
    <w:rsid w:val="453F5728"/>
    <w:rsid w:val="45E154B5"/>
    <w:rsid w:val="478E6BB1"/>
    <w:rsid w:val="480D2F77"/>
    <w:rsid w:val="486653C8"/>
    <w:rsid w:val="48987017"/>
    <w:rsid w:val="48C429A1"/>
    <w:rsid w:val="48EC2664"/>
    <w:rsid w:val="49292BD4"/>
    <w:rsid w:val="496D7799"/>
    <w:rsid w:val="4A620796"/>
    <w:rsid w:val="4AD40A11"/>
    <w:rsid w:val="4B1E1685"/>
    <w:rsid w:val="4B5D458C"/>
    <w:rsid w:val="4B9E6107"/>
    <w:rsid w:val="4C093FC5"/>
    <w:rsid w:val="4C0D70C0"/>
    <w:rsid w:val="4C2D2DBD"/>
    <w:rsid w:val="4C472C65"/>
    <w:rsid w:val="4C6F4F9E"/>
    <w:rsid w:val="4C7801AE"/>
    <w:rsid w:val="4CBC5B99"/>
    <w:rsid w:val="4CC91AC9"/>
    <w:rsid w:val="4D2862B0"/>
    <w:rsid w:val="4D3F4C1F"/>
    <w:rsid w:val="4D5022E8"/>
    <w:rsid w:val="4DFB075B"/>
    <w:rsid w:val="4E010207"/>
    <w:rsid w:val="4E237346"/>
    <w:rsid w:val="4E2E024D"/>
    <w:rsid w:val="4E3F2B1F"/>
    <w:rsid w:val="4E410C90"/>
    <w:rsid w:val="4E477B9A"/>
    <w:rsid w:val="4E5840FC"/>
    <w:rsid w:val="4E753C6D"/>
    <w:rsid w:val="4E763BA7"/>
    <w:rsid w:val="4E7D0E8D"/>
    <w:rsid w:val="4EAA2202"/>
    <w:rsid w:val="4EC0192A"/>
    <w:rsid w:val="4EE42823"/>
    <w:rsid w:val="4F095765"/>
    <w:rsid w:val="4F2C2093"/>
    <w:rsid w:val="4F5A19AE"/>
    <w:rsid w:val="4FDD46EA"/>
    <w:rsid w:val="4FE979D3"/>
    <w:rsid w:val="50047964"/>
    <w:rsid w:val="50093634"/>
    <w:rsid w:val="506477DF"/>
    <w:rsid w:val="50691BC8"/>
    <w:rsid w:val="510B6049"/>
    <w:rsid w:val="51635356"/>
    <w:rsid w:val="518835AC"/>
    <w:rsid w:val="519B30D2"/>
    <w:rsid w:val="51CE31CE"/>
    <w:rsid w:val="521970A2"/>
    <w:rsid w:val="522878E5"/>
    <w:rsid w:val="533559F0"/>
    <w:rsid w:val="53853CCC"/>
    <w:rsid w:val="53A35EBC"/>
    <w:rsid w:val="53C033CF"/>
    <w:rsid w:val="540617DD"/>
    <w:rsid w:val="540B5D0C"/>
    <w:rsid w:val="540D5C96"/>
    <w:rsid w:val="54121BEA"/>
    <w:rsid w:val="54963DEC"/>
    <w:rsid w:val="54B046E6"/>
    <w:rsid w:val="54F75A10"/>
    <w:rsid w:val="550C4345"/>
    <w:rsid w:val="552055C0"/>
    <w:rsid w:val="55CB5148"/>
    <w:rsid w:val="56413B7A"/>
    <w:rsid w:val="56A70559"/>
    <w:rsid w:val="56AD3ABF"/>
    <w:rsid w:val="56D14765"/>
    <w:rsid w:val="5706331E"/>
    <w:rsid w:val="57951953"/>
    <w:rsid w:val="57B66937"/>
    <w:rsid w:val="57C10E84"/>
    <w:rsid w:val="58625ECD"/>
    <w:rsid w:val="589D089A"/>
    <w:rsid w:val="58AC6641"/>
    <w:rsid w:val="58F83772"/>
    <w:rsid w:val="59010AD3"/>
    <w:rsid w:val="59011A98"/>
    <w:rsid w:val="590C23D8"/>
    <w:rsid w:val="59B20EEF"/>
    <w:rsid w:val="59B71DDE"/>
    <w:rsid w:val="5A446AE6"/>
    <w:rsid w:val="5AE67127"/>
    <w:rsid w:val="5B70465D"/>
    <w:rsid w:val="5B865E3D"/>
    <w:rsid w:val="5BD50715"/>
    <w:rsid w:val="5C1B540E"/>
    <w:rsid w:val="5C524E4B"/>
    <w:rsid w:val="5C741486"/>
    <w:rsid w:val="5CA42518"/>
    <w:rsid w:val="5CBC17D7"/>
    <w:rsid w:val="5CBC2C35"/>
    <w:rsid w:val="5CBC6742"/>
    <w:rsid w:val="5D7E1A77"/>
    <w:rsid w:val="5DC82654"/>
    <w:rsid w:val="5E296F15"/>
    <w:rsid w:val="5E297FCF"/>
    <w:rsid w:val="5E324256"/>
    <w:rsid w:val="5E856A66"/>
    <w:rsid w:val="5EB41F82"/>
    <w:rsid w:val="5F3E507E"/>
    <w:rsid w:val="5F7C3B29"/>
    <w:rsid w:val="5F8F0107"/>
    <w:rsid w:val="5F907EC1"/>
    <w:rsid w:val="60172BE4"/>
    <w:rsid w:val="60DC10A4"/>
    <w:rsid w:val="612D08DE"/>
    <w:rsid w:val="613626E0"/>
    <w:rsid w:val="615D7BA8"/>
    <w:rsid w:val="61841A0C"/>
    <w:rsid w:val="61D24443"/>
    <w:rsid w:val="62815B99"/>
    <w:rsid w:val="62872D0E"/>
    <w:rsid w:val="628D4500"/>
    <w:rsid w:val="62F659E7"/>
    <w:rsid w:val="63523394"/>
    <w:rsid w:val="63985E95"/>
    <w:rsid w:val="64001A04"/>
    <w:rsid w:val="64341B2A"/>
    <w:rsid w:val="647E400A"/>
    <w:rsid w:val="64A121F4"/>
    <w:rsid w:val="64ED2EFE"/>
    <w:rsid w:val="65222AB6"/>
    <w:rsid w:val="6529068F"/>
    <w:rsid w:val="65635B60"/>
    <w:rsid w:val="657311EC"/>
    <w:rsid w:val="661B242E"/>
    <w:rsid w:val="66A47DCA"/>
    <w:rsid w:val="66C930CC"/>
    <w:rsid w:val="672B232B"/>
    <w:rsid w:val="690F0948"/>
    <w:rsid w:val="695C683A"/>
    <w:rsid w:val="69C908E8"/>
    <w:rsid w:val="69D530CF"/>
    <w:rsid w:val="6A217C81"/>
    <w:rsid w:val="6A29148E"/>
    <w:rsid w:val="6A3D3773"/>
    <w:rsid w:val="6A8F57D0"/>
    <w:rsid w:val="6AAB5A52"/>
    <w:rsid w:val="6B414663"/>
    <w:rsid w:val="6BB80715"/>
    <w:rsid w:val="6C860878"/>
    <w:rsid w:val="6CB3623E"/>
    <w:rsid w:val="6CBD0310"/>
    <w:rsid w:val="6CD471E3"/>
    <w:rsid w:val="6CF1089B"/>
    <w:rsid w:val="6D2C27DC"/>
    <w:rsid w:val="6D9806AC"/>
    <w:rsid w:val="6DB21003"/>
    <w:rsid w:val="6DBA071E"/>
    <w:rsid w:val="6DCE3718"/>
    <w:rsid w:val="6DDB3D5E"/>
    <w:rsid w:val="6DED7CAC"/>
    <w:rsid w:val="6E314C9C"/>
    <w:rsid w:val="6E790E89"/>
    <w:rsid w:val="6EA745DA"/>
    <w:rsid w:val="6ECB522E"/>
    <w:rsid w:val="6FA74E60"/>
    <w:rsid w:val="6FB74590"/>
    <w:rsid w:val="6FDE61C9"/>
    <w:rsid w:val="6FF0455F"/>
    <w:rsid w:val="705026BB"/>
    <w:rsid w:val="70C74005"/>
    <w:rsid w:val="70CC1EB5"/>
    <w:rsid w:val="719F03AC"/>
    <w:rsid w:val="71AF7B6E"/>
    <w:rsid w:val="71C34693"/>
    <w:rsid w:val="71F30C8C"/>
    <w:rsid w:val="720A399C"/>
    <w:rsid w:val="721F5F45"/>
    <w:rsid w:val="729D6449"/>
    <w:rsid w:val="72CD4D30"/>
    <w:rsid w:val="732019DB"/>
    <w:rsid w:val="73354B0F"/>
    <w:rsid w:val="739C5921"/>
    <w:rsid w:val="73D9193B"/>
    <w:rsid w:val="73DF6E25"/>
    <w:rsid w:val="73F57704"/>
    <w:rsid w:val="73FC389C"/>
    <w:rsid w:val="74310E94"/>
    <w:rsid w:val="74405CC4"/>
    <w:rsid w:val="74C61663"/>
    <w:rsid w:val="754B7386"/>
    <w:rsid w:val="758039F8"/>
    <w:rsid w:val="75D64425"/>
    <w:rsid w:val="75FF12D0"/>
    <w:rsid w:val="765963E8"/>
    <w:rsid w:val="76EE6529"/>
    <w:rsid w:val="774A75A7"/>
    <w:rsid w:val="775733E0"/>
    <w:rsid w:val="779F0473"/>
    <w:rsid w:val="77B76681"/>
    <w:rsid w:val="77C306A3"/>
    <w:rsid w:val="78180F83"/>
    <w:rsid w:val="78961702"/>
    <w:rsid w:val="78BD3E79"/>
    <w:rsid w:val="78F74997"/>
    <w:rsid w:val="79122E7B"/>
    <w:rsid w:val="792D31ED"/>
    <w:rsid w:val="79F27E94"/>
    <w:rsid w:val="79FF3A5D"/>
    <w:rsid w:val="7A063084"/>
    <w:rsid w:val="7A8F07E5"/>
    <w:rsid w:val="7AAC16CA"/>
    <w:rsid w:val="7AAE1ED2"/>
    <w:rsid w:val="7B083B9B"/>
    <w:rsid w:val="7B13333E"/>
    <w:rsid w:val="7B496F63"/>
    <w:rsid w:val="7BAB0727"/>
    <w:rsid w:val="7BAB17F6"/>
    <w:rsid w:val="7BBC77A2"/>
    <w:rsid w:val="7C8F226A"/>
    <w:rsid w:val="7CDF5C71"/>
    <w:rsid w:val="7D277884"/>
    <w:rsid w:val="7D334A24"/>
    <w:rsid w:val="7D3F2740"/>
    <w:rsid w:val="7DB923FA"/>
    <w:rsid w:val="7DCB129D"/>
    <w:rsid w:val="7E1B0214"/>
    <w:rsid w:val="7E2408EF"/>
    <w:rsid w:val="7E8109FE"/>
    <w:rsid w:val="7EA273B3"/>
    <w:rsid w:val="7ECF441A"/>
    <w:rsid w:val="7EFB2D9C"/>
    <w:rsid w:val="7F0C3F66"/>
    <w:rsid w:val="7F1140B8"/>
    <w:rsid w:val="7F2731C6"/>
    <w:rsid w:val="7F374482"/>
    <w:rsid w:val="7F491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0"/>
    <w:pPr>
      <w:ind w:firstLine="420" w:firstLineChars="200"/>
    </w:pPr>
    <w:rPr>
      <w:rFonts w:ascii="等线" w:hAnsi="等线" w:eastAsia="等线"/>
    </w:rPr>
  </w:style>
  <w:style w:type="paragraph" w:customStyle="1" w:styleId="11">
    <w:name w:val="WPSOffice手动目录 1"/>
    <w:qFormat/>
    <w:uiPriority w:val="0"/>
    <w:rPr>
      <w:rFonts w:ascii="Times New Roman" w:hAnsi="Times New Roman" w:eastAsia="宋体" w:cs="Times New Roman"/>
      <w:lang w:val="en-US" w:eastAsia="zh-CN" w:bidi="ar-SA"/>
    </w:rPr>
  </w:style>
  <w:style w:type="character" w:customStyle="1" w:styleId="12">
    <w:name w:val="lemmawgt-lemmatitle-title1"/>
    <w:basedOn w:val="9"/>
    <w:qFormat/>
    <w:uiPriority w:val="0"/>
  </w:style>
  <w:style w:type="character" w:customStyle="1" w:styleId="13">
    <w:name w:val="批注框文本 Char"/>
    <w:basedOn w:val="9"/>
    <w:link w:val="3"/>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梯面镇</Company>
  <Pages>27</Pages>
  <Words>11195</Words>
  <Characters>8828</Characters>
  <Lines>73</Lines>
  <Paragraphs>39</Paragraphs>
  <TotalTime>0</TotalTime>
  <ScaleCrop>false</ScaleCrop>
  <LinksUpToDate>false</LinksUpToDate>
  <CharactersWithSpaces>19984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2020-09-15T07:05:00Z</dcterms:created>
  <dc:creator>Administrator</dc:creator>
  <cp:lastModifiedBy>508A</cp:lastModifiedBy>
  <cp:lastPrinted>2020-10-29T01:38:00Z</cp:lastPrinted>
  <dcterms:modified xsi:type="dcterms:W3CDTF">2020-11-10T07:43:49Z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