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ind w:firstLine="0" w:firstLineChars="0"/>
        <w:jc w:val="center"/>
        <w:rPr>
          <w:rFonts w:hint="eastAsia" w:eastAsia="方正小标宋简体"/>
          <w:b w:val="0"/>
          <w:bCs/>
          <w:color w:val="000000" w:themeColor="text1"/>
          <w:sz w:val="44"/>
          <w:szCs w:val="44"/>
          <w14:textFill>
            <w14:solidFill>
              <w14:schemeClr w14:val="tx1"/>
            </w14:solidFill>
          </w14:textFill>
        </w:rPr>
      </w:pPr>
      <w:bookmarkStart w:id="0" w:name="_Hlk16480781"/>
      <w:r>
        <w:rPr>
          <w:rFonts w:hint="eastAsia" w:eastAsia="方正小标宋简体"/>
          <w:b w:val="0"/>
          <w:bCs/>
          <w:color w:val="000000" w:themeColor="text1"/>
          <w:sz w:val="44"/>
          <w:szCs w:val="44"/>
          <w14:textFill>
            <w14:solidFill>
              <w14:schemeClr w14:val="tx1"/>
            </w14:solidFill>
          </w14:textFill>
        </w:rPr>
        <w:t>广州市花都区科技工业商务和信息化局</w:t>
      </w:r>
      <w:bookmarkEnd w:id="0"/>
    </w:p>
    <w:p>
      <w:pPr>
        <w:snapToGrid w:val="0"/>
        <w:spacing w:line="600" w:lineRule="exact"/>
        <w:ind w:firstLine="0" w:firstLineChars="0"/>
        <w:jc w:val="center"/>
        <w:rPr>
          <w:rFonts w:hint="eastAsia" w:eastAsia="方正小标宋简体"/>
          <w:b w:val="0"/>
          <w:bCs/>
          <w:color w:val="000000" w:themeColor="text1"/>
          <w:sz w:val="44"/>
          <w:szCs w:val="44"/>
          <w14:textFill>
            <w14:solidFill>
              <w14:schemeClr w14:val="tx1"/>
            </w14:solidFill>
          </w14:textFill>
        </w:rPr>
      </w:pPr>
      <w:r>
        <w:rPr>
          <w:rFonts w:hint="eastAsia" w:eastAsia="方正小标宋简体"/>
          <w:b w:val="0"/>
          <w:bCs/>
          <w:color w:val="000000" w:themeColor="text1"/>
          <w:sz w:val="44"/>
          <w:szCs w:val="44"/>
          <w14:textFill>
            <w14:solidFill>
              <w14:schemeClr w14:val="tx1"/>
            </w14:solidFill>
          </w14:textFill>
        </w:rPr>
        <w:t>对口帮扶贵州省毕节市织金县、黔西县</w:t>
      </w:r>
    </w:p>
    <w:p>
      <w:pPr>
        <w:snapToGrid w:val="0"/>
        <w:spacing w:line="600" w:lineRule="exact"/>
        <w:ind w:firstLine="0" w:firstLineChars="0"/>
        <w:jc w:val="center"/>
        <w:rPr>
          <w:rFonts w:hint="eastAsia" w:eastAsia="方正小标宋简体"/>
          <w:b w:val="0"/>
          <w:bCs/>
          <w:color w:val="000000" w:themeColor="text1"/>
          <w:sz w:val="44"/>
          <w:szCs w:val="44"/>
          <w:lang w:eastAsia="zh-CN"/>
          <w14:textFill>
            <w14:solidFill>
              <w14:schemeClr w14:val="tx1"/>
            </w14:solidFill>
          </w14:textFill>
        </w:rPr>
      </w:pPr>
      <w:r>
        <w:rPr>
          <w:rFonts w:hint="eastAsia" w:eastAsia="方正小标宋简体"/>
          <w:b w:val="0"/>
          <w:bCs/>
          <w:color w:val="000000" w:themeColor="text1"/>
          <w:sz w:val="44"/>
          <w:szCs w:val="44"/>
          <w:lang w:eastAsia="zh-CN"/>
          <w14:textFill>
            <w14:solidFill>
              <w14:schemeClr w14:val="tx1"/>
            </w14:solidFill>
          </w14:textFill>
        </w:rPr>
        <w:t>扶</w:t>
      </w:r>
      <w:r>
        <w:rPr>
          <w:rFonts w:hint="eastAsia" w:eastAsia="方正小标宋简体"/>
          <w:b w:val="0"/>
          <w:bCs/>
          <w:color w:val="000000" w:themeColor="text1"/>
          <w:sz w:val="44"/>
          <w:szCs w:val="44"/>
          <w14:textFill>
            <w14:solidFill>
              <w14:schemeClr w14:val="tx1"/>
            </w14:solidFill>
          </w14:textFill>
        </w:rPr>
        <w:t>贫协作资金</w:t>
      </w:r>
      <w:r>
        <w:rPr>
          <w:rFonts w:hint="eastAsia" w:eastAsia="方正小标宋简体"/>
          <w:b w:val="0"/>
          <w:bCs/>
          <w:color w:val="000000" w:themeColor="text1"/>
          <w:sz w:val="44"/>
          <w:szCs w:val="44"/>
          <w:lang w:eastAsia="zh-CN"/>
          <w14:textFill>
            <w14:solidFill>
              <w14:schemeClr w14:val="tx1"/>
            </w14:solidFill>
          </w14:textFill>
        </w:rPr>
        <w:t>专项资金</w:t>
      </w:r>
    </w:p>
    <w:p>
      <w:pPr>
        <w:snapToGrid w:val="0"/>
        <w:spacing w:line="600" w:lineRule="exact"/>
        <w:ind w:firstLine="0" w:firstLineChars="0"/>
        <w:jc w:val="center"/>
        <w:rPr>
          <w:rFonts w:eastAsia="方正小标宋简体"/>
          <w:b w:val="0"/>
          <w:bCs/>
          <w:color w:val="000000" w:themeColor="text1"/>
          <w:sz w:val="44"/>
          <w:szCs w:val="44"/>
          <w14:textFill>
            <w14:solidFill>
              <w14:schemeClr w14:val="tx1"/>
            </w14:solidFill>
          </w14:textFill>
        </w:rPr>
      </w:pPr>
      <w:r>
        <w:rPr>
          <w:rFonts w:eastAsia="方正小标宋简体"/>
          <w:b w:val="0"/>
          <w:bCs/>
          <w:color w:val="000000" w:themeColor="text1"/>
          <w:sz w:val="44"/>
          <w:szCs w:val="44"/>
          <w14:textFill>
            <w14:solidFill>
              <w14:schemeClr w14:val="tx1"/>
            </w14:solidFill>
          </w14:textFill>
        </w:rPr>
        <w:t>绩效重点评价</w:t>
      </w:r>
      <w:r>
        <w:rPr>
          <w:rFonts w:hint="eastAsia" w:eastAsia="方正小标宋简体"/>
          <w:b w:val="0"/>
          <w:bCs/>
          <w:color w:val="000000" w:themeColor="text1"/>
          <w:sz w:val="44"/>
          <w:szCs w:val="44"/>
          <w14:textFill>
            <w14:solidFill>
              <w14:schemeClr w14:val="tx1"/>
            </w14:solidFill>
          </w14:textFill>
        </w:rPr>
        <w:t>简要</w:t>
      </w:r>
      <w:r>
        <w:rPr>
          <w:rFonts w:eastAsia="方正小标宋简体"/>
          <w:b w:val="0"/>
          <w:bCs/>
          <w:color w:val="000000" w:themeColor="text1"/>
          <w:sz w:val="44"/>
          <w:szCs w:val="44"/>
          <w14:textFill>
            <w14:solidFill>
              <w14:schemeClr w14:val="tx1"/>
            </w14:solidFill>
          </w14:textFill>
        </w:rPr>
        <w:t>报告</w:t>
      </w:r>
    </w:p>
    <w:p>
      <w:pPr>
        <w:ind w:firstLine="0" w:firstLineChars="0"/>
        <w:jc w:val="center"/>
        <w:rPr>
          <w:color w:val="000000" w:themeColor="text1"/>
          <w14:textFill>
            <w14:solidFill>
              <w14:schemeClr w14:val="tx1"/>
            </w14:solidFill>
          </w14:textFill>
        </w:rPr>
      </w:pPr>
      <w:r>
        <w:rPr>
          <w:color w:val="000000" w:themeColor="text1"/>
          <w14:textFill>
            <w14:solidFill>
              <w14:schemeClr w14:val="tx1"/>
            </w14:solidFill>
          </w14:textFill>
        </w:rPr>
        <w:t>致同会计师事务所（特殊普通合伙）广州分所</w:t>
      </w:r>
    </w:p>
    <w:p>
      <w:pPr>
        <w:pStyle w:val="2"/>
        <w:rPr>
          <w:rFonts w:hint="eastAsia"/>
          <w:lang w:eastAsia="zh-CN"/>
        </w:rPr>
      </w:pPr>
    </w:p>
    <w:p>
      <w:pPr>
        <w:pStyle w:val="3"/>
        <w:rPr>
          <w:rFonts w:hint="eastAsia"/>
          <w:color w:val="000000" w:themeColor="text1"/>
          <w14:textFill>
            <w14:solidFill>
              <w14:schemeClr w14:val="tx1"/>
            </w14:solidFill>
          </w14:textFill>
        </w:rPr>
      </w:pPr>
      <w:bookmarkStart w:id="1" w:name="_Toc19050195"/>
      <w:bookmarkStart w:id="2" w:name="_Toc16507566"/>
      <w:bookmarkStart w:id="3" w:name="_Toc19029256"/>
      <w:bookmarkStart w:id="4" w:name="_Toc51231883"/>
      <w:r>
        <w:rPr>
          <w:color w:val="000000" w:themeColor="text1"/>
          <w14:textFill>
            <w14:solidFill>
              <w14:schemeClr w14:val="tx1"/>
            </w14:solidFill>
          </w14:textFill>
        </w:rPr>
        <w:t>一、</w:t>
      </w:r>
      <w:bookmarkEnd w:id="1"/>
      <w:bookmarkEnd w:id="2"/>
      <w:bookmarkEnd w:id="3"/>
      <w:r>
        <w:rPr>
          <w:rFonts w:hint="eastAsia"/>
          <w:color w:val="000000" w:themeColor="text1"/>
          <w14:textFill>
            <w14:solidFill>
              <w14:schemeClr w14:val="tx1"/>
            </w14:solidFill>
          </w14:textFill>
        </w:rPr>
        <w:t>项目基本情况</w:t>
      </w:r>
      <w:bookmarkEnd w:id="4"/>
      <w:bookmarkStart w:id="5" w:name="_Toc19050196"/>
      <w:bookmarkStart w:id="6" w:name="_Toc16507567"/>
      <w:bookmarkStart w:id="7" w:name="_Toc19029257"/>
    </w:p>
    <w:p>
      <w:pPr>
        <w:pStyle w:val="4"/>
        <w:ind w:firstLine="640"/>
        <w:rPr>
          <w:color w:val="000000" w:themeColor="text1"/>
          <w14:textFill>
            <w14:solidFill>
              <w14:schemeClr w14:val="tx1"/>
            </w14:solidFill>
          </w14:textFill>
        </w:rPr>
      </w:pPr>
      <w:bookmarkStart w:id="8" w:name="_Toc51231885"/>
      <w:r>
        <w:rPr>
          <w:color w:val="000000" w:themeColor="text1"/>
          <w14:textFill>
            <w14:solidFill>
              <w14:schemeClr w14:val="tx1"/>
            </w14:solidFill>
          </w14:textFill>
        </w:rPr>
        <w:t>（</w:t>
      </w:r>
      <w:r>
        <w:rPr>
          <w:rFonts w:hint="eastAsia"/>
          <w:color w:val="000000" w:themeColor="text1"/>
          <w14:textFill>
            <w14:solidFill>
              <w14:schemeClr w14:val="tx1"/>
            </w14:solidFill>
          </w14:textFill>
        </w:rPr>
        <w:t>一</w:t>
      </w:r>
      <w:r>
        <w:rPr>
          <w:color w:val="000000" w:themeColor="text1"/>
          <w14:textFill>
            <w14:solidFill>
              <w14:schemeClr w14:val="tx1"/>
            </w14:solidFill>
          </w14:textFill>
        </w:rPr>
        <w:t>）项目背景</w:t>
      </w:r>
      <w:bookmarkEnd w:id="5"/>
      <w:bookmarkEnd w:id="6"/>
      <w:bookmarkEnd w:id="7"/>
      <w:bookmarkEnd w:id="8"/>
    </w:p>
    <w:p>
      <w:pPr>
        <w:ind w:firstLine="640"/>
        <w:rPr>
          <w:color w:val="000000" w:themeColor="text1"/>
          <w14:textFill>
            <w14:solidFill>
              <w14:schemeClr w14:val="tx1"/>
            </w14:solidFill>
          </w14:textFill>
        </w:rPr>
      </w:pPr>
      <w:r>
        <w:rPr>
          <w:rFonts w:hint="eastAsia"/>
          <w:color w:val="000000" w:themeColor="text1"/>
          <w14:textFill>
            <w14:solidFill>
              <w14:schemeClr w14:val="tx1"/>
            </w14:solidFill>
          </w14:textFill>
        </w:rPr>
        <w:t>根据《关于贯彻落实进一步加强东西部扶贫协作工作的实施意见》(穗办〔2017〕7号）、《广州市花都区对口毕节市织金县、黔西县帮扶工作方案》等文件要求，落实每年对口帮扶毕节扶贫协作资金，根据本区东西部扶贫协作工作实际情况，适度增加结对县帮扶资金。</w:t>
      </w:r>
    </w:p>
    <w:p>
      <w:pPr>
        <w:pStyle w:val="4"/>
        <w:ind w:firstLine="640"/>
        <w:rPr>
          <w:rFonts w:cs="Times New Roman"/>
          <w:color w:val="000000" w:themeColor="text1"/>
          <w14:textFill>
            <w14:solidFill>
              <w14:schemeClr w14:val="tx1"/>
            </w14:solidFill>
          </w14:textFill>
        </w:rPr>
      </w:pPr>
      <w:bookmarkStart w:id="9" w:name="_Toc19029260"/>
      <w:bookmarkStart w:id="10" w:name="_Toc18652679"/>
      <w:bookmarkStart w:id="11" w:name="_Toc51231886"/>
      <w:bookmarkStart w:id="12" w:name="_Toc19050199"/>
      <w:bookmarkStart w:id="13" w:name="_Toc19050198"/>
      <w:bookmarkStart w:id="14" w:name="_Toc19029259"/>
      <w:bookmarkStart w:id="15" w:name="_Toc16507569"/>
      <w:r>
        <w:rPr>
          <w:rFonts w:cs="Times New Roman"/>
          <w:color w:val="000000" w:themeColor="text1"/>
          <w14:textFill>
            <w14:solidFill>
              <w14:schemeClr w14:val="tx1"/>
            </w14:solidFill>
          </w14:textFill>
        </w:rPr>
        <w:t>（</w:t>
      </w:r>
      <w:r>
        <w:rPr>
          <w:rFonts w:hint="eastAsia" w:cs="Times New Roman"/>
          <w:color w:val="000000" w:themeColor="text1"/>
          <w14:textFill>
            <w14:solidFill>
              <w14:schemeClr w14:val="tx1"/>
            </w14:solidFill>
          </w14:textFill>
        </w:rPr>
        <w:t>二</w:t>
      </w:r>
      <w:r>
        <w:rPr>
          <w:rFonts w:cs="Times New Roman"/>
          <w:color w:val="000000" w:themeColor="text1"/>
          <w14:textFill>
            <w14:solidFill>
              <w14:schemeClr w14:val="tx1"/>
            </w14:solidFill>
          </w14:textFill>
        </w:rPr>
        <w:t>）项目实施概况</w:t>
      </w:r>
      <w:bookmarkEnd w:id="9"/>
      <w:bookmarkEnd w:id="10"/>
      <w:bookmarkEnd w:id="11"/>
      <w:bookmarkEnd w:id="12"/>
    </w:p>
    <w:p>
      <w:pPr>
        <w:pStyle w:val="5"/>
        <w:ind w:firstLine="643"/>
        <w:rPr>
          <w:color w:val="000000" w:themeColor="text1"/>
          <w14:textFill>
            <w14:solidFill>
              <w14:schemeClr w14:val="tx1"/>
            </w14:solidFill>
          </w14:textFill>
        </w:rPr>
      </w:pPr>
      <w:bookmarkStart w:id="16" w:name="_Toc19029261"/>
      <w:r>
        <w:rPr>
          <w:color w:val="000000" w:themeColor="text1"/>
          <w14:textFill>
            <w14:solidFill>
              <w14:schemeClr w14:val="tx1"/>
            </w14:solidFill>
          </w14:textFill>
        </w:rPr>
        <w:t>1.资金使用情况</w:t>
      </w:r>
      <w:bookmarkEnd w:id="16"/>
    </w:p>
    <w:p>
      <w:pPr>
        <w:ind w:firstLine="640"/>
        <w:rPr>
          <w:color w:val="000000" w:themeColor="text1"/>
          <w14:textFill>
            <w14:solidFill>
              <w14:schemeClr w14:val="tx1"/>
            </w14:solidFill>
          </w14:textFill>
        </w:rPr>
      </w:pPr>
      <w:r>
        <w:rPr>
          <w:rFonts w:hint="eastAsia"/>
          <w:color w:val="000000" w:themeColor="text1"/>
          <w14:textFill>
            <w14:solidFill>
              <w14:schemeClr w14:val="tx1"/>
            </w14:solidFill>
          </w14:textFill>
        </w:rPr>
        <w:t>项目预算资金</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934.58</w:t>
      </w:r>
      <w:r>
        <w:rPr>
          <w:rFonts w:hint="eastAsia"/>
          <w:color w:val="000000" w:themeColor="text1"/>
          <w14:textFill>
            <w14:solidFill>
              <w14:schemeClr w14:val="tx1"/>
            </w14:solidFill>
          </w14:textFill>
        </w:rPr>
        <w:t>万元，年中调增</w:t>
      </w:r>
      <w:r>
        <w:rPr>
          <w:color w:val="000000" w:themeColor="text1"/>
          <w14:textFill>
            <w14:solidFill>
              <w14:schemeClr w14:val="tx1"/>
            </w14:solidFill>
          </w14:textFill>
        </w:rPr>
        <w:t>500</w:t>
      </w:r>
      <w:r>
        <w:rPr>
          <w:rFonts w:hint="eastAsia"/>
          <w:color w:val="000000" w:themeColor="text1"/>
          <w14:textFill>
            <w14:solidFill>
              <w14:schemeClr w14:val="tx1"/>
            </w14:solidFill>
          </w14:textFill>
        </w:rPr>
        <w:t>万元，预算调整数</w:t>
      </w:r>
      <w:r>
        <w:rPr>
          <w:color w:val="000000" w:themeColor="text1"/>
          <w14:textFill>
            <w14:solidFill>
              <w14:schemeClr w14:val="tx1"/>
            </w14:solidFill>
          </w14:textFill>
        </w:rPr>
        <w:t>6</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434.58</w:t>
      </w:r>
      <w:r>
        <w:rPr>
          <w:rFonts w:hint="eastAsia"/>
          <w:color w:val="000000" w:themeColor="text1"/>
          <w14:textFill>
            <w14:solidFill>
              <w14:schemeClr w14:val="tx1"/>
            </w14:solidFill>
          </w14:textFill>
        </w:rPr>
        <w:t>万元。到位资金</w:t>
      </w:r>
      <w:r>
        <w:rPr>
          <w:color w:val="000000" w:themeColor="text1"/>
          <w14:textFill>
            <w14:solidFill>
              <w14:schemeClr w14:val="tx1"/>
            </w14:solidFill>
          </w14:textFill>
        </w:rPr>
        <w:t>6,434.58</w:t>
      </w:r>
      <w:r>
        <w:rPr>
          <w:rFonts w:hint="eastAsia"/>
          <w:color w:val="000000" w:themeColor="text1"/>
          <w14:textFill>
            <w14:solidFill>
              <w14:schemeClr w14:val="tx1"/>
            </w14:solidFill>
          </w14:textFill>
        </w:rPr>
        <w:t>万元，资金到位率1</w:t>
      </w:r>
      <w:r>
        <w:rPr>
          <w:color w:val="000000" w:themeColor="text1"/>
          <w14:textFill>
            <w14:solidFill>
              <w14:schemeClr w14:val="tx1"/>
            </w14:solidFill>
          </w14:textFill>
        </w:rPr>
        <w:t>00</w:t>
      </w:r>
      <w:r>
        <w:rPr>
          <w:rFonts w:hint="eastAsia"/>
          <w:color w:val="000000" w:themeColor="text1"/>
          <w14:textFill>
            <w14:solidFill>
              <w14:schemeClr w14:val="tx1"/>
            </w14:solidFill>
          </w14:textFill>
        </w:rPr>
        <w:t>%。</w:t>
      </w:r>
    </w:p>
    <w:p>
      <w:pPr>
        <w:pStyle w:val="5"/>
        <w:ind w:firstLine="643"/>
        <w:rPr>
          <w:color w:val="000000" w:themeColor="text1"/>
          <w14:textFill>
            <w14:solidFill>
              <w14:schemeClr w14:val="tx1"/>
            </w14:solidFill>
          </w14:textFill>
        </w:rPr>
      </w:pPr>
      <w:bookmarkStart w:id="17" w:name="_Toc19029262"/>
      <w:r>
        <w:rPr>
          <w:color w:val="000000" w:themeColor="text1"/>
          <w14:textFill>
            <w14:solidFill>
              <w14:schemeClr w14:val="tx1"/>
            </w14:solidFill>
          </w14:textFill>
        </w:rPr>
        <w:t>2.项目实施情况</w:t>
      </w:r>
      <w:bookmarkEnd w:id="17"/>
    </w:p>
    <w:p>
      <w:pPr>
        <w:ind w:firstLine="640"/>
        <w:rPr>
          <w:color w:val="000000" w:themeColor="text1"/>
          <w14:textFill>
            <w14:solidFill>
              <w14:schemeClr w14:val="tx1"/>
            </w14:solidFill>
          </w14:textFill>
        </w:rPr>
      </w:pPr>
      <w:r>
        <w:rPr>
          <w:rFonts w:hint="eastAsia"/>
          <w:color w:val="000000" w:themeColor="text1"/>
          <w14:textFill>
            <w14:solidFill>
              <w14:schemeClr w14:val="tx1"/>
            </w14:solidFill>
          </w14:textFill>
        </w:rPr>
        <w:t>根据《广州·毕节东西部扶贫协作三年行动方案》要求，协作帮扶资金由广州市协作办统筹划拨。其中花都区拨付协作资金5,</w:t>
      </w:r>
      <w:r>
        <w:rPr>
          <w:color w:val="000000" w:themeColor="text1"/>
          <w14:textFill>
            <w14:solidFill>
              <w14:schemeClr w14:val="tx1"/>
            </w14:solidFill>
          </w14:textFill>
        </w:rPr>
        <w:t>934.58</w:t>
      </w:r>
      <w:r>
        <w:rPr>
          <w:rFonts w:hint="eastAsia"/>
          <w:color w:val="000000" w:themeColor="text1"/>
          <w14:textFill>
            <w14:solidFill>
              <w14:schemeClr w14:val="tx1"/>
            </w14:solidFill>
          </w14:textFill>
        </w:rPr>
        <w:t>万元。另2</w:t>
      </w:r>
      <w:r>
        <w:rPr>
          <w:color w:val="000000" w:themeColor="text1"/>
          <w14:textFill>
            <w14:solidFill>
              <w14:schemeClr w14:val="tx1"/>
            </w14:solidFill>
          </w14:textFill>
        </w:rPr>
        <w:t>019</w:t>
      </w:r>
      <w:r>
        <w:rPr>
          <w:rFonts w:hint="eastAsia"/>
          <w:color w:val="000000" w:themeColor="text1"/>
          <w14:textFill>
            <w14:solidFill>
              <w14:schemeClr w14:val="tx1"/>
            </w14:solidFill>
          </w14:textFill>
        </w:rPr>
        <w:t>年度区财政预备费中安排对口帮扶织金县、黔西县财政资金5</w:t>
      </w:r>
      <w:r>
        <w:rPr>
          <w:color w:val="000000" w:themeColor="text1"/>
          <w14:textFill>
            <w14:solidFill>
              <w14:schemeClr w14:val="tx1"/>
            </w14:solidFill>
          </w14:textFill>
        </w:rPr>
        <w:t>00</w:t>
      </w:r>
      <w:r>
        <w:rPr>
          <w:rFonts w:hint="eastAsia"/>
          <w:color w:val="000000" w:themeColor="text1"/>
          <w14:textFill>
            <w14:solidFill>
              <w14:schemeClr w14:val="tx1"/>
            </w14:solidFill>
          </w14:textFill>
        </w:rPr>
        <w:t>万元（其中织金县3</w:t>
      </w:r>
      <w:r>
        <w:rPr>
          <w:color w:val="000000" w:themeColor="text1"/>
          <w14:textFill>
            <w14:solidFill>
              <w14:schemeClr w14:val="tx1"/>
            </w14:solidFill>
          </w14:textFill>
        </w:rPr>
        <w:t>00</w:t>
      </w:r>
      <w:r>
        <w:rPr>
          <w:rFonts w:hint="eastAsia"/>
          <w:color w:val="000000" w:themeColor="text1"/>
          <w14:textFill>
            <w14:solidFill>
              <w14:schemeClr w14:val="tx1"/>
            </w14:solidFill>
          </w14:textFill>
        </w:rPr>
        <w:t>万元、黔西县2</w:t>
      </w:r>
      <w:r>
        <w:rPr>
          <w:color w:val="000000" w:themeColor="text1"/>
          <w14:textFill>
            <w14:solidFill>
              <w14:schemeClr w14:val="tx1"/>
            </w14:solidFill>
          </w14:textFill>
        </w:rPr>
        <w:t>00</w:t>
      </w:r>
      <w:r>
        <w:rPr>
          <w:rFonts w:hint="eastAsia"/>
          <w:color w:val="000000" w:themeColor="text1"/>
          <w14:textFill>
            <w14:solidFill>
              <w14:schemeClr w14:val="tx1"/>
            </w14:solidFill>
          </w14:textFill>
        </w:rPr>
        <w:t>万元），主要用于解决两县国考弱项和“三保障”突出问题。其中织金县帮扶资金3</w:t>
      </w:r>
      <w:r>
        <w:rPr>
          <w:color w:val="000000" w:themeColor="text1"/>
          <w14:textFill>
            <w14:solidFill>
              <w14:schemeClr w14:val="tx1"/>
            </w14:solidFill>
          </w14:textFill>
        </w:rPr>
        <w:t>00</w:t>
      </w:r>
      <w:r>
        <w:rPr>
          <w:rFonts w:hint="eastAsia"/>
          <w:color w:val="000000" w:themeColor="text1"/>
          <w14:textFill>
            <w14:solidFill>
              <w14:schemeClr w14:val="tx1"/>
            </w14:solidFill>
          </w14:textFill>
        </w:rPr>
        <w:t>万元，主要用于1</w:t>
      </w:r>
      <w:r>
        <w:rPr>
          <w:color w:val="000000" w:themeColor="text1"/>
          <w14:textFill>
            <w14:solidFill>
              <w14:schemeClr w14:val="tx1"/>
            </w14:solidFill>
          </w14:textFill>
        </w:rPr>
        <w:t>50</w:t>
      </w:r>
      <w:r>
        <w:rPr>
          <w:rFonts w:hint="eastAsia"/>
          <w:color w:val="000000" w:themeColor="text1"/>
          <w14:textFill>
            <w14:solidFill>
              <w14:schemeClr w14:val="tx1"/>
            </w14:solidFill>
          </w14:textFill>
        </w:rPr>
        <w:t>个村卫生室每村标准统一配齐2</w:t>
      </w:r>
      <w:r>
        <w:rPr>
          <w:color w:val="000000" w:themeColor="text1"/>
          <w14:textFill>
            <w14:solidFill>
              <w14:schemeClr w14:val="tx1"/>
            </w14:solidFill>
          </w14:textFill>
        </w:rPr>
        <w:t>8</w:t>
      </w:r>
      <w:r>
        <w:rPr>
          <w:rFonts w:hint="eastAsia"/>
          <w:color w:val="000000" w:themeColor="text1"/>
          <w14:textFill>
            <w14:solidFill>
              <w14:schemeClr w14:val="tx1"/>
            </w14:solidFill>
          </w14:textFill>
        </w:rPr>
        <w:t>种基本医疗设施设备，截至现场核查当日，项目已完工。黔西县资金主要用于重新镇2019年度猕猴桃种植项目等6个项目。截至评价基准日，锦星镇绿色甲鱼养殖项目等3个项目尚在施工中。</w:t>
      </w:r>
    </w:p>
    <w:p>
      <w:pPr>
        <w:pStyle w:val="4"/>
        <w:ind w:firstLine="640"/>
        <w:rPr>
          <w:rFonts w:cs="Times New Roman"/>
          <w:color w:val="000000" w:themeColor="text1"/>
          <w14:textFill>
            <w14:solidFill>
              <w14:schemeClr w14:val="tx1"/>
            </w14:solidFill>
          </w14:textFill>
        </w:rPr>
      </w:pPr>
      <w:bookmarkStart w:id="18" w:name="_Toc51231887"/>
      <w:r>
        <w:rPr>
          <w:rFonts w:cs="Times New Roman"/>
          <w:color w:val="000000" w:themeColor="text1"/>
          <w14:textFill>
            <w14:solidFill>
              <w14:schemeClr w14:val="tx1"/>
            </w14:solidFill>
          </w14:textFill>
        </w:rPr>
        <w:t>（</w:t>
      </w:r>
      <w:r>
        <w:rPr>
          <w:rFonts w:hint="eastAsia" w:cs="Times New Roman"/>
          <w:color w:val="000000" w:themeColor="text1"/>
          <w14:textFill>
            <w14:solidFill>
              <w14:schemeClr w14:val="tx1"/>
            </w14:solidFill>
          </w14:textFill>
        </w:rPr>
        <w:t>三</w:t>
      </w:r>
      <w:r>
        <w:rPr>
          <w:rFonts w:cs="Times New Roman"/>
          <w:color w:val="000000" w:themeColor="text1"/>
          <w14:textFill>
            <w14:solidFill>
              <w14:schemeClr w14:val="tx1"/>
            </w14:solidFill>
          </w14:textFill>
        </w:rPr>
        <w:t>）项目绩效目标</w:t>
      </w:r>
      <w:bookmarkEnd w:id="13"/>
      <w:bookmarkEnd w:id="14"/>
      <w:bookmarkEnd w:id="15"/>
      <w:r>
        <w:rPr>
          <w:rFonts w:hint="eastAsia" w:cs="Times New Roman"/>
          <w:color w:val="000000" w:themeColor="text1"/>
          <w14:textFill>
            <w14:solidFill>
              <w14:schemeClr w14:val="tx1"/>
            </w14:solidFill>
          </w14:textFill>
        </w:rPr>
        <w:t>及完成情况</w:t>
      </w:r>
      <w:bookmarkEnd w:id="18"/>
    </w:p>
    <w:p>
      <w:pPr>
        <w:ind w:firstLine="640"/>
        <w:rPr>
          <w:color w:val="000000" w:themeColor="text1"/>
          <w14:textFill>
            <w14:solidFill>
              <w14:schemeClr w14:val="tx1"/>
            </w14:solidFill>
          </w14:textFill>
        </w:rPr>
      </w:pPr>
      <w:r>
        <w:rPr>
          <w:rFonts w:hint="eastAsia"/>
          <w:color w:val="000000" w:themeColor="text1"/>
          <w14:textFill>
            <w14:solidFill>
              <w14:schemeClr w14:val="tx1"/>
            </w14:solidFill>
          </w14:textFill>
        </w:rPr>
        <w:t>根据项目年初绩效目标申报情况，项目设置绩效总目标及年度绩效目标，但总绩效指标及年度绩效指标完全一致为“促进毕节市现行国家扶贫标准下的农村贫困人口到2020年实现脱贫，贫困县全部摘帽，解决区域性整体贫困。”合计设置绩效指标</w:t>
      </w:r>
      <w:r>
        <w:rPr>
          <w:color w:val="000000" w:themeColor="text1"/>
          <w14:textFill>
            <w14:solidFill>
              <w14:schemeClr w14:val="tx1"/>
            </w14:solidFill>
          </w14:textFill>
        </w:rPr>
        <w:t>4</w:t>
      </w:r>
      <w:r>
        <w:rPr>
          <w:rFonts w:hint="eastAsia"/>
          <w:color w:val="000000" w:themeColor="text1"/>
          <w14:textFill>
            <w14:solidFill>
              <w14:schemeClr w14:val="tx1"/>
            </w14:solidFill>
          </w14:textFill>
        </w:rPr>
        <w:t>个，指标完成率1</w:t>
      </w:r>
      <w:r>
        <w:rPr>
          <w:color w:val="000000" w:themeColor="text1"/>
          <w14:textFill>
            <w14:solidFill>
              <w14:schemeClr w14:val="tx1"/>
            </w14:solidFill>
          </w14:textFill>
        </w:rPr>
        <w:t>00</w:t>
      </w:r>
      <w:r>
        <w:rPr>
          <w:rFonts w:hint="eastAsia"/>
          <w:color w:val="000000" w:themeColor="text1"/>
          <w14:textFill>
            <w14:solidFill>
              <w14:schemeClr w14:val="tx1"/>
            </w14:solidFill>
          </w14:textFill>
        </w:rPr>
        <w:t>%。</w:t>
      </w:r>
    </w:p>
    <w:p>
      <w:pPr>
        <w:pStyle w:val="4"/>
        <w:ind w:firstLine="640"/>
        <w:rPr>
          <w:rFonts w:cs="Times New Roman"/>
          <w:color w:val="000000" w:themeColor="text1"/>
          <w14:textFill>
            <w14:solidFill>
              <w14:schemeClr w14:val="tx1"/>
            </w14:solidFill>
          </w14:textFill>
        </w:rPr>
      </w:pPr>
      <w:bookmarkStart w:id="19" w:name="_Toc19050206"/>
      <w:bookmarkStart w:id="20" w:name="_Toc51231894"/>
      <w:bookmarkStart w:id="21" w:name="_Toc16507576"/>
      <w:bookmarkStart w:id="22" w:name="_Toc19029277"/>
      <w:r>
        <w:rPr>
          <w:rFonts w:cs="Times New Roman"/>
          <w:color w:val="000000" w:themeColor="text1"/>
          <w14:textFill>
            <w14:solidFill>
              <w14:schemeClr w14:val="tx1"/>
            </w14:solidFill>
          </w14:textFill>
        </w:rPr>
        <w:t>（</w:t>
      </w:r>
      <w:r>
        <w:rPr>
          <w:rFonts w:hint="eastAsia" w:cs="Times New Roman"/>
          <w:color w:val="000000" w:themeColor="text1"/>
          <w14:textFill>
            <w14:solidFill>
              <w14:schemeClr w14:val="tx1"/>
            </w14:solidFill>
          </w14:textFill>
        </w:rPr>
        <w:t>四</w:t>
      </w:r>
      <w:r>
        <w:rPr>
          <w:rFonts w:cs="Times New Roman"/>
          <w:color w:val="000000" w:themeColor="text1"/>
          <w14:textFill>
            <w14:solidFill>
              <w14:schemeClr w14:val="tx1"/>
            </w14:solidFill>
          </w14:textFill>
        </w:rPr>
        <w:t>）评价结果</w:t>
      </w:r>
      <w:bookmarkEnd w:id="19"/>
      <w:bookmarkEnd w:id="20"/>
      <w:bookmarkEnd w:id="21"/>
      <w:bookmarkEnd w:id="22"/>
    </w:p>
    <w:p>
      <w:pPr>
        <w:ind w:firstLine="640"/>
        <w:rPr>
          <w:color w:val="000000" w:themeColor="text1"/>
          <w14:textFill>
            <w14:solidFill>
              <w14:schemeClr w14:val="tx1"/>
            </w14:solidFill>
          </w14:textFill>
        </w:rPr>
      </w:pPr>
      <w:r>
        <w:rPr>
          <w:rFonts w:hint="eastAsia"/>
          <w:color w:val="000000" w:themeColor="text1"/>
          <w14:textFill>
            <w14:solidFill>
              <w14:schemeClr w14:val="tx1"/>
            </w14:solidFill>
          </w14:textFill>
        </w:rPr>
        <w:t>本次评价采用成本效益分析法、目标结果比较法、因素分析法、公众评判法、穿行测试法等方法，围绕项目安排、管理、绩效、可持续性等方面实施评价，项目绩效评价等级为“良”。</w:t>
      </w:r>
      <w:r>
        <w:rPr>
          <w:color w:val="000000" w:themeColor="text1"/>
          <w14:textFill>
            <w14:solidFill>
              <w14:schemeClr w14:val="tx1"/>
            </w14:solidFill>
          </w14:textFill>
        </w:rPr>
        <w:t xml:space="preserve"> </w:t>
      </w:r>
    </w:p>
    <w:p>
      <w:pPr>
        <w:pStyle w:val="3"/>
        <w:ind w:firstLine="640"/>
        <w:rPr>
          <w:color w:val="000000" w:themeColor="text1"/>
          <w14:textFill>
            <w14:solidFill>
              <w14:schemeClr w14:val="tx1"/>
            </w14:solidFill>
          </w14:textFill>
        </w:rPr>
      </w:pPr>
      <w:bookmarkStart w:id="23" w:name="_Toc51231896"/>
      <w:bookmarkStart w:id="24" w:name="_Toc16507578"/>
      <w:bookmarkStart w:id="25" w:name="_Toc19029283"/>
      <w:bookmarkStart w:id="26" w:name="_Toc19050208"/>
      <w:r>
        <w:rPr>
          <w:rFonts w:hint="eastAsia"/>
          <w:color w:val="000000" w:themeColor="text1"/>
          <w14:textFill>
            <w14:solidFill>
              <w14:schemeClr w14:val="tx1"/>
            </w14:solidFill>
          </w14:textFill>
        </w:rPr>
        <w:t>二</w:t>
      </w:r>
      <w:r>
        <w:rPr>
          <w:color w:val="000000" w:themeColor="text1"/>
          <w14:textFill>
            <w14:solidFill>
              <w14:schemeClr w14:val="tx1"/>
            </w14:solidFill>
          </w14:textFill>
        </w:rPr>
        <w:t>、主要绩效</w:t>
      </w:r>
      <w:bookmarkEnd w:id="23"/>
      <w:bookmarkEnd w:id="24"/>
      <w:bookmarkEnd w:id="25"/>
      <w:bookmarkEnd w:id="26"/>
    </w:p>
    <w:p>
      <w:pPr>
        <w:pStyle w:val="4"/>
        <w:ind w:firstLine="640"/>
        <w:rPr>
          <w:color w:val="000000" w:themeColor="text1"/>
          <w14:textFill>
            <w14:solidFill>
              <w14:schemeClr w14:val="tx1"/>
            </w14:solidFill>
          </w14:textFill>
        </w:rPr>
      </w:pPr>
      <w:bookmarkStart w:id="27" w:name="_Toc51231897"/>
      <w:r>
        <w:rPr>
          <w:rFonts w:hint="eastAsia"/>
          <w:color w:val="000000" w:themeColor="text1"/>
          <w14:textFill>
            <w14:solidFill>
              <w14:schemeClr w14:val="tx1"/>
            </w14:solidFill>
          </w14:textFill>
        </w:rPr>
        <w:t>（一）助力脱贫攻坚，摘帽工作完成较好</w:t>
      </w:r>
      <w:bookmarkEnd w:id="27"/>
    </w:p>
    <w:p>
      <w:pPr>
        <w:ind w:firstLine="640"/>
        <w:rPr>
          <w:color w:val="000000" w:themeColor="text1"/>
          <w14:textFill>
            <w14:solidFill>
              <w14:schemeClr w14:val="tx1"/>
            </w14:solidFill>
          </w14:textFill>
        </w:rPr>
      </w:pPr>
      <w:r>
        <w:rPr>
          <w:color w:val="000000" w:themeColor="text1"/>
          <w14:textFill>
            <w14:solidFill>
              <w14:schemeClr w14:val="tx1"/>
            </w14:solidFill>
          </w14:textFill>
        </w:rPr>
        <w:t>2020</w:t>
      </w:r>
      <w:r>
        <w:rPr>
          <w:rFonts w:hint="eastAsia"/>
          <w:color w:val="000000" w:themeColor="text1"/>
          <w14:textFill>
            <w14:solidFill>
              <w14:schemeClr w14:val="tx1"/>
            </w14:solidFill>
          </w14:textFill>
        </w:rPr>
        <w:t>年3月，经县级申请、市级初审、贵州省扶贫开发领导小组审核及第三方评估机构实地评估，织金县正式脱贫摘帽。花都区对点帮扶贵州织金县、黔西县均顺利完成脱贫摘帽工作。黔西县进一步稳固脱贫摘帽成果</w:t>
      </w:r>
      <w:r>
        <w:rPr>
          <w:rFonts w:hint="eastAsia"/>
          <w:color w:val="000000" w:themeColor="text1"/>
          <w:lang w:eastAsia="zh-CN"/>
          <w14:textFill>
            <w14:solidFill>
              <w14:schemeClr w14:val="tx1"/>
            </w14:solidFill>
          </w14:textFill>
        </w:rPr>
        <w:t>，</w:t>
      </w:r>
      <w:bookmarkStart w:id="41" w:name="_GoBack"/>
      <w:bookmarkEnd w:id="41"/>
      <w:r>
        <w:rPr>
          <w:rFonts w:hint="eastAsia"/>
          <w:color w:val="000000" w:themeColor="text1"/>
          <w14:textFill>
            <w14:solidFill>
              <w14:schemeClr w14:val="tx1"/>
            </w14:solidFill>
          </w14:textFill>
        </w:rPr>
        <w:t>通过对点帮扶工作的实施，有效助力脱贫攻坚工作，提升受益群众满意度。</w:t>
      </w:r>
    </w:p>
    <w:p>
      <w:pPr>
        <w:pStyle w:val="4"/>
        <w:ind w:firstLine="640"/>
        <w:rPr>
          <w:color w:val="000000" w:themeColor="text1"/>
          <w14:textFill>
            <w14:solidFill>
              <w14:schemeClr w14:val="tx1"/>
            </w14:solidFill>
          </w14:textFill>
        </w:rPr>
      </w:pPr>
      <w:bookmarkStart w:id="28" w:name="_Toc51231898"/>
      <w:r>
        <w:rPr>
          <w:rFonts w:hint="eastAsia"/>
          <w:color w:val="000000" w:themeColor="text1"/>
          <w14:textFill>
            <w14:solidFill>
              <w14:schemeClr w14:val="tx1"/>
            </w14:solidFill>
          </w14:textFill>
        </w:rPr>
        <w:t>（二）重视以民生社会事业为重点的帮扶工作，切中要害，重视民众需求</w:t>
      </w:r>
      <w:bookmarkEnd w:id="28"/>
    </w:p>
    <w:p>
      <w:pPr>
        <w:pStyle w:val="2"/>
        <w:ind w:firstLine="640"/>
        <w:rPr>
          <w:rFonts w:ascii="Times New Roman" w:hAnsi="Times New Roman"/>
          <w:color w:val="000000" w:themeColor="text1"/>
          <w:sz w:val="32"/>
          <w14:textFill>
            <w14:solidFill>
              <w14:schemeClr w14:val="tx1"/>
            </w14:solidFill>
          </w14:textFill>
        </w:rPr>
      </w:pPr>
      <w:r>
        <w:rPr>
          <w:rFonts w:hint="eastAsia" w:ascii="Times New Roman" w:hAnsi="Times New Roman"/>
          <w:color w:val="000000" w:themeColor="text1"/>
          <w:sz w:val="32"/>
          <w14:textFill>
            <w14:solidFill>
              <w14:schemeClr w14:val="tx1"/>
            </w14:solidFill>
          </w14:textFill>
        </w:rPr>
        <w:t>在帮扶项目确定过程中，切中民生痛点，充分考虑对第一、第二产业发展现状，切实帮助贫困农户提升产量、提高收入。同时针对不同类型人群的就业问题，重视以民生社会事业为重点的帮扶工作</w:t>
      </w:r>
      <w:r>
        <w:rPr>
          <w:rFonts w:hint="eastAsia" w:ascii="仿宋_GB2312" w:hAnsi="宋体" w:cs="宋体"/>
          <w:color w:val="000000" w:themeColor="text1"/>
          <w:sz w:val="32"/>
          <w:szCs w:val="32"/>
          <w14:textFill>
            <w14:solidFill>
              <w14:schemeClr w14:val="tx1"/>
            </w14:solidFill>
          </w14:textFill>
        </w:rPr>
        <w:t>，对提升织金县、黔西县民政、农业产业服务水平有一定的作用，有效助力打赢脱贫攻坚战。</w:t>
      </w:r>
    </w:p>
    <w:p>
      <w:pPr>
        <w:pStyle w:val="3"/>
        <w:ind w:firstLine="640"/>
        <w:rPr>
          <w:color w:val="000000" w:themeColor="text1"/>
          <w14:textFill>
            <w14:solidFill>
              <w14:schemeClr w14:val="tx1"/>
            </w14:solidFill>
          </w14:textFill>
        </w:rPr>
      </w:pPr>
      <w:bookmarkStart w:id="29" w:name="_Toc51231899"/>
      <w:bookmarkStart w:id="30" w:name="_Toc19050212"/>
      <w:bookmarkStart w:id="31" w:name="_Toc19029287"/>
      <w:bookmarkStart w:id="32" w:name="_Toc16507582"/>
      <w:r>
        <w:rPr>
          <w:rFonts w:hint="eastAsia"/>
          <w:color w:val="000000" w:themeColor="text1"/>
          <w14:textFill>
            <w14:solidFill>
              <w14:schemeClr w14:val="tx1"/>
            </w14:solidFill>
          </w14:textFill>
        </w:rPr>
        <w:t>三</w:t>
      </w:r>
      <w:r>
        <w:rPr>
          <w:color w:val="000000" w:themeColor="text1"/>
          <w14:textFill>
            <w14:solidFill>
              <w14:schemeClr w14:val="tx1"/>
            </w14:solidFill>
          </w14:textFill>
        </w:rPr>
        <w:t>、存在问题</w:t>
      </w:r>
      <w:bookmarkEnd w:id="29"/>
      <w:bookmarkEnd w:id="30"/>
      <w:bookmarkEnd w:id="31"/>
      <w:bookmarkEnd w:id="32"/>
    </w:p>
    <w:p>
      <w:pPr>
        <w:pStyle w:val="4"/>
        <w:ind w:firstLine="640"/>
        <w:rPr>
          <w:color w:val="000000" w:themeColor="text1"/>
          <w14:textFill>
            <w14:solidFill>
              <w14:schemeClr w14:val="tx1"/>
            </w14:solidFill>
          </w14:textFill>
        </w:rPr>
      </w:pPr>
      <w:bookmarkStart w:id="33" w:name="_Toc51231900"/>
      <w:r>
        <w:rPr>
          <w:rFonts w:hint="eastAsia"/>
          <w:color w:val="000000" w:themeColor="text1"/>
          <w14:textFill>
            <w14:solidFill>
              <w14:schemeClr w14:val="tx1"/>
            </w14:solidFill>
          </w14:textFill>
        </w:rPr>
        <w:t>（一）部分项目实施滞后，影响产出效益的发挥</w:t>
      </w:r>
      <w:bookmarkEnd w:id="33"/>
    </w:p>
    <w:p>
      <w:pPr>
        <w:ind w:firstLine="640"/>
        <w:rPr>
          <w:color w:val="000000" w:themeColor="text1"/>
          <w14:textFill>
            <w14:solidFill>
              <w14:schemeClr w14:val="tx1"/>
            </w14:solidFill>
          </w14:textFill>
        </w:rPr>
      </w:pPr>
      <w:r>
        <w:rPr>
          <w:rFonts w:hint="eastAsia"/>
          <w:color w:val="000000" w:themeColor="text1"/>
          <w14:textFill>
            <w14:solidFill>
              <w14:schemeClr w14:val="tx1"/>
            </w14:solidFill>
          </w14:textFill>
        </w:rPr>
        <w:t>部分项目未能按计划实施完成，且部分项目未能及时验收，对项目实施效益存在一定影响，具体表现在：一是部分项目实施进度滞后</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二是部分项目未能及时验收。</w:t>
      </w:r>
    </w:p>
    <w:p>
      <w:pPr>
        <w:pStyle w:val="4"/>
        <w:ind w:firstLine="640"/>
        <w:rPr>
          <w:color w:val="000000" w:themeColor="text1"/>
          <w14:textFill>
            <w14:solidFill>
              <w14:schemeClr w14:val="tx1"/>
            </w14:solidFill>
          </w14:textFill>
        </w:rPr>
      </w:pPr>
      <w:bookmarkStart w:id="34" w:name="_Toc51231901"/>
      <w:r>
        <w:rPr>
          <w:rFonts w:hint="eastAsia"/>
          <w:color w:val="000000" w:themeColor="text1"/>
          <w14:textFill>
            <w14:solidFill>
              <w14:schemeClr w14:val="tx1"/>
            </w14:solidFill>
          </w14:textFill>
        </w:rPr>
        <w:t>（二）绩效管理体系不完善，绩效目标设置科学性不足</w:t>
      </w:r>
      <w:bookmarkEnd w:id="34"/>
    </w:p>
    <w:p>
      <w:pPr>
        <w:ind w:firstLine="640"/>
        <w:rPr>
          <w:color w:val="000000" w:themeColor="text1"/>
          <w14:textFill>
            <w14:solidFill>
              <w14:schemeClr w14:val="tx1"/>
            </w14:solidFill>
          </w14:textFill>
        </w:rPr>
      </w:pPr>
      <w:r>
        <w:rPr>
          <w:rFonts w:hint="eastAsia"/>
          <w:color w:val="000000" w:themeColor="text1"/>
          <w14:textFill>
            <w14:solidFill>
              <w14:schemeClr w14:val="tx1"/>
            </w14:solidFill>
          </w14:textFill>
        </w:rPr>
        <w:t>项目整体绩效管理体系不够完善，具体表现在：一是前期项目申报过程绩效目标设置较宽泛，但是年度绩效目标中未能清晰表述2</w:t>
      </w:r>
      <w:r>
        <w:rPr>
          <w:color w:val="000000" w:themeColor="text1"/>
          <w14:textFill>
            <w14:solidFill>
              <w14:schemeClr w14:val="tx1"/>
            </w14:solidFill>
          </w14:textFill>
        </w:rPr>
        <w:t>019</w:t>
      </w:r>
      <w:r>
        <w:rPr>
          <w:rFonts w:hint="eastAsia"/>
          <w:color w:val="000000" w:themeColor="text1"/>
          <w14:textFill>
            <w14:solidFill>
              <w14:schemeClr w14:val="tx1"/>
            </w14:solidFill>
          </w14:textFill>
        </w:rPr>
        <w:t>年度项目拟达到的项目产出情况，存在目标定位不清晰的问题。二是绩效指标设置与项目的实际产出及效益贴合度不高，部分定性指标缺乏考核标准，难以指导项目实施。三是织金县、黔西县资金使用单位未结合项目实际设置相关绩效指标用以考核项目实际实施情况及实施成效。</w:t>
      </w:r>
    </w:p>
    <w:p>
      <w:pPr>
        <w:pStyle w:val="3"/>
        <w:ind w:firstLine="640"/>
        <w:rPr>
          <w:color w:val="000000" w:themeColor="text1"/>
          <w14:textFill>
            <w14:solidFill>
              <w14:schemeClr w14:val="tx1"/>
            </w14:solidFill>
          </w14:textFill>
        </w:rPr>
      </w:pPr>
      <w:bookmarkStart w:id="35" w:name="_Toc51231902"/>
      <w:bookmarkStart w:id="36" w:name="_Toc19050216"/>
      <w:bookmarkStart w:id="37" w:name="_Toc19029291"/>
      <w:bookmarkStart w:id="38" w:name="_Toc16507586"/>
      <w:r>
        <w:rPr>
          <w:color w:val="000000" w:themeColor="text1"/>
          <w14:textFill>
            <w14:solidFill>
              <w14:schemeClr w14:val="tx1"/>
            </w14:solidFill>
          </w14:textFill>
        </w:rPr>
        <w:t>六、相关建议</w:t>
      </w:r>
      <w:bookmarkEnd w:id="35"/>
      <w:bookmarkEnd w:id="36"/>
      <w:bookmarkEnd w:id="37"/>
      <w:bookmarkEnd w:id="38"/>
    </w:p>
    <w:p>
      <w:pPr>
        <w:pStyle w:val="4"/>
        <w:ind w:firstLine="640"/>
        <w:rPr>
          <w:color w:val="000000" w:themeColor="text1"/>
          <w14:textFill>
            <w14:solidFill>
              <w14:schemeClr w14:val="tx1"/>
            </w14:solidFill>
          </w14:textFill>
        </w:rPr>
      </w:pPr>
      <w:bookmarkStart w:id="39" w:name="_Toc51231903"/>
      <w:r>
        <w:rPr>
          <w:rFonts w:hint="eastAsia"/>
          <w:color w:val="000000" w:themeColor="text1"/>
          <w14:textFill>
            <w14:solidFill>
              <w14:schemeClr w14:val="tx1"/>
            </w14:solidFill>
          </w14:textFill>
        </w:rPr>
        <w:t>（一）加快项目开展进度，提升项目管理水平</w:t>
      </w:r>
      <w:bookmarkEnd w:id="39"/>
    </w:p>
    <w:p>
      <w:pPr>
        <w:ind w:firstLine="640"/>
        <w:rPr>
          <w:color w:val="000000" w:themeColor="text1"/>
          <w14:textFill>
            <w14:solidFill>
              <w14:schemeClr w14:val="tx1"/>
            </w14:solidFill>
          </w14:textFill>
        </w:rPr>
      </w:pPr>
      <w:r>
        <w:rPr>
          <w:rFonts w:hint="eastAsia"/>
          <w:color w:val="000000" w:themeColor="text1"/>
          <w14:textFill>
            <w14:solidFill>
              <w14:schemeClr w14:val="tx1"/>
            </w14:solidFill>
          </w14:textFill>
        </w:rPr>
        <w:t>建议：一是针对项目支出缓慢、项目未按计划进度实施的情况，前方派驻工作队、县政府应在查明项目开展缓慢的原因后，明确分工落实责任部门和人员，抓紧时间加快项目的开展。二是项目单位在项目实施过程中，应注重对项目实施过程文件、监督管理工作文件、绩效完成情况等相关佐证材料的收集、归纳、整理。三是及时总结归纳有关项目立项、在过程、完成结果等环节中的问题，汲取经验教训，提高项目管理水平。</w:t>
      </w:r>
    </w:p>
    <w:p>
      <w:pPr>
        <w:pStyle w:val="4"/>
        <w:ind w:firstLine="640"/>
        <w:rPr>
          <w:color w:val="000000" w:themeColor="text1"/>
          <w14:textFill>
            <w14:solidFill>
              <w14:schemeClr w14:val="tx1"/>
            </w14:solidFill>
          </w14:textFill>
        </w:rPr>
      </w:pPr>
      <w:bookmarkStart w:id="40" w:name="_Toc51231904"/>
      <w:r>
        <w:rPr>
          <w:rFonts w:hint="eastAsia"/>
          <w:color w:val="000000" w:themeColor="text1"/>
          <w14:textFill>
            <w14:solidFill>
              <w14:schemeClr w14:val="tx1"/>
            </w14:solidFill>
          </w14:textFill>
        </w:rPr>
        <w:t>（二）完善绩效管理体系，细化、量化所设置绩效指标</w:t>
      </w:r>
      <w:bookmarkEnd w:id="40"/>
    </w:p>
    <w:p>
      <w:pPr>
        <w:ind w:firstLine="640"/>
        <w:rPr>
          <w:rFonts w:hint="default"/>
          <w:color w:val="000000" w:themeColor="text1"/>
          <w:lang w:val="en-US" w:eastAsia="zh-CN"/>
          <w14:textFill>
            <w14:solidFill>
              <w14:schemeClr w14:val="tx1"/>
            </w14:solidFill>
          </w14:textFill>
        </w:rPr>
      </w:pPr>
      <w:r>
        <w:rPr>
          <w:rFonts w:hint="eastAsia"/>
          <w:color w:val="000000" w:themeColor="text1"/>
          <w14:textFill>
            <w14:solidFill>
              <w14:schemeClr w14:val="tx1"/>
            </w14:solidFill>
          </w14:textFill>
        </w:rPr>
        <w:t>设置合理、科学的绩效目标及绩效指标，建议项目单位：一是结合政策意图及项目实际进行绩效指标细分，在项目实施过程中，项目单位还应及时比对项目绩效目标及项目实施情况间的差异，发挥绩效目标的导向作用，避免项目实施出现偏差。二是调整项目产出及效益指标，细化指标内容，提高绩效指标的可评价性。三是在指标值选取过程中，明确项目的最低执行标准，并尽量定量表述。</w:t>
      </w:r>
    </w:p>
    <w:sectPr>
      <w:headerReference r:id="rId5" w:type="default"/>
      <w:footerReference r:id="rId6" w:type="default"/>
      <w:pgSz w:w="11906" w:h="16838"/>
      <w:pgMar w:top="1531" w:right="1985" w:bottom="1588" w:left="2098" w:header="851" w:footer="992" w:gutter="0"/>
      <w:cols w:space="720" w:num="1"/>
      <w:docGrid w:type="lines" w:linePitch="435" w:charSpace="0"/>
    </w:sectPr>
  </w:body>
</w:document>
</file>

<file path=word/customizations.xml><?xml version="1.0" encoding="utf-8"?>
<wne:tcg xmlns:r="http://schemas.openxmlformats.org/officeDocument/2006/relationships" xmlns:wne="http://schemas.microsoft.com/office/word/2006/wordml">
  <wne:keymaps>
    <wne:keymap wne:kcmPrimary="0431">
      <wne:acd wne:acdName="acd0"/>
    </wne:keymap>
    <wne:keymap wne:kcmPrimary="0432">
      <wne:acd wne:acdName="acd1"/>
    </wne:keymap>
    <wne:keymap wne:kcmPrimary="0433">
      <wne:acd wne:acdName="acd2"/>
    </wne:keymap>
    <wne:keymap wne:kcmPrimary="0434">
      <wne:acd wne:acdName="acd3"/>
    </wne:keymap>
    <wne:keymap wne:kcmPrimary="045A">
      <wne:acd wne:acdName="acd4"/>
    </wne:keymap>
  </wne:keymaps>
  <wne:acds>
    <wne:acd wne:argValue="AQAAAAEA" wne:acdName="acd0" wne:fciIndexBasedOn="0065"/>
    <wne:acd wne:argValue="AQAAAAIA" wne:acdName="acd1" wne:fciIndexBasedOn="0065"/>
    <wne:acd wne:argValue="AQAAAAMA" wne:acdName="acd2" wne:fciIndexBasedOn="0065"/>
    <wne:acd wne:argValue="AQAAAAQA" wne:acdName="acd3" wne:fciIndexBasedOn="0065"/>
    <wne:acd wne:argValue="AQAAAAAA" wne:acdName="acd4"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等线">
    <w:altName w:val="Arial Unicode MS"/>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方正小标宋简体">
    <w:panose1 w:val="03000509000000000000"/>
    <w:charset w:val="86"/>
    <w:family w:val="auto"/>
    <w:pitch w:val="default"/>
    <w:sig w:usb0="00000001" w:usb1="080E0000" w:usb2="00000000" w:usb3="00000000" w:csb0="00040000"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4"/>
        <w:szCs w:val="24"/>
      </w:rPr>
      <w:id w:val="1262576276"/>
      <w:docPartObj>
        <w:docPartGallery w:val="autotext"/>
      </w:docPartObj>
    </w:sdtPr>
    <w:sdtEndPr>
      <w:rPr>
        <w:rFonts w:ascii="Times New Roman" w:hAnsi="Times New Roman" w:cs="Times New Roman"/>
        <w:sz w:val="24"/>
        <w:szCs w:val="24"/>
      </w:rPr>
    </w:sdtEndPr>
    <w:sdtContent>
      <w:p>
        <w:pPr>
          <w:pStyle w:val="11"/>
          <w:ind w:firstLine="0" w:firstLineChars="0"/>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PAGE   \* MERGEFORMAT</w:instrText>
        </w:r>
        <w:r>
          <w:rPr>
            <w:rFonts w:ascii="Times New Roman" w:hAnsi="Times New Roman" w:cs="Times New Roman"/>
            <w:sz w:val="24"/>
            <w:szCs w:val="24"/>
          </w:rPr>
          <w:fldChar w:fldCharType="separate"/>
        </w:r>
        <w:r>
          <w:rPr>
            <w:rFonts w:ascii="Times New Roman" w:hAnsi="Times New Roman" w:cs="Times New Roman"/>
            <w:sz w:val="24"/>
            <w:szCs w:val="24"/>
            <w:lang w:val="zh-CN"/>
          </w:rPr>
          <w:t>4</w:t>
        </w:r>
        <w:r>
          <w:rPr>
            <w:rFonts w:ascii="Times New Roman" w:hAnsi="Times New Roman" w:cs="Times New Roman"/>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60"/>
  <w:drawingGridVerticalSpacing w:val="435"/>
  <w:displayHorizont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7397"/>
    <w:rsid w:val="0000120D"/>
    <w:rsid w:val="0000504F"/>
    <w:rsid w:val="000153A9"/>
    <w:rsid w:val="00022803"/>
    <w:rsid w:val="00023091"/>
    <w:rsid w:val="00024BBA"/>
    <w:rsid w:val="00031D3A"/>
    <w:rsid w:val="00032B8C"/>
    <w:rsid w:val="00037AB6"/>
    <w:rsid w:val="000440A3"/>
    <w:rsid w:val="00054920"/>
    <w:rsid w:val="000552EC"/>
    <w:rsid w:val="00055968"/>
    <w:rsid w:val="00060312"/>
    <w:rsid w:val="00060A52"/>
    <w:rsid w:val="00072F1D"/>
    <w:rsid w:val="00082864"/>
    <w:rsid w:val="00082B32"/>
    <w:rsid w:val="000A2118"/>
    <w:rsid w:val="000A354A"/>
    <w:rsid w:val="000A55D9"/>
    <w:rsid w:val="000A588B"/>
    <w:rsid w:val="000B0CAA"/>
    <w:rsid w:val="000B117A"/>
    <w:rsid w:val="000C167A"/>
    <w:rsid w:val="000C180E"/>
    <w:rsid w:val="000C3A0F"/>
    <w:rsid w:val="000C6EB1"/>
    <w:rsid w:val="000D12CD"/>
    <w:rsid w:val="000D6319"/>
    <w:rsid w:val="000D6ADF"/>
    <w:rsid w:val="000E042A"/>
    <w:rsid w:val="000E1E34"/>
    <w:rsid w:val="000E7309"/>
    <w:rsid w:val="000F469F"/>
    <w:rsid w:val="001032BB"/>
    <w:rsid w:val="00105A1E"/>
    <w:rsid w:val="0011405C"/>
    <w:rsid w:val="00115EFD"/>
    <w:rsid w:val="0012334C"/>
    <w:rsid w:val="00124199"/>
    <w:rsid w:val="00134A90"/>
    <w:rsid w:val="00135F82"/>
    <w:rsid w:val="00140CC7"/>
    <w:rsid w:val="001437A3"/>
    <w:rsid w:val="00147650"/>
    <w:rsid w:val="001476B1"/>
    <w:rsid w:val="00150259"/>
    <w:rsid w:val="00156671"/>
    <w:rsid w:val="0016135B"/>
    <w:rsid w:val="001626F1"/>
    <w:rsid w:val="001657D7"/>
    <w:rsid w:val="00172024"/>
    <w:rsid w:val="0017374E"/>
    <w:rsid w:val="00180CD8"/>
    <w:rsid w:val="001829E1"/>
    <w:rsid w:val="001829EE"/>
    <w:rsid w:val="00182ACC"/>
    <w:rsid w:val="00184F28"/>
    <w:rsid w:val="001917F3"/>
    <w:rsid w:val="001A446A"/>
    <w:rsid w:val="001B1D4E"/>
    <w:rsid w:val="001D519F"/>
    <w:rsid w:val="001D7AB2"/>
    <w:rsid w:val="001E0136"/>
    <w:rsid w:val="001E20F9"/>
    <w:rsid w:val="001E2C45"/>
    <w:rsid w:val="00212F01"/>
    <w:rsid w:val="002217CB"/>
    <w:rsid w:val="00222D6E"/>
    <w:rsid w:val="002318CF"/>
    <w:rsid w:val="002338BD"/>
    <w:rsid w:val="00237882"/>
    <w:rsid w:val="00237A87"/>
    <w:rsid w:val="00242FDB"/>
    <w:rsid w:val="0024436C"/>
    <w:rsid w:val="0024721C"/>
    <w:rsid w:val="00270C99"/>
    <w:rsid w:val="002765E4"/>
    <w:rsid w:val="00277A84"/>
    <w:rsid w:val="00281D92"/>
    <w:rsid w:val="00285338"/>
    <w:rsid w:val="00285A17"/>
    <w:rsid w:val="0028738D"/>
    <w:rsid w:val="0029362F"/>
    <w:rsid w:val="0029750C"/>
    <w:rsid w:val="002A4550"/>
    <w:rsid w:val="002A5D34"/>
    <w:rsid w:val="002B65F5"/>
    <w:rsid w:val="002C03BF"/>
    <w:rsid w:val="002C04EF"/>
    <w:rsid w:val="002C6261"/>
    <w:rsid w:val="002D0DBD"/>
    <w:rsid w:val="002D1CF1"/>
    <w:rsid w:val="002F501C"/>
    <w:rsid w:val="002F760A"/>
    <w:rsid w:val="00302080"/>
    <w:rsid w:val="00310DB1"/>
    <w:rsid w:val="00332A57"/>
    <w:rsid w:val="0034247A"/>
    <w:rsid w:val="00345875"/>
    <w:rsid w:val="00352F39"/>
    <w:rsid w:val="00354C0F"/>
    <w:rsid w:val="003557A5"/>
    <w:rsid w:val="0036784D"/>
    <w:rsid w:val="00370455"/>
    <w:rsid w:val="00370B68"/>
    <w:rsid w:val="0037553D"/>
    <w:rsid w:val="003767DF"/>
    <w:rsid w:val="00376C97"/>
    <w:rsid w:val="00382A23"/>
    <w:rsid w:val="003846CA"/>
    <w:rsid w:val="00384ACF"/>
    <w:rsid w:val="003A33FA"/>
    <w:rsid w:val="003A4B38"/>
    <w:rsid w:val="003B22BA"/>
    <w:rsid w:val="003B50B3"/>
    <w:rsid w:val="003B69FE"/>
    <w:rsid w:val="003D0656"/>
    <w:rsid w:val="003D1744"/>
    <w:rsid w:val="003D2647"/>
    <w:rsid w:val="003D42FE"/>
    <w:rsid w:val="003F54FC"/>
    <w:rsid w:val="003F7A58"/>
    <w:rsid w:val="004028B1"/>
    <w:rsid w:val="00402D9F"/>
    <w:rsid w:val="004033C6"/>
    <w:rsid w:val="004078E3"/>
    <w:rsid w:val="00421643"/>
    <w:rsid w:val="004268DA"/>
    <w:rsid w:val="00431E8E"/>
    <w:rsid w:val="004326C1"/>
    <w:rsid w:val="0045117E"/>
    <w:rsid w:val="004514D6"/>
    <w:rsid w:val="0045217C"/>
    <w:rsid w:val="0046105A"/>
    <w:rsid w:val="004660C3"/>
    <w:rsid w:val="004662A4"/>
    <w:rsid w:val="00467E26"/>
    <w:rsid w:val="00476764"/>
    <w:rsid w:val="0047785C"/>
    <w:rsid w:val="00480208"/>
    <w:rsid w:val="0048034D"/>
    <w:rsid w:val="00480B8E"/>
    <w:rsid w:val="0048104E"/>
    <w:rsid w:val="004816CB"/>
    <w:rsid w:val="00481C11"/>
    <w:rsid w:val="00492EE7"/>
    <w:rsid w:val="00493EDF"/>
    <w:rsid w:val="00495759"/>
    <w:rsid w:val="0049780E"/>
    <w:rsid w:val="004A0B04"/>
    <w:rsid w:val="004A43A3"/>
    <w:rsid w:val="004B42EF"/>
    <w:rsid w:val="004B78B8"/>
    <w:rsid w:val="004C41DC"/>
    <w:rsid w:val="004D02DC"/>
    <w:rsid w:val="004D338C"/>
    <w:rsid w:val="004D6885"/>
    <w:rsid w:val="004E48F8"/>
    <w:rsid w:val="004E7BFA"/>
    <w:rsid w:val="004F0540"/>
    <w:rsid w:val="004F496C"/>
    <w:rsid w:val="005005E1"/>
    <w:rsid w:val="00502764"/>
    <w:rsid w:val="0050357B"/>
    <w:rsid w:val="005137E7"/>
    <w:rsid w:val="0051395E"/>
    <w:rsid w:val="0052563A"/>
    <w:rsid w:val="005303F3"/>
    <w:rsid w:val="00531292"/>
    <w:rsid w:val="0053562A"/>
    <w:rsid w:val="005368BB"/>
    <w:rsid w:val="00540AB9"/>
    <w:rsid w:val="0054407B"/>
    <w:rsid w:val="00545672"/>
    <w:rsid w:val="00547D4F"/>
    <w:rsid w:val="0055375F"/>
    <w:rsid w:val="00556BCD"/>
    <w:rsid w:val="00565CD3"/>
    <w:rsid w:val="005677CB"/>
    <w:rsid w:val="005833AD"/>
    <w:rsid w:val="00584F1F"/>
    <w:rsid w:val="005914A7"/>
    <w:rsid w:val="00596D83"/>
    <w:rsid w:val="005A19F8"/>
    <w:rsid w:val="005A55C3"/>
    <w:rsid w:val="005A7371"/>
    <w:rsid w:val="005A759D"/>
    <w:rsid w:val="005B4EE2"/>
    <w:rsid w:val="005B5B24"/>
    <w:rsid w:val="005C744A"/>
    <w:rsid w:val="005D056D"/>
    <w:rsid w:val="005D66D8"/>
    <w:rsid w:val="005D72F2"/>
    <w:rsid w:val="005E0DE9"/>
    <w:rsid w:val="005E355B"/>
    <w:rsid w:val="005E43EA"/>
    <w:rsid w:val="005E4C55"/>
    <w:rsid w:val="005E546D"/>
    <w:rsid w:val="005E557B"/>
    <w:rsid w:val="005F096C"/>
    <w:rsid w:val="005F2DD5"/>
    <w:rsid w:val="005F33AC"/>
    <w:rsid w:val="005F7FB5"/>
    <w:rsid w:val="00603071"/>
    <w:rsid w:val="0060334D"/>
    <w:rsid w:val="0060568D"/>
    <w:rsid w:val="006129F3"/>
    <w:rsid w:val="00623BD4"/>
    <w:rsid w:val="00630395"/>
    <w:rsid w:val="006318C4"/>
    <w:rsid w:val="00633DD7"/>
    <w:rsid w:val="00635611"/>
    <w:rsid w:val="006406E7"/>
    <w:rsid w:val="006415B2"/>
    <w:rsid w:val="00641B71"/>
    <w:rsid w:val="00642820"/>
    <w:rsid w:val="006428BC"/>
    <w:rsid w:val="006547DC"/>
    <w:rsid w:val="00660603"/>
    <w:rsid w:val="00665558"/>
    <w:rsid w:val="00666056"/>
    <w:rsid w:val="00671AF7"/>
    <w:rsid w:val="00684490"/>
    <w:rsid w:val="00686F66"/>
    <w:rsid w:val="0069652A"/>
    <w:rsid w:val="006C3AE6"/>
    <w:rsid w:val="006C6B05"/>
    <w:rsid w:val="006D4CAC"/>
    <w:rsid w:val="006E4A2F"/>
    <w:rsid w:val="006E5460"/>
    <w:rsid w:val="006E649B"/>
    <w:rsid w:val="006F4778"/>
    <w:rsid w:val="006F6D82"/>
    <w:rsid w:val="00700E82"/>
    <w:rsid w:val="007069DC"/>
    <w:rsid w:val="00706F0A"/>
    <w:rsid w:val="0071241A"/>
    <w:rsid w:val="00723C51"/>
    <w:rsid w:val="00723F2D"/>
    <w:rsid w:val="00733E34"/>
    <w:rsid w:val="00743A54"/>
    <w:rsid w:val="00753D8E"/>
    <w:rsid w:val="007615CA"/>
    <w:rsid w:val="00761FCE"/>
    <w:rsid w:val="00764F44"/>
    <w:rsid w:val="007665B5"/>
    <w:rsid w:val="00774D3C"/>
    <w:rsid w:val="00775D15"/>
    <w:rsid w:val="00786668"/>
    <w:rsid w:val="00790783"/>
    <w:rsid w:val="00791413"/>
    <w:rsid w:val="007914EF"/>
    <w:rsid w:val="00793B17"/>
    <w:rsid w:val="007A3215"/>
    <w:rsid w:val="007A4ED4"/>
    <w:rsid w:val="007A663A"/>
    <w:rsid w:val="007A7DAD"/>
    <w:rsid w:val="007B01FC"/>
    <w:rsid w:val="007B3780"/>
    <w:rsid w:val="007B6254"/>
    <w:rsid w:val="007C112F"/>
    <w:rsid w:val="007C221B"/>
    <w:rsid w:val="007C2E04"/>
    <w:rsid w:val="007C62C5"/>
    <w:rsid w:val="007D00AF"/>
    <w:rsid w:val="007D1C1A"/>
    <w:rsid w:val="007D3116"/>
    <w:rsid w:val="007D4DDC"/>
    <w:rsid w:val="007D56CF"/>
    <w:rsid w:val="007E175C"/>
    <w:rsid w:val="007E4816"/>
    <w:rsid w:val="007F0C55"/>
    <w:rsid w:val="007F2AC2"/>
    <w:rsid w:val="007F538D"/>
    <w:rsid w:val="0080234D"/>
    <w:rsid w:val="00802BAD"/>
    <w:rsid w:val="00804AFA"/>
    <w:rsid w:val="008122D2"/>
    <w:rsid w:val="0081410F"/>
    <w:rsid w:val="008171C8"/>
    <w:rsid w:val="00826B1F"/>
    <w:rsid w:val="00827A11"/>
    <w:rsid w:val="00833ECD"/>
    <w:rsid w:val="00834F5E"/>
    <w:rsid w:val="00837753"/>
    <w:rsid w:val="00841D22"/>
    <w:rsid w:val="00842665"/>
    <w:rsid w:val="00845C1D"/>
    <w:rsid w:val="008509EF"/>
    <w:rsid w:val="00855547"/>
    <w:rsid w:val="00857314"/>
    <w:rsid w:val="00862921"/>
    <w:rsid w:val="00865CCC"/>
    <w:rsid w:val="00865E9F"/>
    <w:rsid w:val="00866D4F"/>
    <w:rsid w:val="00870B1E"/>
    <w:rsid w:val="00870F6B"/>
    <w:rsid w:val="008758F9"/>
    <w:rsid w:val="008800EC"/>
    <w:rsid w:val="008937CF"/>
    <w:rsid w:val="008946F4"/>
    <w:rsid w:val="008A0DE0"/>
    <w:rsid w:val="008A1AE9"/>
    <w:rsid w:val="008A5E43"/>
    <w:rsid w:val="008C08D1"/>
    <w:rsid w:val="008C745D"/>
    <w:rsid w:val="008D2C0C"/>
    <w:rsid w:val="008D62C0"/>
    <w:rsid w:val="008E6689"/>
    <w:rsid w:val="008E6AC4"/>
    <w:rsid w:val="008E7EB0"/>
    <w:rsid w:val="008F7D44"/>
    <w:rsid w:val="00900C6D"/>
    <w:rsid w:val="00906AA6"/>
    <w:rsid w:val="00911898"/>
    <w:rsid w:val="00914848"/>
    <w:rsid w:val="0091507F"/>
    <w:rsid w:val="00921436"/>
    <w:rsid w:val="009245E1"/>
    <w:rsid w:val="00925C9C"/>
    <w:rsid w:val="009301B8"/>
    <w:rsid w:val="00930309"/>
    <w:rsid w:val="0093601A"/>
    <w:rsid w:val="00936F87"/>
    <w:rsid w:val="009402EE"/>
    <w:rsid w:val="009428DB"/>
    <w:rsid w:val="009461E1"/>
    <w:rsid w:val="00955CAF"/>
    <w:rsid w:val="00961913"/>
    <w:rsid w:val="00962B49"/>
    <w:rsid w:val="00964436"/>
    <w:rsid w:val="00964A2A"/>
    <w:rsid w:val="009746E3"/>
    <w:rsid w:val="009747BD"/>
    <w:rsid w:val="00975095"/>
    <w:rsid w:val="009820F6"/>
    <w:rsid w:val="00982290"/>
    <w:rsid w:val="00987283"/>
    <w:rsid w:val="009964C2"/>
    <w:rsid w:val="009A0FB2"/>
    <w:rsid w:val="009B098C"/>
    <w:rsid w:val="009B1EF0"/>
    <w:rsid w:val="009B303A"/>
    <w:rsid w:val="009C531D"/>
    <w:rsid w:val="009C540F"/>
    <w:rsid w:val="009C6505"/>
    <w:rsid w:val="009C6E35"/>
    <w:rsid w:val="009C6F6C"/>
    <w:rsid w:val="009C7397"/>
    <w:rsid w:val="009D0BAC"/>
    <w:rsid w:val="009D5D1C"/>
    <w:rsid w:val="009D644F"/>
    <w:rsid w:val="009D6B25"/>
    <w:rsid w:val="009E4986"/>
    <w:rsid w:val="009E5C36"/>
    <w:rsid w:val="00A07AC0"/>
    <w:rsid w:val="00A13915"/>
    <w:rsid w:val="00A23C68"/>
    <w:rsid w:val="00A31187"/>
    <w:rsid w:val="00A359FC"/>
    <w:rsid w:val="00A37195"/>
    <w:rsid w:val="00A40FDF"/>
    <w:rsid w:val="00A45E8A"/>
    <w:rsid w:val="00A4614F"/>
    <w:rsid w:val="00A5168E"/>
    <w:rsid w:val="00A53C45"/>
    <w:rsid w:val="00A5553C"/>
    <w:rsid w:val="00A55A3F"/>
    <w:rsid w:val="00A56AA1"/>
    <w:rsid w:val="00A57076"/>
    <w:rsid w:val="00A6312D"/>
    <w:rsid w:val="00A646EE"/>
    <w:rsid w:val="00A70DBF"/>
    <w:rsid w:val="00A75A26"/>
    <w:rsid w:val="00A911AB"/>
    <w:rsid w:val="00AA0B3A"/>
    <w:rsid w:val="00AA3281"/>
    <w:rsid w:val="00AB0D78"/>
    <w:rsid w:val="00AB1428"/>
    <w:rsid w:val="00AB5FBA"/>
    <w:rsid w:val="00AC21CE"/>
    <w:rsid w:val="00AD48F3"/>
    <w:rsid w:val="00AE01D1"/>
    <w:rsid w:val="00AE1211"/>
    <w:rsid w:val="00AE6C51"/>
    <w:rsid w:val="00AE7AD0"/>
    <w:rsid w:val="00AF163A"/>
    <w:rsid w:val="00AF1D57"/>
    <w:rsid w:val="00B03EFA"/>
    <w:rsid w:val="00B1498E"/>
    <w:rsid w:val="00B14E4E"/>
    <w:rsid w:val="00B213F6"/>
    <w:rsid w:val="00B32B15"/>
    <w:rsid w:val="00B366F3"/>
    <w:rsid w:val="00B50559"/>
    <w:rsid w:val="00B5237C"/>
    <w:rsid w:val="00B53EA2"/>
    <w:rsid w:val="00B53F90"/>
    <w:rsid w:val="00B57C74"/>
    <w:rsid w:val="00B64160"/>
    <w:rsid w:val="00B81A24"/>
    <w:rsid w:val="00B83A61"/>
    <w:rsid w:val="00B86E66"/>
    <w:rsid w:val="00B86EEC"/>
    <w:rsid w:val="00B91636"/>
    <w:rsid w:val="00BA49A6"/>
    <w:rsid w:val="00BB1861"/>
    <w:rsid w:val="00BC10C7"/>
    <w:rsid w:val="00BC1D95"/>
    <w:rsid w:val="00BC7171"/>
    <w:rsid w:val="00BD3898"/>
    <w:rsid w:val="00BD65B8"/>
    <w:rsid w:val="00BF0104"/>
    <w:rsid w:val="00BF068D"/>
    <w:rsid w:val="00BF2370"/>
    <w:rsid w:val="00BF2BE6"/>
    <w:rsid w:val="00BF2D0B"/>
    <w:rsid w:val="00BF4F29"/>
    <w:rsid w:val="00C006EE"/>
    <w:rsid w:val="00C143B6"/>
    <w:rsid w:val="00C21D94"/>
    <w:rsid w:val="00C27D16"/>
    <w:rsid w:val="00C321D8"/>
    <w:rsid w:val="00C53EA9"/>
    <w:rsid w:val="00C55BEB"/>
    <w:rsid w:val="00C76032"/>
    <w:rsid w:val="00C774D8"/>
    <w:rsid w:val="00C81BA3"/>
    <w:rsid w:val="00C8284B"/>
    <w:rsid w:val="00C86F8C"/>
    <w:rsid w:val="00C9428E"/>
    <w:rsid w:val="00C96052"/>
    <w:rsid w:val="00CA23A2"/>
    <w:rsid w:val="00CA4F02"/>
    <w:rsid w:val="00CA656C"/>
    <w:rsid w:val="00CB77A4"/>
    <w:rsid w:val="00CC008C"/>
    <w:rsid w:val="00CC1771"/>
    <w:rsid w:val="00CC1DC0"/>
    <w:rsid w:val="00CD12F0"/>
    <w:rsid w:val="00CD4701"/>
    <w:rsid w:val="00CD6B2E"/>
    <w:rsid w:val="00CE180A"/>
    <w:rsid w:val="00CE25C6"/>
    <w:rsid w:val="00CE5EC3"/>
    <w:rsid w:val="00CF13A8"/>
    <w:rsid w:val="00CF3B97"/>
    <w:rsid w:val="00CF3E62"/>
    <w:rsid w:val="00CF400D"/>
    <w:rsid w:val="00D012C1"/>
    <w:rsid w:val="00D02F57"/>
    <w:rsid w:val="00D06615"/>
    <w:rsid w:val="00D076F0"/>
    <w:rsid w:val="00D116E4"/>
    <w:rsid w:val="00D1439A"/>
    <w:rsid w:val="00D14A8E"/>
    <w:rsid w:val="00D14BCD"/>
    <w:rsid w:val="00D173E2"/>
    <w:rsid w:val="00D17C96"/>
    <w:rsid w:val="00D22002"/>
    <w:rsid w:val="00D22AFE"/>
    <w:rsid w:val="00D24BDE"/>
    <w:rsid w:val="00D26416"/>
    <w:rsid w:val="00D31B74"/>
    <w:rsid w:val="00D36AFA"/>
    <w:rsid w:val="00D401B1"/>
    <w:rsid w:val="00D50F35"/>
    <w:rsid w:val="00D57639"/>
    <w:rsid w:val="00D605AC"/>
    <w:rsid w:val="00D63187"/>
    <w:rsid w:val="00D6328F"/>
    <w:rsid w:val="00D63713"/>
    <w:rsid w:val="00D63809"/>
    <w:rsid w:val="00D64422"/>
    <w:rsid w:val="00D674DB"/>
    <w:rsid w:val="00D67CC7"/>
    <w:rsid w:val="00D757F0"/>
    <w:rsid w:val="00D820E1"/>
    <w:rsid w:val="00D84245"/>
    <w:rsid w:val="00D93954"/>
    <w:rsid w:val="00DA1EA5"/>
    <w:rsid w:val="00DA4300"/>
    <w:rsid w:val="00DA522C"/>
    <w:rsid w:val="00DA523F"/>
    <w:rsid w:val="00DA5A48"/>
    <w:rsid w:val="00DB48CB"/>
    <w:rsid w:val="00DC5025"/>
    <w:rsid w:val="00DD218D"/>
    <w:rsid w:val="00DE0EF5"/>
    <w:rsid w:val="00DE593D"/>
    <w:rsid w:val="00DE6F56"/>
    <w:rsid w:val="00DF381E"/>
    <w:rsid w:val="00E0266A"/>
    <w:rsid w:val="00E0711F"/>
    <w:rsid w:val="00E073A9"/>
    <w:rsid w:val="00E15A3D"/>
    <w:rsid w:val="00E169ED"/>
    <w:rsid w:val="00E17C0C"/>
    <w:rsid w:val="00E20172"/>
    <w:rsid w:val="00E2195D"/>
    <w:rsid w:val="00E220CA"/>
    <w:rsid w:val="00E24184"/>
    <w:rsid w:val="00E24331"/>
    <w:rsid w:val="00E379B2"/>
    <w:rsid w:val="00E44EC6"/>
    <w:rsid w:val="00E63166"/>
    <w:rsid w:val="00E67C7C"/>
    <w:rsid w:val="00E929E8"/>
    <w:rsid w:val="00E93662"/>
    <w:rsid w:val="00E94B5D"/>
    <w:rsid w:val="00E96EA4"/>
    <w:rsid w:val="00E971FF"/>
    <w:rsid w:val="00EB51A3"/>
    <w:rsid w:val="00EB6EF9"/>
    <w:rsid w:val="00EB7103"/>
    <w:rsid w:val="00EB775D"/>
    <w:rsid w:val="00EC59F4"/>
    <w:rsid w:val="00EC6BE3"/>
    <w:rsid w:val="00ED2426"/>
    <w:rsid w:val="00EE2658"/>
    <w:rsid w:val="00EE39DE"/>
    <w:rsid w:val="00EF58FA"/>
    <w:rsid w:val="00F06898"/>
    <w:rsid w:val="00F11CFC"/>
    <w:rsid w:val="00F1545E"/>
    <w:rsid w:val="00F32F90"/>
    <w:rsid w:val="00F36404"/>
    <w:rsid w:val="00F37D70"/>
    <w:rsid w:val="00F41104"/>
    <w:rsid w:val="00F454F7"/>
    <w:rsid w:val="00F53AF3"/>
    <w:rsid w:val="00F54572"/>
    <w:rsid w:val="00F55442"/>
    <w:rsid w:val="00F554D8"/>
    <w:rsid w:val="00F61D9B"/>
    <w:rsid w:val="00F6539C"/>
    <w:rsid w:val="00F70464"/>
    <w:rsid w:val="00F729C5"/>
    <w:rsid w:val="00F76979"/>
    <w:rsid w:val="00F800D4"/>
    <w:rsid w:val="00F81EAE"/>
    <w:rsid w:val="00F82E77"/>
    <w:rsid w:val="00F8623C"/>
    <w:rsid w:val="00F91C17"/>
    <w:rsid w:val="00F93E67"/>
    <w:rsid w:val="00F96CED"/>
    <w:rsid w:val="00FA0AC5"/>
    <w:rsid w:val="00FB0B15"/>
    <w:rsid w:val="00FB79FB"/>
    <w:rsid w:val="00FB7F05"/>
    <w:rsid w:val="00FC1401"/>
    <w:rsid w:val="00FC3940"/>
    <w:rsid w:val="00FC5CDD"/>
    <w:rsid w:val="00FD36C9"/>
    <w:rsid w:val="00FD414D"/>
    <w:rsid w:val="00FD4C04"/>
    <w:rsid w:val="00FE183D"/>
    <w:rsid w:val="00FE28E0"/>
    <w:rsid w:val="00FE5540"/>
    <w:rsid w:val="00FE56E9"/>
    <w:rsid w:val="00FE70D0"/>
    <w:rsid w:val="00FF10A1"/>
    <w:rsid w:val="00FF180A"/>
    <w:rsid w:val="00FF3285"/>
    <w:rsid w:val="108C2874"/>
    <w:rsid w:val="2D806057"/>
    <w:rsid w:val="31261492"/>
    <w:rsid w:val="31AD2424"/>
    <w:rsid w:val="428731F4"/>
    <w:rsid w:val="44D25683"/>
    <w:rsid w:val="4C3825B8"/>
    <w:rsid w:val="5D384EA6"/>
    <w:rsid w:val="5DDF7EE9"/>
    <w:rsid w:val="673F19D4"/>
    <w:rsid w:val="6D312227"/>
    <w:rsid w:val="7AE811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iPriority="99"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560" w:lineRule="exact"/>
      <w:ind w:firstLine="200" w:firstLineChars="200"/>
      <w:jc w:val="both"/>
    </w:pPr>
    <w:rPr>
      <w:rFonts w:ascii="Times New Roman" w:hAnsi="Times New Roman" w:eastAsia="仿宋_GB2312" w:cs="Times New Roman"/>
      <w:kern w:val="2"/>
      <w:sz w:val="32"/>
      <w:szCs w:val="24"/>
      <w:lang w:val="en-US" w:eastAsia="zh-CN" w:bidi="ar-SA"/>
    </w:rPr>
  </w:style>
  <w:style w:type="paragraph" w:styleId="3">
    <w:name w:val="heading 1"/>
    <w:basedOn w:val="1"/>
    <w:next w:val="1"/>
    <w:link w:val="23"/>
    <w:qFormat/>
    <w:uiPriority w:val="9"/>
    <w:pPr>
      <w:spacing w:line="600" w:lineRule="exact"/>
      <w:outlineLvl w:val="0"/>
    </w:pPr>
    <w:rPr>
      <w:rFonts w:eastAsia="黑体"/>
      <w:bCs/>
      <w:kern w:val="44"/>
      <w:szCs w:val="44"/>
    </w:rPr>
  </w:style>
  <w:style w:type="paragraph" w:styleId="4">
    <w:name w:val="heading 2"/>
    <w:basedOn w:val="1"/>
    <w:next w:val="1"/>
    <w:link w:val="24"/>
    <w:unhideWhenUsed/>
    <w:qFormat/>
    <w:uiPriority w:val="9"/>
    <w:pPr>
      <w:spacing w:line="600" w:lineRule="exact"/>
      <w:outlineLvl w:val="1"/>
    </w:pPr>
    <w:rPr>
      <w:rFonts w:eastAsia="楷体_GB2312" w:cstheme="majorBidi"/>
      <w:bCs/>
      <w:szCs w:val="32"/>
    </w:rPr>
  </w:style>
  <w:style w:type="paragraph" w:styleId="5">
    <w:name w:val="heading 3"/>
    <w:basedOn w:val="1"/>
    <w:next w:val="1"/>
    <w:unhideWhenUsed/>
    <w:qFormat/>
    <w:uiPriority w:val="9"/>
    <w:pPr>
      <w:outlineLvl w:val="2"/>
    </w:pPr>
    <w:rPr>
      <w:rFonts w:cs="仿宋"/>
      <w:b/>
      <w:kern w:val="0"/>
      <w:szCs w:val="32"/>
      <w:lang w:val="zh-CN" w:bidi="zh-CN"/>
    </w:rPr>
  </w:style>
  <w:style w:type="paragraph" w:styleId="6">
    <w:name w:val="heading 4"/>
    <w:basedOn w:val="1"/>
    <w:next w:val="1"/>
    <w:unhideWhenUsed/>
    <w:qFormat/>
    <w:uiPriority w:val="9"/>
    <w:pPr>
      <w:outlineLvl w:val="3"/>
    </w:pPr>
  </w:style>
  <w:style w:type="character" w:default="1" w:styleId="19">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2">
    <w:name w:val="toa heading"/>
    <w:basedOn w:val="1"/>
    <w:next w:val="1"/>
    <w:unhideWhenUsed/>
    <w:qFormat/>
    <w:uiPriority w:val="99"/>
    <w:rPr>
      <w:rFonts w:ascii="Arial" w:hAnsi="Arial"/>
      <w:sz w:val="24"/>
    </w:rPr>
  </w:style>
  <w:style w:type="paragraph" w:styleId="7">
    <w:name w:val="Document Map"/>
    <w:basedOn w:val="1"/>
    <w:link w:val="31"/>
    <w:semiHidden/>
    <w:unhideWhenUsed/>
    <w:qFormat/>
    <w:uiPriority w:val="99"/>
    <w:rPr>
      <w:rFonts w:ascii="宋体"/>
      <w:sz w:val="18"/>
      <w:szCs w:val="18"/>
    </w:rPr>
  </w:style>
  <w:style w:type="paragraph" w:styleId="8">
    <w:name w:val="annotation text"/>
    <w:basedOn w:val="1"/>
    <w:link w:val="32"/>
    <w:semiHidden/>
    <w:unhideWhenUsed/>
    <w:qFormat/>
    <w:uiPriority w:val="99"/>
    <w:pPr>
      <w:jc w:val="left"/>
    </w:pPr>
  </w:style>
  <w:style w:type="paragraph" w:styleId="9">
    <w:name w:val="toc 3"/>
    <w:basedOn w:val="1"/>
    <w:next w:val="1"/>
    <w:unhideWhenUsed/>
    <w:qFormat/>
    <w:uiPriority w:val="39"/>
    <w:pPr>
      <w:ind w:left="840" w:leftChars="400"/>
    </w:pPr>
  </w:style>
  <w:style w:type="paragraph" w:styleId="10">
    <w:name w:val="Balloon Text"/>
    <w:basedOn w:val="1"/>
    <w:link w:val="29"/>
    <w:semiHidden/>
    <w:unhideWhenUsed/>
    <w:qFormat/>
    <w:uiPriority w:val="99"/>
    <w:rPr>
      <w:sz w:val="18"/>
      <w:szCs w:val="18"/>
    </w:rPr>
  </w:style>
  <w:style w:type="paragraph" w:styleId="11">
    <w:name w:val="footer"/>
    <w:basedOn w:val="1"/>
    <w:link w:val="26"/>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2">
    <w:name w:val="header"/>
    <w:basedOn w:val="1"/>
    <w:link w:val="25"/>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3">
    <w:name w:val="toc 1"/>
    <w:basedOn w:val="1"/>
    <w:next w:val="1"/>
    <w:unhideWhenUsed/>
    <w:qFormat/>
    <w:uiPriority w:val="39"/>
    <w:pPr>
      <w:spacing w:line="440" w:lineRule="exact"/>
      <w:ind w:firstLine="0" w:firstLineChars="0"/>
    </w:pPr>
    <w:rPr>
      <w:rFonts w:eastAsia="黑体"/>
      <w:bCs/>
      <w:szCs w:val="28"/>
    </w:rPr>
  </w:style>
  <w:style w:type="paragraph" w:styleId="14">
    <w:name w:val="Subtitle"/>
    <w:basedOn w:val="1"/>
    <w:next w:val="1"/>
    <w:link w:val="34"/>
    <w:qFormat/>
    <w:uiPriority w:val="11"/>
    <w:pPr>
      <w:spacing w:before="240" w:after="60" w:line="312" w:lineRule="atLeast"/>
      <w:jc w:val="center"/>
      <w:outlineLvl w:val="1"/>
    </w:pPr>
    <w:rPr>
      <w:rFonts w:eastAsia="宋体" w:asciiTheme="majorHAnsi" w:hAnsiTheme="majorHAnsi" w:cstheme="majorBidi"/>
      <w:b/>
      <w:bCs/>
      <w:kern w:val="28"/>
      <w:szCs w:val="32"/>
    </w:rPr>
  </w:style>
  <w:style w:type="paragraph" w:styleId="15">
    <w:name w:val="toc 2"/>
    <w:basedOn w:val="1"/>
    <w:next w:val="1"/>
    <w:unhideWhenUsed/>
    <w:qFormat/>
    <w:uiPriority w:val="39"/>
    <w:pPr>
      <w:spacing w:line="440" w:lineRule="exact"/>
      <w:ind w:left="100" w:leftChars="100" w:firstLine="0" w:firstLineChars="0"/>
    </w:pPr>
  </w:style>
  <w:style w:type="paragraph" w:styleId="16">
    <w:name w:val="Title"/>
    <w:basedOn w:val="1"/>
    <w:next w:val="1"/>
    <w:link w:val="37"/>
    <w:qFormat/>
    <w:uiPriority w:val="10"/>
    <w:pPr>
      <w:spacing w:before="240" w:after="60"/>
      <w:jc w:val="center"/>
      <w:outlineLvl w:val="0"/>
    </w:pPr>
    <w:rPr>
      <w:rFonts w:asciiTheme="majorHAnsi" w:hAnsiTheme="majorHAnsi" w:eastAsiaTheme="majorEastAsia" w:cstheme="majorBidi"/>
      <w:b/>
      <w:bCs/>
      <w:szCs w:val="32"/>
    </w:rPr>
  </w:style>
  <w:style w:type="paragraph" w:styleId="17">
    <w:name w:val="annotation subject"/>
    <w:basedOn w:val="8"/>
    <w:next w:val="8"/>
    <w:link w:val="33"/>
    <w:semiHidden/>
    <w:unhideWhenUsed/>
    <w:qFormat/>
    <w:uiPriority w:val="99"/>
    <w:rPr>
      <w:b/>
      <w:bCs/>
    </w:rPr>
  </w:style>
  <w:style w:type="character" w:styleId="20">
    <w:name w:val="Hyperlink"/>
    <w:basedOn w:val="19"/>
    <w:unhideWhenUsed/>
    <w:qFormat/>
    <w:uiPriority w:val="99"/>
    <w:rPr>
      <w:color w:val="0563C1" w:themeColor="hyperlink"/>
      <w:u w:val="single"/>
      <w14:textFill>
        <w14:solidFill>
          <w14:schemeClr w14:val="hlink"/>
        </w14:solidFill>
      </w14:textFill>
    </w:rPr>
  </w:style>
  <w:style w:type="character" w:styleId="21">
    <w:name w:val="annotation reference"/>
    <w:basedOn w:val="19"/>
    <w:semiHidden/>
    <w:unhideWhenUsed/>
    <w:qFormat/>
    <w:uiPriority w:val="99"/>
    <w:rPr>
      <w:sz w:val="21"/>
      <w:szCs w:val="21"/>
    </w:rPr>
  </w:style>
  <w:style w:type="paragraph" w:customStyle="1" w:styleId="22">
    <w:name w:val="表格"/>
    <w:basedOn w:val="1"/>
    <w:link w:val="36"/>
    <w:qFormat/>
    <w:uiPriority w:val="0"/>
    <w:pPr>
      <w:spacing w:line="280" w:lineRule="exact"/>
      <w:ind w:firstLine="0" w:firstLineChars="0"/>
    </w:pPr>
    <w:rPr>
      <w:sz w:val="24"/>
    </w:rPr>
  </w:style>
  <w:style w:type="character" w:customStyle="1" w:styleId="23">
    <w:name w:val="标题 1 字符"/>
    <w:basedOn w:val="19"/>
    <w:link w:val="3"/>
    <w:qFormat/>
    <w:uiPriority w:val="9"/>
    <w:rPr>
      <w:rFonts w:eastAsia="黑体"/>
      <w:bCs/>
      <w:kern w:val="44"/>
      <w:sz w:val="32"/>
      <w:szCs w:val="44"/>
    </w:rPr>
  </w:style>
  <w:style w:type="character" w:customStyle="1" w:styleId="24">
    <w:name w:val="标题 2 字符"/>
    <w:basedOn w:val="19"/>
    <w:link w:val="4"/>
    <w:qFormat/>
    <w:uiPriority w:val="9"/>
    <w:rPr>
      <w:rFonts w:eastAsia="楷体_GB2312" w:cstheme="majorBidi"/>
      <w:bCs/>
      <w:kern w:val="2"/>
      <w:sz w:val="32"/>
      <w:szCs w:val="32"/>
    </w:rPr>
  </w:style>
  <w:style w:type="character" w:customStyle="1" w:styleId="25">
    <w:name w:val="页眉 字符"/>
    <w:link w:val="12"/>
    <w:qFormat/>
    <w:uiPriority w:val="99"/>
    <w:rPr>
      <w:sz w:val="18"/>
      <w:szCs w:val="18"/>
    </w:rPr>
  </w:style>
  <w:style w:type="character" w:customStyle="1" w:styleId="26">
    <w:name w:val="页脚 字符"/>
    <w:link w:val="11"/>
    <w:qFormat/>
    <w:uiPriority w:val="99"/>
    <w:rPr>
      <w:sz w:val="18"/>
      <w:szCs w:val="18"/>
    </w:rPr>
  </w:style>
  <w:style w:type="character" w:customStyle="1" w:styleId="27">
    <w:name w:val="页眉 字符1"/>
    <w:basedOn w:val="19"/>
    <w:semiHidden/>
    <w:qFormat/>
    <w:uiPriority w:val="99"/>
    <w:rPr>
      <w:rFonts w:ascii="Times New Roman" w:hAnsi="Times New Roman" w:eastAsia="宋体" w:cs="Times New Roman"/>
      <w:sz w:val="18"/>
      <w:szCs w:val="18"/>
    </w:rPr>
  </w:style>
  <w:style w:type="character" w:customStyle="1" w:styleId="28">
    <w:name w:val="页脚 字符1"/>
    <w:basedOn w:val="19"/>
    <w:semiHidden/>
    <w:qFormat/>
    <w:uiPriority w:val="99"/>
    <w:rPr>
      <w:rFonts w:ascii="Times New Roman" w:hAnsi="Times New Roman" w:eastAsia="宋体" w:cs="Times New Roman"/>
      <w:sz w:val="18"/>
      <w:szCs w:val="18"/>
    </w:rPr>
  </w:style>
  <w:style w:type="character" w:customStyle="1" w:styleId="29">
    <w:name w:val="批注框文本 字符"/>
    <w:basedOn w:val="19"/>
    <w:link w:val="10"/>
    <w:semiHidden/>
    <w:qFormat/>
    <w:uiPriority w:val="99"/>
    <w:rPr>
      <w:rFonts w:ascii="Times New Roman" w:hAnsi="Times New Roman" w:eastAsia="宋体" w:cs="Times New Roman"/>
      <w:sz w:val="18"/>
      <w:szCs w:val="18"/>
    </w:rPr>
  </w:style>
  <w:style w:type="paragraph" w:customStyle="1" w:styleId="30">
    <w:name w:val="TOC 标题1"/>
    <w:basedOn w:val="3"/>
    <w:next w:val="1"/>
    <w:unhideWhenUsed/>
    <w:qFormat/>
    <w:uiPriority w:val="39"/>
    <w:pPr>
      <w:widowControl/>
      <w:spacing w:before="240" w:line="259" w:lineRule="auto"/>
      <w:jc w:val="left"/>
      <w:outlineLvl w:val="9"/>
    </w:pPr>
    <w:rPr>
      <w:rFonts w:asciiTheme="majorHAnsi" w:hAnsiTheme="majorHAnsi" w:eastAsiaTheme="majorEastAsia" w:cstheme="majorBidi"/>
      <w:bCs w:val="0"/>
      <w:color w:val="2F5597" w:themeColor="accent1" w:themeShade="BF"/>
      <w:kern w:val="0"/>
      <w:szCs w:val="32"/>
    </w:rPr>
  </w:style>
  <w:style w:type="character" w:customStyle="1" w:styleId="31">
    <w:name w:val="文档结构图 字符"/>
    <w:basedOn w:val="19"/>
    <w:link w:val="7"/>
    <w:semiHidden/>
    <w:qFormat/>
    <w:uiPriority w:val="99"/>
    <w:rPr>
      <w:rFonts w:ascii="宋体" w:hAnsi="Times New Roman" w:eastAsia="宋体" w:cs="Times New Roman"/>
      <w:sz w:val="18"/>
      <w:szCs w:val="18"/>
    </w:rPr>
  </w:style>
  <w:style w:type="character" w:customStyle="1" w:styleId="32">
    <w:name w:val="批注文字 字符"/>
    <w:basedOn w:val="19"/>
    <w:link w:val="8"/>
    <w:semiHidden/>
    <w:qFormat/>
    <w:uiPriority w:val="99"/>
    <w:rPr>
      <w:rFonts w:ascii="Times New Roman" w:hAnsi="Times New Roman" w:eastAsia="宋体" w:cs="Times New Roman"/>
      <w:szCs w:val="24"/>
    </w:rPr>
  </w:style>
  <w:style w:type="character" w:customStyle="1" w:styleId="33">
    <w:name w:val="批注主题 字符"/>
    <w:basedOn w:val="32"/>
    <w:link w:val="17"/>
    <w:semiHidden/>
    <w:qFormat/>
    <w:uiPriority w:val="99"/>
    <w:rPr>
      <w:rFonts w:ascii="Times New Roman" w:hAnsi="Times New Roman" w:eastAsia="宋体" w:cs="Times New Roman"/>
      <w:b/>
      <w:bCs/>
      <w:szCs w:val="24"/>
    </w:rPr>
  </w:style>
  <w:style w:type="character" w:customStyle="1" w:styleId="34">
    <w:name w:val="副标题 字符"/>
    <w:basedOn w:val="19"/>
    <w:link w:val="14"/>
    <w:qFormat/>
    <w:uiPriority w:val="11"/>
    <w:rPr>
      <w:rFonts w:asciiTheme="majorHAnsi" w:hAnsiTheme="majorHAnsi" w:cstheme="majorBidi"/>
      <w:b/>
      <w:bCs/>
      <w:kern w:val="28"/>
      <w:sz w:val="32"/>
      <w:szCs w:val="32"/>
    </w:rPr>
  </w:style>
  <w:style w:type="table" w:customStyle="1" w:styleId="35">
    <w:name w:val="网格型6"/>
    <w:basedOn w:val="1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6">
    <w:name w:val="表格 字符"/>
    <w:basedOn w:val="19"/>
    <w:link w:val="22"/>
    <w:qFormat/>
    <w:uiPriority w:val="0"/>
    <w:rPr>
      <w:rFonts w:eastAsia="仿宋_GB2312"/>
      <w:kern w:val="2"/>
      <w:sz w:val="24"/>
      <w:szCs w:val="24"/>
    </w:rPr>
  </w:style>
  <w:style w:type="character" w:customStyle="1" w:styleId="37">
    <w:name w:val="标题 字符"/>
    <w:basedOn w:val="19"/>
    <w:link w:val="16"/>
    <w:qFormat/>
    <w:uiPriority w:val="10"/>
    <w:rPr>
      <w:rFonts w:asciiTheme="majorHAnsi" w:hAnsiTheme="majorHAnsi" w:eastAsiaTheme="majorEastAsia" w:cstheme="majorBidi"/>
      <w:b/>
      <w:bCs/>
      <w:kern w:val="2"/>
      <w:sz w:val="32"/>
      <w:szCs w:val="32"/>
    </w:rPr>
  </w:style>
  <w:style w:type="paragraph" w:customStyle="1" w:styleId="38">
    <w:name w:val="表题"/>
    <w:basedOn w:val="1"/>
    <w:link w:val="39"/>
    <w:qFormat/>
    <w:uiPriority w:val="0"/>
    <w:pPr>
      <w:keepNext/>
      <w:ind w:firstLine="0" w:firstLineChars="0"/>
      <w:jc w:val="center"/>
    </w:pPr>
    <w:rPr>
      <w:b/>
      <w:sz w:val="28"/>
    </w:rPr>
  </w:style>
  <w:style w:type="character" w:customStyle="1" w:styleId="39">
    <w:name w:val="表题 字符"/>
    <w:basedOn w:val="19"/>
    <w:link w:val="38"/>
    <w:qFormat/>
    <w:uiPriority w:val="0"/>
    <w:rPr>
      <w:rFonts w:eastAsia="仿宋_GB2312"/>
      <w:b/>
      <w:kern w:val="2"/>
      <w:sz w:val="28"/>
      <w:szCs w:val="24"/>
    </w:rPr>
  </w:style>
  <w:style w:type="paragraph" w:customStyle="1" w:styleId="40">
    <w:name w:val="TOC 标题2"/>
    <w:basedOn w:val="3"/>
    <w:next w:val="1"/>
    <w:unhideWhenUsed/>
    <w:qFormat/>
    <w:uiPriority w:val="39"/>
    <w:pPr>
      <w:keepNext/>
      <w:keepLines/>
      <w:widowControl/>
      <w:adjustRightInd/>
      <w:spacing w:before="240" w:line="259" w:lineRule="auto"/>
      <w:ind w:firstLine="0" w:firstLineChars="0"/>
      <w:jc w:val="left"/>
      <w:outlineLvl w:val="9"/>
    </w:pPr>
    <w:rPr>
      <w:rFonts w:asciiTheme="majorHAnsi" w:hAnsiTheme="majorHAnsi" w:eastAsiaTheme="majorEastAsia" w:cstheme="majorBidi"/>
      <w:bCs w:val="0"/>
      <w:color w:val="2F5597" w:themeColor="accent1" w:themeShade="BF"/>
      <w:kern w:val="0"/>
      <w:szCs w:val="3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6FE8925-A54E-4B4C-B732-0FC4FD2DA3F2}">
  <ds:schemaRefs/>
</ds:datastoreItem>
</file>

<file path=docProps/app.xml><?xml version="1.0" encoding="utf-8"?>
<Properties xmlns="http://schemas.openxmlformats.org/officeDocument/2006/extended-properties" xmlns:vt="http://schemas.openxmlformats.org/officeDocument/2006/docPropsVTypes">
  <Template>Normal.dotm</Template>
  <Pages>6</Pages>
  <Words>285</Words>
  <Characters>1625</Characters>
  <Lines>13</Lines>
  <Paragraphs>3</Paragraphs>
  <TotalTime>11</TotalTime>
  <ScaleCrop>false</ScaleCrop>
  <LinksUpToDate>false</LinksUpToDate>
  <CharactersWithSpaces>1907</CharactersWithSpaces>
  <Application>WPS Office_11.1.0.10446_F1E327BC-269C-435d-A152-05C5408002CA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2020-09-23T09:06:00Z</dcterms:created>
  <dc:creator>13502645754@163.com</dc:creator>
  <cp:lastModifiedBy>小</cp:lastModifiedBy>
  <cp:lastPrinted>2020-09-14T02:16:00Z</cp:lastPrinted>
  <dcterms:modified xsi:type="dcterms:W3CDTF">2021-04-01T10:00:03Z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2052-11.1.0.10446</vt:lpwstr>
  </property>
  <property fmtid="{D5CDD505-2E9C-101B-9397-08002B2CF9AE}" pid="3" name="ICV">
    <vt:lpwstr>825410FC161C404EB2F03F33D7DC8E47</vt:lpwstr>
  </property>
</Properties>
</file>