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eastAsia="方正小标宋_GBK"/>
          <w:snapToGrid w:val="0"/>
          <w:color w:val="000000"/>
          <w:kern w:val="0"/>
          <w:sz w:val="44"/>
          <w:szCs w:val="44"/>
        </w:rPr>
      </w:pPr>
      <w:r>
        <w:rPr>
          <w:rFonts w:hint="eastAsia" w:eastAsia="方正小标宋_GBK"/>
          <w:snapToGrid w:val="0"/>
          <w:color w:val="000000"/>
          <w:kern w:val="0"/>
          <w:sz w:val="44"/>
          <w:szCs w:val="44"/>
          <w:lang w:eastAsia="zh-CN"/>
        </w:rPr>
        <w:t>花都区</w:t>
      </w:r>
      <w:r>
        <w:rPr>
          <w:rFonts w:eastAsia="方正小标宋_GBK"/>
          <w:snapToGrid w:val="0"/>
          <w:color w:val="000000"/>
          <w:kern w:val="0"/>
          <w:sz w:val="44"/>
          <w:szCs w:val="44"/>
        </w:rPr>
        <w:t>校外培训机构学科类</w:t>
      </w:r>
      <w:r>
        <w:rPr>
          <w:rFonts w:hint="eastAsia" w:eastAsia="方正小标宋_GBK"/>
          <w:snapToGrid w:val="0"/>
          <w:color w:val="000000"/>
          <w:kern w:val="0"/>
          <w:sz w:val="44"/>
          <w:szCs w:val="44"/>
        </w:rPr>
        <w:t>和</w:t>
      </w:r>
      <w:r>
        <w:rPr>
          <w:rFonts w:eastAsia="方正小标宋_GBK"/>
          <w:snapToGrid w:val="0"/>
          <w:color w:val="000000"/>
          <w:kern w:val="0"/>
          <w:sz w:val="44"/>
          <w:szCs w:val="44"/>
        </w:rPr>
        <w:t>非学科类</w:t>
      </w:r>
    </w:p>
    <w:p>
      <w:pPr>
        <w:adjustRightInd w:val="0"/>
        <w:snapToGrid w:val="0"/>
        <w:spacing w:line="560" w:lineRule="exact"/>
        <w:jc w:val="center"/>
        <w:rPr>
          <w:rFonts w:eastAsia="方正小标宋_GBK"/>
          <w:snapToGrid w:val="0"/>
          <w:color w:val="000000"/>
          <w:kern w:val="0"/>
          <w:sz w:val="44"/>
          <w:szCs w:val="44"/>
        </w:rPr>
      </w:pPr>
      <w:bookmarkStart w:id="0" w:name="_GoBack"/>
      <w:bookmarkEnd w:id="0"/>
      <w:r>
        <w:rPr>
          <w:rFonts w:eastAsia="方正小标宋_GBK"/>
          <w:snapToGrid w:val="0"/>
          <w:color w:val="000000"/>
          <w:kern w:val="0"/>
          <w:sz w:val="44"/>
          <w:szCs w:val="44"/>
        </w:rPr>
        <w:t>项目鉴定工作指引操作说明</w:t>
      </w:r>
    </w:p>
    <w:p>
      <w:pPr>
        <w:spacing w:line="560" w:lineRule="exact"/>
        <w:rPr>
          <w:rFonts w:eastAsia="仿宋_GB2312"/>
          <w:snapToGrid w:val="0"/>
          <w:color w:val="000000"/>
          <w:kern w:val="0"/>
          <w:sz w:val="32"/>
          <w:szCs w:val="32"/>
        </w:rPr>
      </w:pPr>
    </w:p>
    <w:p>
      <w:pPr>
        <w:spacing w:line="560" w:lineRule="exact"/>
        <w:ind w:firstLine="672" w:firstLineChars="210"/>
        <w:rPr>
          <w:rFonts w:eastAsia="黑体"/>
          <w:snapToGrid w:val="0"/>
          <w:color w:val="000000"/>
          <w:kern w:val="0"/>
          <w:sz w:val="32"/>
          <w:szCs w:val="32"/>
        </w:rPr>
      </w:pPr>
      <w:r>
        <w:rPr>
          <w:rFonts w:eastAsia="黑体"/>
          <w:snapToGrid w:val="0"/>
          <w:color w:val="000000"/>
          <w:kern w:val="0"/>
          <w:sz w:val="32"/>
          <w:szCs w:val="32"/>
        </w:rPr>
        <w:t>一、适用范围</w:t>
      </w:r>
    </w:p>
    <w:p>
      <w:pPr>
        <w:spacing w:line="560" w:lineRule="exact"/>
        <w:ind w:firstLine="672" w:firstLineChars="210"/>
        <w:rPr>
          <w:rFonts w:eastAsia="仿宋_GB2312"/>
          <w:snapToGrid w:val="0"/>
          <w:color w:val="000000"/>
          <w:kern w:val="0"/>
          <w:sz w:val="32"/>
          <w:szCs w:val="32"/>
        </w:rPr>
      </w:pPr>
      <w:r>
        <w:rPr>
          <w:rFonts w:eastAsia="仿宋_GB2312"/>
          <w:snapToGrid w:val="0"/>
          <w:color w:val="000000"/>
          <w:kern w:val="0"/>
          <w:sz w:val="32"/>
          <w:szCs w:val="32"/>
        </w:rPr>
        <w:t>本</w:t>
      </w:r>
      <w:r>
        <w:rPr>
          <w:rFonts w:hint="eastAsia" w:eastAsia="仿宋_GB2312"/>
          <w:snapToGrid w:val="0"/>
          <w:color w:val="000000"/>
          <w:kern w:val="0"/>
          <w:sz w:val="32"/>
          <w:szCs w:val="32"/>
          <w:lang w:eastAsia="zh-CN"/>
        </w:rPr>
        <w:t>区</w:t>
      </w:r>
      <w:r>
        <w:rPr>
          <w:rFonts w:eastAsia="仿宋_GB2312"/>
          <w:snapToGrid w:val="0"/>
          <w:color w:val="000000"/>
          <w:kern w:val="0"/>
          <w:sz w:val="32"/>
          <w:szCs w:val="32"/>
        </w:rPr>
        <w:t>行政区域内经教育部门审批许可，面向中小学生开展培训服务的校外培训机构（以下简称“校外培训机构”），适用于本指引。</w:t>
      </w:r>
    </w:p>
    <w:p>
      <w:pPr>
        <w:spacing w:line="560" w:lineRule="exact"/>
        <w:ind w:firstLine="672" w:firstLineChars="210"/>
        <w:rPr>
          <w:rFonts w:eastAsia="黑体"/>
          <w:snapToGrid w:val="0"/>
          <w:color w:val="000000"/>
          <w:kern w:val="0"/>
          <w:sz w:val="32"/>
          <w:szCs w:val="32"/>
        </w:rPr>
      </w:pPr>
      <w:r>
        <w:rPr>
          <w:rFonts w:eastAsia="黑体"/>
          <w:snapToGrid w:val="0"/>
          <w:color w:val="000000"/>
          <w:kern w:val="0"/>
          <w:sz w:val="32"/>
          <w:szCs w:val="32"/>
        </w:rPr>
        <w:t>二、审核依据</w:t>
      </w:r>
    </w:p>
    <w:p>
      <w:pPr>
        <w:spacing w:line="560" w:lineRule="exact"/>
        <w:ind w:firstLine="672" w:firstLineChars="210"/>
        <w:rPr>
          <w:rFonts w:eastAsia="仿宋_GB2312"/>
          <w:snapToGrid w:val="0"/>
          <w:color w:val="000000"/>
          <w:kern w:val="0"/>
          <w:sz w:val="32"/>
          <w:szCs w:val="32"/>
        </w:rPr>
      </w:pPr>
      <w:r>
        <w:rPr>
          <w:rFonts w:eastAsia="仿宋_GB2312"/>
          <w:snapToGrid w:val="0"/>
          <w:color w:val="000000"/>
          <w:kern w:val="0"/>
          <w:sz w:val="32"/>
          <w:szCs w:val="32"/>
        </w:rPr>
        <w:t>（一）《教育部办公厅关于进一步明确义务教育阶段校外培训学科类和非学科类范围的通知》（教监管厅函〔2021〕3号）、《教育部办公厅关于印发义务教育六科超标超前培训负面清单（试行）的通知》（教基厅〔2020〕1号）、《教育部中小学生校外培训材料管理办法（试行）》（教监管厅函〔2021〕6号）等政策文件；</w:t>
      </w:r>
    </w:p>
    <w:p>
      <w:pPr>
        <w:spacing w:line="560" w:lineRule="exact"/>
        <w:ind w:firstLine="672" w:firstLineChars="210"/>
        <w:rPr>
          <w:rFonts w:eastAsia="仿宋_GB2312"/>
          <w:snapToGrid w:val="0"/>
          <w:color w:val="000000"/>
          <w:kern w:val="0"/>
          <w:sz w:val="32"/>
          <w:szCs w:val="32"/>
        </w:rPr>
      </w:pPr>
      <w:r>
        <w:rPr>
          <w:rFonts w:eastAsia="仿宋_GB2312"/>
          <w:snapToGrid w:val="0"/>
          <w:color w:val="000000"/>
          <w:kern w:val="0"/>
          <w:sz w:val="32"/>
          <w:szCs w:val="32"/>
        </w:rPr>
        <w:t>（二）基础教育国家课程方案和义务教育各学科课程标准（2011年版）、《中小学综合实践活动课程指导纲要》等；</w:t>
      </w:r>
    </w:p>
    <w:p>
      <w:pPr>
        <w:spacing w:line="560" w:lineRule="exact"/>
        <w:ind w:firstLine="672" w:firstLineChars="210"/>
        <w:rPr>
          <w:rFonts w:eastAsia="仿宋_GB2312"/>
          <w:snapToGrid w:val="0"/>
          <w:color w:val="000000"/>
          <w:kern w:val="0"/>
          <w:sz w:val="32"/>
          <w:szCs w:val="32"/>
        </w:rPr>
      </w:pPr>
      <w:r>
        <w:rPr>
          <w:rFonts w:eastAsia="仿宋_GB2312"/>
          <w:snapToGrid w:val="0"/>
          <w:color w:val="000000"/>
          <w:kern w:val="0"/>
          <w:sz w:val="32"/>
          <w:szCs w:val="32"/>
        </w:rPr>
        <w:t>（三）《广东省中小学校外培训服务学科和非学科类别鉴定操作指南》。</w:t>
      </w:r>
    </w:p>
    <w:p>
      <w:pPr>
        <w:spacing w:line="560" w:lineRule="exact"/>
        <w:ind w:firstLine="672" w:firstLineChars="210"/>
        <w:rPr>
          <w:rFonts w:eastAsia="黑体"/>
          <w:snapToGrid w:val="0"/>
          <w:color w:val="000000"/>
          <w:kern w:val="0"/>
          <w:sz w:val="32"/>
          <w:szCs w:val="32"/>
        </w:rPr>
      </w:pPr>
      <w:r>
        <w:rPr>
          <w:rFonts w:eastAsia="黑体"/>
          <w:snapToGrid w:val="0"/>
          <w:color w:val="000000"/>
          <w:kern w:val="0"/>
          <w:sz w:val="32"/>
          <w:szCs w:val="32"/>
        </w:rPr>
        <w:t>三、鉴定机构</w:t>
      </w:r>
    </w:p>
    <w:p>
      <w:pPr>
        <w:spacing w:line="560" w:lineRule="exact"/>
        <w:ind w:firstLine="672" w:firstLineChars="210"/>
        <w:rPr>
          <w:rFonts w:eastAsia="黑体"/>
          <w:snapToGrid w:val="0"/>
          <w:color w:val="000000"/>
          <w:kern w:val="0"/>
          <w:sz w:val="32"/>
          <w:szCs w:val="32"/>
        </w:rPr>
      </w:pPr>
      <w:r>
        <w:rPr>
          <w:rFonts w:eastAsia="仿宋_GB2312"/>
          <w:snapToGrid w:val="0"/>
          <w:color w:val="000000"/>
          <w:kern w:val="0"/>
          <w:sz w:val="32"/>
          <w:szCs w:val="32"/>
        </w:rPr>
        <w:t>区教研部门分别组织成立校外培训项目鉴定专家委员会（以下简称“专家委员会”），设学科联络员，协调组织项目鉴定工作。</w:t>
      </w:r>
    </w:p>
    <w:p>
      <w:pPr>
        <w:spacing w:line="560" w:lineRule="exact"/>
        <w:ind w:firstLine="672" w:firstLineChars="210"/>
        <w:rPr>
          <w:rFonts w:eastAsia="黑体"/>
          <w:snapToGrid w:val="0"/>
          <w:color w:val="000000"/>
          <w:kern w:val="0"/>
          <w:sz w:val="32"/>
          <w:szCs w:val="32"/>
        </w:rPr>
      </w:pPr>
      <w:r>
        <w:rPr>
          <w:rFonts w:eastAsia="黑体"/>
          <w:snapToGrid w:val="0"/>
          <w:color w:val="000000"/>
          <w:kern w:val="0"/>
          <w:sz w:val="32"/>
          <w:szCs w:val="32"/>
        </w:rPr>
        <w:t>四、鉴定流程</w:t>
      </w:r>
    </w:p>
    <w:p>
      <w:pPr>
        <w:spacing w:line="560" w:lineRule="exact"/>
        <w:ind w:firstLine="675" w:firstLineChars="210"/>
        <w:rPr>
          <w:rFonts w:hint="eastAsia" w:eastAsia="楷体_GB2312"/>
          <w:b/>
          <w:bCs/>
          <w:snapToGrid w:val="0"/>
          <w:color w:val="000000"/>
          <w:kern w:val="0"/>
          <w:sz w:val="32"/>
          <w:szCs w:val="32"/>
          <w:lang w:eastAsia="zh-CN"/>
        </w:rPr>
      </w:pPr>
      <w:r>
        <w:rPr>
          <w:rFonts w:eastAsia="楷体_GB2312"/>
          <w:b/>
          <w:bCs/>
          <w:snapToGrid w:val="0"/>
          <w:color w:val="000000"/>
          <w:kern w:val="0"/>
          <w:sz w:val="32"/>
          <w:szCs w:val="32"/>
        </w:rPr>
        <w:t>（一）机构自查</w:t>
      </w:r>
      <w:r>
        <w:rPr>
          <w:rFonts w:hint="eastAsia" w:eastAsia="楷体_GB2312"/>
          <w:b/>
          <w:bCs/>
          <w:snapToGrid w:val="0"/>
          <w:color w:val="000000"/>
          <w:kern w:val="0"/>
          <w:sz w:val="32"/>
          <w:szCs w:val="32"/>
          <w:lang w:eastAsia="zh-CN"/>
        </w:rPr>
        <w:t>。</w:t>
      </w:r>
    </w:p>
    <w:p>
      <w:pPr>
        <w:spacing w:line="560" w:lineRule="exact"/>
        <w:ind w:firstLine="672" w:firstLineChars="210"/>
        <w:rPr>
          <w:rFonts w:eastAsia="仿宋_GB2312"/>
          <w:snapToGrid w:val="0"/>
          <w:color w:val="000000"/>
          <w:kern w:val="0"/>
          <w:sz w:val="32"/>
          <w:szCs w:val="32"/>
        </w:rPr>
      </w:pPr>
      <w:r>
        <w:rPr>
          <w:rFonts w:eastAsia="仿宋_GB2312"/>
          <w:snapToGrid w:val="0"/>
          <w:color w:val="000000"/>
          <w:kern w:val="0"/>
          <w:sz w:val="32"/>
          <w:szCs w:val="32"/>
        </w:rPr>
        <w:t>校外培训机构应当落实主体责任，对其实施的培训服务类别进行审查判断，主动按照学科类或者非学科类的相关管理要求规范开展培训活动。</w:t>
      </w:r>
    </w:p>
    <w:p>
      <w:pPr>
        <w:spacing w:line="560" w:lineRule="exact"/>
        <w:ind w:firstLine="675" w:firstLineChars="210"/>
        <w:rPr>
          <w:rFonts w:hint="eastAsia" w:eastAsia="楷体_GB2312"/>
          <w:b/>
          <w:bCs/>
          <w:snapToGrid w:val="0"/>
          <w:color w:val="000000"/>
          <w:kern w:val="0"/>
          <w:sz w:val="32"/>
          <w:szCs w:val="32"/>
        </w:rPr>
      </w:pPr>
      <w:r>
        <w:rPr>
          <w:rFonts w:eastAsia="楷体_GB2312"/>
          <w:b/>
          <w:bCs/>
          <w:snapToGrid w:val="0"/>
          <w:color w:val="000000"/>
          <w:kern w:val="0"/>
          <w:sz w:val="32"/>
          <w:szCs w:val="32"/>
        </w:rPr>
        <w:t>（二）提交申请</w:t>
      </w:r>
      <w:r>
        <w:rPr>
          <w:rFonts w:hint="eastAsia" w:eastAsia="楷体_GB2312"/>
          <w:b/>
          <w:bCs/>
          <w:snapToGrid w:val="0"/>
          <w:color w:val="000000"/>
          <w:kern w:val="0"/>
          <w:sz w:val="32"/>
          <w:szCs w:val="32"/>
          <w:lang w:eastAsia="zh-CN"/>
        </w:rPr>
        <w:t>。</w:t>
      </w:r>
    </w:p>
    <w:p>
      <w:pPr>
        <w:spacing w:line="560" w:lineRule="exact"/>
        <w:ind w:firstLine="672" w:firstLineChars="210"/>
        <w:rPr>
          <w:rFonts w:eastAsia="仿宋_GB2312"/>
          <w:snapToGrid w:val="0"/>
          <w:color w:val="000000"/>
          <w:kern w:val="0"/>
          <w:sz w:val="32"/>
          <w:szCs w:val="32"/>
        </w:rPr>
      </w:pPr>
      <w:r>
        <w:rPr>
          <w:rFonts w:eastAsia="仿宋_GB2312"/>
          <w:snapToGrid w:val="0"/>
          <w:color w:val="000000"/>
          <w:kern w:val="0"/>
          <w:sz w:val="32"/>
          <w:szCs w:val="32"/>
        </w:rPr>
        <w:t>个别不明确属于学科类或者非学科类的校外培训机构，可于每年3月、9月向区教育部门提交《校外培训机构培训项目鉴定申请表》（附件3）及相关佐证材料，或于每年6月提交临时申请。校外培训机构地址在多个区，各分支机构均有相同培训项目鉴定需求的，向机构总部所在区教育部门提交申请。</w:t>
      </w:r>
    </w:p>
    <w:p>
      <w:pPr>
        <w:spacing w:line="560" w:lineRule="exact"/>
        <w:ind w:firstLine="675" w:firstLineChars="210"/>
        <w:rPr>
          <w:rFonts w:hint="default" w:eastAsia="楷体_GB2312"/>
          <w:b/>
          <w:bCs/>
          <w:snapToGrid w:val="0"/>
          <w:color w:val="000000"/>
          <w:kern w:val="0"/>
          <w:sz w:val="32"/>
          <w:szCs w:val="32"/>
          <w:lang w:eastAsia="zh-CN"/>
        </w:rPr>
      </w:pPr>
      <w:r>
        <w:rPr>
          <w:rFonts w:eastAsia="楷体_GB2312"/>
          <w:b/>
          <w:bCs/>
          <w:snapToGrid w:val="0"/>
          <w:color w:val="000000"/>
          <w:kern w:val="0"/>
          <w:sz w:val="32"/>
          <w:szCs w:val="32"/>
        </w:rPr>
        <w:t>（三）初审和受理</w:t>
      </w:r>
      <w:r>
        <w:rPr>
          <w:rFonts w:hint="default" w:eastAsia="楷体_GB2312"/>
          <w:b/>
          <w:bCs/>
          <w:snapToGrid w:val="0"/>
          <w:color w:val="000000"/>
          <w:kern w:val="0"/>
          <w:sz w:val="32"/>
          <w:szCs w:val="32"/>
          <w:lang w:eastAsia="zh-CN"/>
        </w:rPr>
        <w:t>。</w:t>
      </w:r>
    </w:p>
    <w:p>
      <w:pPr>
        <w:spacing w:line="560" w:lineRule="exact"/>
        <w:ind w:firstLine="672" w:firstLineChars="210"/>
        <w:rPr>
          <w:rFonts w:eastAsia="仿宋_GB2312"/>
          <w:snapToGrid w:val="0"/>
          <w:color w:val="000000"/>
          <w:kern w:val="0"/>
          <w:sz w:val="32"/>
          <w:szCs w:val="32"/>
        </w:rPr>
      </w:pPr>
      <w:r>
        <w:rPr>
          <w:rFonts w:eastAsia="仿宋_GB2312"/>
          <w:snapToGrid w:val="0"/>
          <w:color w:val="000000"/>
          <w:kern w:val="0"/>
          <w:sz w:val="32"/>
          <w:szCs w:val="32"/>
        </w:rPr>
        <w:t>区教育部门收到校外培训机构提交的申请材料后，审核申请材料是否齐全，是否符合法定形式。申请材料符合形式要求的，确定鉴定立项的培训项目所涉及的相关专业学科和行业领域，予以受理；不符合形式要求的，一次性告知校外培训机构进行补正并重新提交。</w:t>
      </w:r>
    </w:p>
    <w:p>
      <w:pPr>
        <w:spacing w:line="560" w:lineRule="exact"/>
        <w:ind w:firstLine="675" w:firstLineChars="210"/>
        <w:rPr>
          <w:rFonts w:hint="default" w:eastAsia="楷体_GB2312"/>
          <w:b/>
          <w:bCs/>
          <w:snapToGrid w:val="0"/>
          <w:color w:val="000000"/>
          <w:kern w:val="0"/>
          <w:sz w:val="32"/>
          <w:szCs w:val="32"/>
          <w:lang w:eastAsia="zh-CN"/>
        </w:rPr>
      </w:pPr>
      <w:r>
        <w:rPr>
          <w:rFonts w:eastAsia="楷体_GB2312"/>
          <w:b/>
          <w:bCs/>
          <w:snapToGrid w:val="0"/>
          <w:color w:val="000000"/>
          <w:kern w:val="0"/>
          <w:sz w:val="32"/>
          <w:szCs w:val="32"/>
        </w:rPr>
        <w:t>（四）组织鉴定</w:t>
      </w:r>
      <w:r>
        <w:rPr>
          <w:rFonts w:hint="default" w:eastAsia="楷体_GB2312"/>
          <w:b/>
          <w:bCs/>
          <w:snapToGrid w:val="0"/>
          <w:color w:val="000000"/>
          <w:kern w:val="0"/>
          <w:sz w:val="32"/>
          <w:szCs w:val="32"/>
          <w:lang w:eastAsia="zh-CN"/>
        </w:rPr>
        <w:t>。</w:t>
      </w:r>
    </w:p>
    <w:p>
      <w:pPr>
        <w:spacing w:line="560" w:lineRule="exact"/>
        <w:ind w:firstLine="672" w:firstLineChars="210"/>
        <w:rPr>
          <w:rFonts w:eastAsia="仿宋_GB2312"/>
          <w:snapToGrid w:val="0"/>
          <w:color w:val="000000"/>
          <w:kern w:val="0"/>
          <w:sz w:val="32"/>
          <w:szCs w:val="32"/>
        </w:rPr>
      </w:pPr>
      <w:r>
        <w:rPr>
          <w:rFonts w:eastAsia="仿宋_GB2312"/>
          <w:snapToGrid w:val="0"/>
          <w:color w:val="000000"/>
          <w:kern w:val="0"/>
          <w:sz w:val="32"/>
          <w:szCs w:val="32"/>
        </w:rPr>
        <w:t>根据校外培训机构提交的申请材料，由</w:t>
      </w:r>
      <w:r>
        <w:rPr>
          <w:rFonts w:hint="eastAsia" w:eastAsia="仿宋_GB2312"/>
          <w:snapToGrid w:val="0"/>
          <w:color w:val="000000"/>
          <w:kern w:val="0"/>
          <w:sz w:val="32"/>
          <w:szCs w:val="32"/>
          <w:lang w:eastAsia="zh-CN"/>
        </w:rPr>
        <w:t>区</w:t>
      </w:r>
      <w:r>
        <w:rPr>
          <w:rFonts w:eastAsia="仿宋_GB2312"/>
          <w:snapToGrid w:val="0"/>
          <w:color w:val="000000"/>
          <w:kern w:val="0"/>
          <w:sz w:val="32"/>
          <w:szCs w:val="32"/>
        </w:rPr>
        <w:t>教育研究部门协调专委会组织专项鉴定专家小组，对培训项目进行鉴定评审，鉴定以书面形式为主，必要时可到校外培训机构现场进行鉴定。鉴定结束后，在《校外培训机构培训项目鉴定申请表》给出明确的“学科类”或者“非学科类”结论，形成书面鉴定意见书并提交给</w:t>
      </w:r>
      <w:r>
        <w:rPr>
          <w:rFonts w:hint="eastAsia" w:eastAsia="仿宋_GB2312"/>
          <w:snapToGrid w:val="0"/>
          <w:color w:val="000000"/>
          <w:kern w:val="0"/>
          <w:sz w:val="32"/>
          <w:szCs w:val="32"/>
          <w:lang w:eastAsia="zh-CN"/>
        </w:rPr>
        <w:t>区</w:t>
      </w:r>
      <w:r>
        <w:rPr>
          <w:rFonts w:eastAsia="仿宋_GB2312"/>
          <w:snapToGrid w:val="0"/>
          <w:color w:val="000000"/>
          <w:kern w:val="0"/>
          <w:sz w:val="32"/>
          <w:szCs w:val="32"/>
        </w:rPr>
        <w:t>教育部门。校外培训机构申请的培训项目类别审核结果未明确前，其培训服务暂时按学科类管理，不得以非学科类名义开展培训活动。</w:t>
      </w:r>
    </w:p>
    <w:p>
      <w:pPr>
        <w:spacing w:line="560" w:lineRule="exact"/>
        <w:ind w:firstLine="675" w:firstLineChars="210"/>
        <w:rPr>
          <w:rFonts w:hint="default" w:eastAsia="楷体_GB2312"/>
          <w:b/>
          <w:bCs/>
          <w:snapToGrid w:val="0"/>
          <w:color w:val="000000"/>
          <w:kern w:val="0"/>
          <w:sz w:val="32"/>
          <w:szCs w:val="32"/>
          <w:lang w:eastAsia="zh-CN"/>
        </w:rPr>
      </w:pPr>
      <w:r>
        <w:rPr>
          <w:rFonts w:eastAsia="楷体_GB2312"/>
          <w:b/>
          <w:bCs/>
          <w:snapToGrid w:val="0"/>
          <w:color w:val="000000"/>
          <w:kern w:val="0"/>
          <w:sz w:val="32"/>
          <w:szCs w:val="32"/>
        </w:rPr>
        <w:t>（五）结果备案</w:t>
      </w:r>
      <w:r>
        <w:rPr>
          <w:rFonts w:hint="default" w:eastAsia="楷体_GB2312"/>
          <w:b/>
          <w:bCs/>
          <w:snapToGrid w:val="0"/>
          <w:color w:val="000000"/>
          <w:kern w:val="0"/>
          <w:sz w:val="32"/>
          <w:szCs w:val="32"/>
          <w:lang w:eastAsia="zh-CN"/>
        </w:rPr>
        <w:t>。</w:t>
      </w:r>
    </w:p>
    <w:p>
      <w:pPr>
        <w:spacing w:line="560" w:lineRule="exact"/>
        <w:ind w:firstLine="672" w:firstLineChars="210"/>
        <w:rPr>
          <w:rFonts w:eastAsia="仿宋_GB2312"/>
          <w:snapToGrid w:val="0"/>
          <w:color w:val="000000"/>
          <w:kern w:val="0"/>
          <w:sz w:val="32"/>
          <w:szCs w:val="32"/>
        </w:rPr>
      </w:pPr>
      <w:r>
        <w:rPr>
          <w:rFonts w:eastAsia="仿宋_GB2312"/>
          <w:snapToGrid w:val="0"/>
          <w:color w:val="000000"/>
          <w:kern w:val="0"/>
          <w:sz w:val="32"/>
          <w:szCs w:val="32"/>
        </w:rPr>
        <w:t>鉴定工作完成后，区教育部门应将鉴定结果告知校外培训机构，并于3个工作日内报</w:t>
      </w:r>
      <w:r>
        <w:rPr>
          <w:rFonts w:hint="eastAsia" w:eastAsia="仿宋_GB2312"/>
          <w:snapToGrid w:val="0"/>
          <w:color w:val="000000"/>
          <w:kern w:val="0"/>
          <w:sz w:val="32"/>
          <w:szCs w:val="32"/>
          <w:lang w:eastAsia="zh-CN"/>
        </w:rPr>
        <w:t>广州市</w:t>
      </w:r>
      <w:r>
        <w:rPr>
          <w:rFonts w:eastAsia="仿宋_GB2312"/>
          <w:snapToGrid w:val="0"/>
          <w:color w:val="000000"/>
          <w:kern w:val="0"/>
          <w:sz w:val="32"/>
          <w:szCs w:val="32"/>
        </w:rPr>
        <w:t>教育部门备案。校外培训机构对鉴定结果有异议的，可向</w:t>
      </w:r>
      <w:r>
        <w:rPr>
          <w:rFonts w:hint="eastAsia" w:eastAsia="仿宋_GB2312"/>
          <w:snapToGrid w:val="0"/>
          <w:color w:val="000000"/>
          <w:kern w:val="0"/>
          <w:sz w:val="32"/>
          <w:szCs w:val="32"/>
          <w:lang w:eastAsia="zh-CN"/>
        </w:rPr>
        <w:t>区</w:t>
      </w:r>
      <w:r>
        <w:rPr>
          <w:rFonts w:eastAsia="仿宋_GB2312"/>
          <w:snapToGrid w:val="0"/>
          <w:color w:val="000000"/>
          <w:kern w:val="0"/>
          <w:sz w:val="32"/>
          <w:szCs w:val="32"/>
        </w:rPr>
        <w:t>教育部门申请复核。</w:t>
      </w:r>
      <w:r>
        <w:rPr>
          <w:rFonts w:hint="eastAsia" w:eastAsia="仿宋_GB2312"/>
          <w:snapToGrid w:val="0"/>
          <w:color w:val="000000"/>
          <w:kern w:val="0"/>
          <w:sz w:val="32"/>
          <w:szCs w:val="32"/>
          <w:lang w:eastAsia="zh-CN"/>
        </w:rPr>
        <w:t>区</w:t>
      </w:r>
      <w:r>
        <w:rPr>
          <w:rFonts w:eastAsia="仿宋_GB2312"/>
          <w:snapToGrid w:val="0"/>
          <w:color w:val="000000"/>
          <w:kern w:val="0"/>
          <w:sz w:val="32"/>
          <w:szCs w:val="32"/>
        </w:rPr>
        <w:t>教育部门初核对区级鉴定结果有异议的复核申请，受理后，将存在争议的鉴定结果提交</w:t>
      </w:r>
      <w:r>
        <w:rPr>
          <w:rFonts w:hint="eastAsia" w:eastAsia="仿宋_GB2312"/>
          <w:snapToGrid w:val="0"/>
          <w:color w:val="000000"/>
          <w:kern w:val="0"/>
          <w:sz w:val="32"/>
          <w:szCs w:val="32"/>
          <w:lang w:eastAsia="zh-CN"/>
        </w:rPr>
        <w:t>广州市</w:t>
      </w:r>
      <w:r>
        <w:rPr>
          <w:rFonts w:eastAsia="仿宋_GB2312"/>
          <w:snapToGrid w:val="0"/>
          <w:color w:val="000000"/>
          <w:kern w:val="0"/>
          <w:sz w:val="32"/>
          <w:szCs w:val="32"/>
        </w:rPr>
        <w:t>专委会复核。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6F5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Calibri" w:hAnsi="Calibri" w:eastAsia="宋体" w:cs="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2022-01-11T07:54:26Z</dcterms:created>
  <dc:creator>admin</dc:creator>
  <cp:lastModifiedBy>admin</cp:lastModifiedBy>
  <dcterms:modified xsi:type="dcterms:W3CDTF">2022-01-11T07:54:38Z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03629EA8D4FA41FEB327A24868175D33</vt:lpwstr>
  </property>
</Properties>
</file>