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黑体" w:eastAsia="仿宋_GB2312" w:cs="黑体"/>
          <w:color w:val="000000" w:themeColor="text1"/>
          <w:sz w:val="32"/>
          <w:szCs w:val="32"/>
          <w14:textFill>
            <w14:solidFill>
              <w14:schemeClr w14:val="tx1"/>
            </w14:solidFill>
          </w14:textFill>
        </w:rPr>
      </w:pPr>
    </w:p>
    <w:p>
      <w:pPr>
        <w:spacing w:line="560" w:lineRule="exact"/>
        <w:ind w:left="-178" w:leftChars="-85" w:right="-153" w:rightChars="-73"/>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广州市花都区</w:t>
      </w:r>
      <w:r>
        <w:rPr>
          <w:rFonts w:hint="eastAsia" w:ascii="宋体" w:hAnsi="宋体"/>
          <w:b/>
          <w:color w:val="000000" w:themeColor="text1"/>
          <w:sz w:val="44"/>
          <w:szCs w:val="44"/>
          <w:lang w:eastAsia="zh-CN"/>
          <w14:textFill>
            <w14:solidFill>
              <w14:schemeClr w14:val="tx1"/>
            </w14:solidFill>
          </w14:textFill>
        </w:rPr>
        <w:t>教育局</w:t>
      </w:r>
      <w:r>
        <w:rPr>
          <w:rFonts w:hint="eastAsia" w:ascii="宋体" w:hAnsi="宋体"/>
          <w:b/>
          <w:color w:val="000000" w:themeColor="text1"/>
          <w:sz w:val="44"/>
          <w:szCs w:val="44"/>
          <w:lang w:val="en-US" w:eastAsia="zh-CN"/>
          <w14:textFill>
            <w14:solidFill>
              <w14:schemeClr w14:val="tx1"/>
            </w14:solidFill>
          </w14:textFill>
        </w:rPr>
        <w:t>2021</w:t>
      </w:r>
      <w:r>
        <w:rPr>
          <w:rFonts w:hint="eastAsia" w:ascii="宋体" w:hAnsi="宋体"/>
          <w:b/>
          <w:color w:val="000000" w:themeColor="text1"/>
          <w:sz w:val="44"/>
          <w:szCs w:val="44"/>
          <w14:textFill>
            <w14:solidFill>
              <w14:schemeClr w14:val="tx1"/>
            </w14:solidFill>
          </w14:textFill>
        </w:rPr>
        <w:t>年度行政许可实施</w:t>
      </w:r>
    </w:p>
    <w:p>
      <w:pPr>
        <w:spacing w:line="560" w:lineRule="exact"/>
        <w:ind w:left="-178" w:leftChars="-85" w:right="-153" w:rightChars="-73"/>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和监督管理情况报告</w:t>
      </w:r>
    </w:p>
    <w:p>
      <w:pPr>
        <w:spacing w:line="54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广州市花都区</w:t>
      </w:r>
      <w:r>
        <w:rPr>
          <w:rFonts w:ascii="仿宋_GB2312" w:eastAsia="仿宋_GB2312"/>
          <w:color w:val="000000" w:themeColor="text1"/>
          <w:sz w:val="32"/>
          <w:szCs w:val="32"/>
          <w14:textFill>
            <w14:solidFill>
              <w14:schemeClr w14:val="tx1"/>
            </w14:solidFill>
          </w14:textFill>
        </w:rPr>
        <w:t>人民政府办公</w:t>
      </w:r>
      <w:r>
        <w:rPr>
          <w:rFonts w:hint="eastAsia" w:ascii="仿宋_GB2312" w:eastAsia="仿宋_GB2312"/>
          <w:color w:val="000000" w:themeColor="text1"/>
          <w:sz w:val="32"/>
          <w:szCs w:val="32"/>
          <w14:textFill>
            <w14:solidFill>
              <w14:schemeClr w14:val="tx1"/>
            </w14:solidFill>
          </w14:textFill>
        </w:rPr>
        <w:t>室</w:t>
      </w:r>
      <w:r>
        <w:rPr>
          <w:rFonts w:ascii="仿宋_GB2312" w:eastAsia="仿宋_GB2312"/>
          <w:color w:val="000000" w:themeColor="text1"/>
          <w:sz w:val="32"/>
          <w:szCs w:val="32"/>
          <w14:textFill>
            <w14:solidFill>
              <w14:schemeClr w14:val="tx1"/>
            </w14:solidFill>
          </w14:textFill>
        </w:rPr>
        <w:t>关于报送行政许可实施和监督管理情况年度报告的通知》（</w:t>
      </w:r>
      <w:r>
        <w:rPr>
          <w:rFonts w:hint="eastAsia" w:ascii="仿宋_GB2312" w:eastAsia="仿宋_GB2312"/>
          <w:color w:val="000000" w:themeColor="text1"/>
          <w:sz w:val="32"/>
          <w:szCs w:val="32"/>
          <w14:textFill>
            <w14:solidFill>
              <w14:schemeClr w14:val="tx1"/>
            </w14:solidFill>
          </w14:textFill>
        </w:rPr>
        <w:t>花府</w:t>
      </w:r>
      <w:r>
        <w:rPr>
          <w:rFonts w:ascii="仿宋_GB2312" w:eastAsia="仿宋_GB2312"/>
          <w:color w:val="000000" w:themeColor="text1"/>
          <w:sz w:val="32"/>
          <w:szCs w:val="32"/>
          <w14:textFill>
            <w14:solidFill>
              <w14:schemeClr w14:val="tx1"/>
            </w14:solidFill>
          </w14:textFill>
        </w:rPr>
        <w:t>办函〔201</w:t>
      </w:r>
      <w:r>
        <w:rPr>
          <w:rFonts w:hint="eastAsia" w:ascii="仿宋_GB2312" w:eastAsia="仿宋_GB2312"/>
          <w:color w:val="000000" w:themeColor="text1"/>
          <w:sz w:val="32"/>
          <w:szCs w:val="32"/>
          <w14:textFill>
            <w14:solidFill>
              <w14:schemeClr w14:val="tx1"/>
            </w14:solidFill>
          </w14:textFill>
        </w:rPr>
        <w:t>6</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17</w:t>
      </w:r>
      <w:r>
        <w:rPr>
          <w:rFonts w:ascii="仿宋_GB2312" w:eastAsia="仿宋_GB2312"/>
          <w:color w:val="000000" w:themeColor="text1"/>
          <w:sz w:val="32"/>
          <w:szCs w:val="32"/>
          <w14:textFill>
            <w14:solidFill>
              <w14:schemeClr w14:val="tx1"/>
            </w14:solidFill>
          </w14:textFill>
        </w:rPr>
        <w:t>号）</w:t>
      </w:r>
      <w:r>
        <w:rPr>
          <w:rFonts w:hint="eastAsia" w:ascii="仿宋_GB2312" w:eastAsia="仿宋_GB2312"/>
          <w:color w:val="000000" w:themeColor="text1"/>
          <w:sz w:val="32"/>
          <w:szCs w:val="32"/>
          <w14:textFill>
            <w14:solidFill>
              <w14:schemeClr w14:val="tx1"/>
            </w14:solidFill>
          </w14:textFill>
        </w:rPr>
        <w:t>要求，现将我单位</w:t>
      </w:r>
      <w:r>
        <w:rPr>
          <w:rFonts w:hint="eastAsia" w:ascii="仿宋_GB2312" w:eastAsia="仿宋_GB2312"/>
          <w:color w:val="000000" w:themeColor="text1"/>
          <w:sz w:val="32"/>
          <w:szCs w:val="32"/>
          <w:lang w:val="en-US" w:eastAsia="zh-CN"/>
          <w14:textFill>
            <w14:solidFill>
              <w14:schemeClr w14:val="tx1"/>
            </w14:solidFill>
          </w14:textFill>
        </w:rPr>
        <w:t>2021</w:t>
      </w:r>
      <w:r>
        <w:rPr>
          <w:rFonts w:hint="eastAsia" w:ascii="仿宋_GB2312" w:eastAsia="仿宋_GB2312"/>
          <w:color w:val="000000" w:themeColor="text1"/>
          <w:sz w:val="32"/>
          <w:szCs w:val="32"/>
          <w14:textFill>
            <w14:solidFill>
              <w14:schemeClr w14:val="tx1"/>
            </w14:solidFill>
          </w14:textFill>
        </w:rPr>
        <w:t>年行政许可实施和监督管理情况报告如下：</w:t>
      </w:r>
    </w:p>
    <w:p>
      <w:pPr>
        <w:spacing w:line="54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一、基本情况</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2021</w:t>
      </w:r>
      <w:r>
        <w:rPr>
          <w:rFonts w:ascii="仿宋_GB2312" w:eastAsia="仿宋_GB2312"/>
          <w:color w:val="000000" w:themeColor="text1"/>
          <w:sz w:val="32"/>
          <w:szCs w:val="32"/>
          <w14:textFill>
            <w14:solidFill>
              <w14:schemeClr w14:val="tx1"/>
            </w14:solidFill>
          </w14:textFill>
        </w:rPr>
        <w:t>年，本单位行政许可事项数量</w:t>
      </w:r>
      <w:r>
        <w:rPr>
          <w:rFonts w:hint="eastAsia" w:ascii="仿宋_GB2312" w:eastAsia="仿宋_GB2312"/>
          <w:color w:val="000000" w:themeColor="text1"/>
          <w:sz w:val="32"/>
          <w:szCs w:val="32"/>
          <w:lang w:val="en-US" w:eastAsia="zh-CN"/>
          <w14:textFill>
            <w14:solidFill>
              <w14:schemeClr w14:val="tx1"/>
            </w14:solidFill>
          </w14:textFill>
        </w:rPr>
        <w:t>20项</w:t>
      </w:r>
      <w:r>
        <w:rPr>
          <w:rFonts w:ascii="仿宋_GB2312" w:eastAsia="仿宋_GB2312"/>
          <w:color w:val="000000" w:themeColor="text1"/>
          <w:sz w:val="32"/>
          <w:szCs w:val="32"/>
          <w14:textFill>
            <w14:solidFill>
              <w14:schemeClr w14:val="tx1"/>
            </w14:solidFill>
          </w14:textFill>
        </w:rPr>
        <w:t>，其中</w:t>
      </w:r>
      <w:r>
        <w:rPr>
          <w:rFonts w:hint="eastAsia" w:ascii="仿宋_GB2312" w:eastAsia="仿宋_GB2312"/>
          <w:color w:val="000000" w:themeColor="text1"/>
          <w:sz w:val="32"/>
          <w:szCs w:val="32"/>
          <w:lang w:val="en-US" w:eastAsia="zh-CN"/>
          <w14:textFill>
            <w14:solidFill>
              <w14:schemeClr w14:val="tx1"/>
            </w14:solidFill>
          </w14:textFill>
        </w:rPr>
        <w:t>本级</w:t>
      </w:r>
      <w:r>
        <w:rPr>
          <w:rFonts w:hint="eastAsia" w:ascii="仿宋_GB2312" w:eastAsia="仿宋_GB2312"/>
          <w:color w:val="000000" w:themeColor="text1"/>
          <w:sz w:val="32"/>
          <w:szCs w:val="32"/>
          <w14:textFill>
            <w14:solidFill>
              <w14:schemeClr w14:val="tx1"/>
            </w14:solidFill>
          </w14:textFill>
        </w:rPr>
        <w:t>保留</w:t>
      </w:r>
      <w:r>
        <w:rPr>
          <w:rFonts w:hint="eastAsia" w:ascii="仿宋_GB2312" w:eastAsia="仿宋_GB2312"/>
          <w:color w:val="000000" w:themeColor="text1"/>
          <w:sz w:val="32"/>
          <w:szCs w:val="32"/>
          <w:lang w:val="en-US" w:eastAsia="zh-CN"/>
          <w14:textFill>
            <w14:solidFill>
              <w14:schemeClr w14:val="tx1"/>
            </w14:solidFill>
          </w14:textFill>
        </w:rPr>
        <w:t>18项</w:t>
      </w:r>
      <w:r>
        <w:rPr>
          <w:rFonts w:hint="eastAsia" w:ascii="仿宋_GB2312" w:eastAsia="仿宋_GB2312"/>
          <w:color w:val="000000" w:themeColor="text1"/>
          <w:sz w:val="32"/>
          <w:szCs w:val="32"/>
          <w14:textFill>
            <w14:solidFill>
              <w14:schemeClr w14:val="tx1"/>
            </w14:solidFill>
          </w14:textFill>
        </w:rPr>
        <w:t>、市委托管理</w:t>
      </w:r>
      <w:r>
        <w:rPr>
          <w:rFonts w:hint="eastAsia" w:ascii="仿宋_GB2312" w:eastAsia="仿宋_GB2312"/>
          <w:color w:val="000000" w:themeColor="text1"/>
          <w:sz w:val="32"/>
          <w:szCs w:val="32"/>
          <w:lang w:val="en-US" w:eastAsia="zh-CN"/>
          <w14:textFill>
            <w14:solidFill>
              <w14:schemeClr w14:val="tx1"/>
            </w14:solidFill>
          </w14:textFill>
        </w:rPr>
        <w:t>2项，</w:t>
      </w:r>
      <w:r>
        <w:rPr>
          <w:rFonts w:hint="eastAsia" w:ascii="仿宋_GB2312" w:eastAsia="仿宋_GB2312"/>
          <w:color w:val="000000" w:themeColor="text1"/>
          <w:sz w:val="32"/>
          <w:szCs w:val="32"/>
          <w14:textFill>
            <w14:solidFill>
              <w14:schemeClr w14:val="tx1"/>
            </w14:solidFill>
          </w14:textFill>
        </w:rPr>
        <w:t>全部进驻广东政务服务</w:t>
      </w:r>
      <w:r>
        <w:rPr>
          <w:rFonts w:hint="eastAsia" w:ascii="仿宋_GB2312" w:eastAsia="仿宋_GB2312"/>
          <w:color w:val="000000" w:themeColor="text1"/>
          <w:sz w:val="32"/>
          <w:szCs w:val="32"/>
          <w:lang w:eastAsia="zh-CN"/>
          <w14:textFill>
            <w14:solidFill>
              <w14:schemeClr w14:val="tx1"/>
            </w14:solidFill>
          </w14:textFill>
        </w:rPr>
        <w:t>事项管理系统</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行政许可申请量</w:t>
      </w:r>
      <w:r>
        <w:rPr>
          <w:rFonts w:hint="eastAsia" w:ascii="仿宋_GB2312" w:eastAsia="仿宋_GB2312"/>
          <w:color w:val="000000" w:themeColor="text1"/>
          <w:sz w:val="32"/>
          <w:szCs w:val="32"/>
          <w:lang w:val="en-US" w:eastAsia="zh-CN"/>
          <w14:textFill>
            <w14:solidFill>
              <w14:schemeClr w14:val="tx1"/>
            </w14:solidFill>
          </w14:textFill>
        </w:rPr>
        <w:t>2352宗</w:t>
      </w:r>
      <w:r>
        <w:rPr>
          <w:rFonts w:ascii="仿宋_GB2312" w:eastAsia="仿宋_GB2312"/>
          <w:color w:val="000000" w:themeColor="text1"/>
          <w:sz w:val="32"/>
          <w:szCs w:val="32"/>
          <w14:textFill>
            <w14:solidFill>
              <w14:schemeClr w14:val="tx1"/>
            </w14:solidFill>
          </w14:textFill>
        </w:rPr>
        <w:t>，其中受理量</w:t>
      </w:r>
      <w:r>
        <w:rPr>
          <w:rFonts w:hint="eastAsia" w:ascii="仿宋_GB2312" w:eastAsia="仿宋_GB2312"/>
          <w:color w:val="000000" w:themeColor="text1"/>
          <w:sz w:val="32"/>
          <w:szCs w:val="32"/>
          <w:lang w:val="en-US" w:eastAsia="zh-CN"/>
          <w14:textFill>
            <w14:solidFill>
              <w14:schemeClr w14:val="tx1"/>
            </w14:solidFill>
          </w14:textFill>
        </w:rPr>
        <w:t>2346宗</w:t>
      </w:r>
      <w:r>
        <w:rPr>
          <w:rFonts w:ascii="仿宋_GB2312" w:eastAsia="仿宋_GB2312"/>
          <w:color w:val="000000" w:themeColor="text1"/>
          <w:sz w:val="32"/>
          <w:szCs w:val="32"/>
          <w14:textFill>
            <w14:solidFill>
              <w14:schemeClr w14:val="tx1"/>
            </w14:solidFill>
          </w14:textFill>
        </w:rPr>
        <w:t>、不受理量</w:t>
      </w:r>
      <w:r>
        <w:rPr>
          <w:rFonts w:hint="eastAsia" w:ascii="仿宋_GB2312" w:eastAsia="仿宋_GB2312"/>
          <w:color w:val="000000" w:themeColor="text1"/>
          <w:sz w:val="32"/>
          <w:szCs w:val="32"/>
          <w:lang w:val="en-US" w:eastAsia="zh-CN"/>
          <w14:textFill>
            <w14:solidFill>
              <w14:schemeClr w14:val="tx1"/>
            </w14:solidFill>
          </w14:textFill>
        </w:rPr>
        <w:t>6宗</w:t>
      </w:r>
      <w:r>
        <w:rPr>
          <w:rFonts w:ascii="仿宋_GB2312" w:eastAsia="仿宋_GB2312"/>
          <w:color w:val="000000" w:themeColor="text1"/>
          <w:sz w:val="32"/>
          <w:szCs w:val="32"/>
          <w14:textFill>
            <w14:solidFill>
              <w14:schemeClr w14:val="tx1"/>
            </w14:solidFill>
          </w14:textFill>
        </w:rPr>
        <w:t>；行政许可办结量</w:t>
      </w:r>
      <w:r>
        <w:rPr>
          <w:rFonts w:hint="eastAsia" w:ascii="仿宋_GB2312" w:eastAsia="仿宋_GB2312"/>
          <w:color w:val="000000" w:themeColor="text1"/>
          <w:sz w:val="32"/>
          <w:szCs w:val="32"/>
          <w:lang w:val="en-US" w:eastAsia="zh-CN"/>
          <w14:textFill>
            <w14:solidFill>
              <w14:schemeClr w14:val="tx1"/>
            </w14:solidFill>
          </w14:textFill>
        </w:rPr>
        <w:t>2346宗</w:t>
      </w:r>
      <w:r>
        <w:rPr>
          <w:rFonts w:ascii="仿宋_GB2312" w:eastAsia="仿宋_GB2312"/>
          <w:color w:val="000000" w:themeColor="text1"/>
          <w:sz w:val="32"/>
          <w:szCs w:val="32"/>
          <w14:textFill>
            <w14:solidFill>
              <w14:schemeClr w14:val="tx1"/>
            </w14:solidFill>
          </w14:textFill>
        </w:rPr>
        <w:t>，其中审批同意量</w:t>
      </w:r>
      <w:r>
        <w:rPr>
          <w:rFonts w:hint="eastAsia" w:ascii="仿宋_GB2312" w:eastAsia="仿宋_GB2312"/>
          <w:color w:val="000000" w:themeColor="text1"/>
          <w:sz w:val="32"/>
          <w:szCs w:val="32"/>
          <w:lang w:val="en-US" w:eastAsia="zh-CN"/>
          <w14:textFill>
            <w14:solidFill>
              <w14:schemeClr w14:val="tx1"/>
            </w14:solidFill>
          </w14:textFill>
        </w:rPr>
        <w:t>2095宗</w:t>
      </w:r>
      <w:r>
        <w:rPr>
          <w:rFonts w:ascii="仿宋_GB2312" w:eastAsia="仿宋_GB2312"/>
          <w:color w:val="000000" w:themeColor="text1"/>
          <w:sz w:val="32"/>
          <w:szCs w:val="32"/>
          <w14:textFill>
            <w14:solidFill>
              <w14:schemeClr w14:val="tx1"/>
            </w14:solidFill>
          </w14:textFill>
        </w:rPr>
        <w:t>、审批不同意量</w:t>
      </w:r>
      <w:r>
        <w:rPr>
          <w:rFonts w:hint="eastAsia" w:ascii="仿宋_GB2312" w:eastAsia="仿宋_GB2312"/>
          <w:color w:val="000000" w:themeColor="text1"/>
          <w:sz w:val="32"/>
          <w:szCs w:val="32"/>
          <w:lang w:val="en-US" w:eastAsia="zh-CN"/>
          <w14:textFill>
            <w14:solidFill>
              <w14:schemeClr w14:val="tx1"/>
            </w14:solidFill>
          </w14:textFill>
        </w:rPr>
        <w:t>251宗</w:t>
      </w:r>
      <w:r>
        <w:rPr>
          <w:rFonts w:ascii="仿宋_GB2312" w:eastAsia="仿宋_GB2312"/>
          <w:color w:val="000000" w:themeColor="text1"/>
          <w:sz w:val="32"/>
          <w:szCs w:val="32"/>
          <w14:textFill>
            <w14:solidFill>
              <w14:schemeClr w14:val="tx1"/>
            </w14:solidFill>
          </w14:textFill>
        </w:rPr>
        <w:t>。</w:t>
      </w:r>
    </w:p>
    <w:p>
      <w:pPr>
        <w:numPr>
          <w:ilvl w:val="0"/>
          <w:numId w:val="0"/>
        </w:numPr>
        <w:spacing w:line="54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ascii="楷体_GB2312" w:hAnsi="楷体" w:eastAsia="楷体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lang w:eastAsia="zh-CN"/>
          <w14:textFill>
            <w14:solidFill>
              <w14:schemeClr w14:val="tx1"/>
            </w14:solidFill>
          </w14:textFill>
        </w:rPr>
        <w:t>一</w:t>
      </w:r>
      <w:r>
        <w:rPr>
          <w:rFonts w:ascii="楷体_GB2312" w:hAnsi="楷体" w:eastAsia="楷体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14:textFill>
            <w14:solidFill>
              <w14:schemeClr w14:val="tx1"/>
            </w14:solidFill>
          </w14:textFill>
        </w:rPr>
        <w:t>依法实施情况。</w:t>
      </w:r>
      <w:r>
        <w:rPr>
          <w:rFonts w:ascii="仿宋_GB2312" w:hAnsi="宋体" w:eastAsia="仿宋_GB2312" w:cs="仿宋_GB2312"/>
          <w:color w:val="000000" w:themeColor="text1"/>
          <w:sz w:val="32"/>
          <w:szCs w:val="32"/>
          <w:shd w:val="clear" w:color="auto" w:fill="FFFFFF"/>
          <w14:textFill>
            <w14:solidFill>
              <w14:schemeClr w14:val="tx1"/>
            </w14:solidFill>
          </w14:textFill>
        </w:rPr>
        <w:t>我</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局</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严格</w:t>
      </w:r>
      <w:r>
        <w:rPr>
          <w:rFonts w:ascii="仿宋_GB2312" w:hAnsi="宋体" w:eastAsia="仿宋_GB2312" w:cs="仿宋_GB2312"/>
          <w:color w:val="000000" w:themeColor="text1"/>
          <w:sz w:val="32"/>
          <w:szCs w:val="32"/>
          <w:shd w:val="clear" w:color="auto" w:fill="FFFFFF"/>
          <w14:textFill>
            <w14:solidFill>
              <w14:schemeClr w14:val="tx1"/>
            </w14:solidFill>
          </w14:textFill>
        </w:rPr>
        <w:t>依据</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国家、省</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市法律法规</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规范</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组织开展</w:t>
      </w:r>
      <w:r>
        <w:rPr>
          <w:rFonts w:hint="eastAsia" w:ascii="仿宋_GB2312" w:hAnsi="宋体" w:eastAsia="仿宋_GB2312" w:cs="仿宋_GB2312"/>
          <w:color w:val="000000" w:themeColor="text1"/>
          <w:sz w:val="32"/>
          <w:szCs w:val="32"/>
          <w:shd w:val="clear" w:color="auto" w:fill="FFFFFF"/>
          <w14:textFill>
            <w14:solidFill>
              <w14:schemeClr w14:val="tx1"/>
            </w14:solidFill>
          </w14:textFill>
        </w:rPr>
        <w:t>行政许可审批工作。</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行政许可事项严格根据权责清单执行落实，</w:t>
      </w:r>
      <w:r>
        <w:rPr>
          <w:rFonts w:ascii="仿宋_GB2312" w:eastAsia="仿宋_GB2312"/>
          <w:color w:val="000000" w:themeColor="text1"/>
          <w:sz w:val="32"/>
          <w:szCs w:val="32"/>
          <w14:textFill>
            <w14:solidFill>
              <w14:schemeClr w14:val="tx1"/>
            </w14:solidFill>
          </w14:textFill>
        </w:rPr>
        <w:t>遵守法律法规规定的审批权限、范围、程序、条件</w:t>
      </w:r>
      <w:r>
        <w:rPr>
          <w:rFonts w:hint="eastAsia" w:ascii="仿宋_GB2312" w:eastAsia="仿宋_GB2312"/>
          <w:color w:val="000000" w:themeColor="text1"/>
          <w:sz w:val="32"/>
          <w:szCs w:val="32"/>
          <w14:textFill>
            <w14:solidFill>
              <w14:schemeClr w14:val="tx1"/>
            </w14:solidFill>
          </w14:textFill>
        </w:rPr>
        <w:t>,不</w:t>
      </w:r>
      <w:r>
        <w:rPr>
          <w:rFonts w:ascii="仿宋_GB2312" w:eastAsia="仿宋_GB2312"/>
          <w:color w:val="000000" w:themeColor="text1"/>
          <w:sz w:val="32"/>
          <w:szCs w:val="32"/>
          <w14:textFill>
            <w14:solidFill>
              <w14:schemeClr w14:val="tx1"/>
            </w14:solidFill>
          </w14:textFill>
        </w:rPr>
        <w:t>存在变相设定和实施行政许可情况</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宋体" w:eastAsia="仿宋_GB2312" w:cs="仿宋_GB2312"/>
          <w:color w:val="000000" w:themeColor="text1"/>
          <w:sz w:val="32"/>
          <w:szCs w:val="32"/>
          <w:shd w:val="clear" w:color="auto" w:fill="FFFFFF"/>
          <w:lang w:eastAsia="zh-CN"/>
          <w14:textFill>
            <w14:solidFill>
              <w14:schemeClr w14:val="tx1"/>
            </w14:solidFill>
          </w14:textFill>
        </w:rPr>
        <w:t>审批工作由专人负责，并明确</w:t>
      </w:r>
      <w:r>
        <w:rPr>
          <w:rFonts w:ascii="仿宋_GB2312" w:eastAsia="仿宋_GB2312"/>
          <w:color w:val="000000" w:themeColor="text1"/>
          <w:sz w:val="32"/>
          <w:szCs w:val="32"/>
          <w14:textFill>
            <w14:solidFill>
              <w14:schemeClr w14:val="tx1"/>
            </w14:solidFill>
          </w14:textFill>
        </w:rPr>
        <w:t>受理、初审、复审、审定、送达等环节的职责</w:t>
      </w:r>
      <w:r>
        <w:rPr>
          <w:rFonts w:hint="eastAsia" w:ascii="仿宋_GB2312" w:eastAsia="仿宋_GB2312"/>
          <w:color w:val="000000" w:themeColor="text1"/>
          <w:sz w:val="32"/>
          <w:szCs w:val="32"/>
          <w:lang w:eastAsia="zh-CN"/>
          <w14:textFill>
            <w14:solidFill>
              <w14:schemeClr w14:val="tx1"/>
            </w14:solidFill>
          </w14:textFill>
        </w:rPr>
        <w:t>及办理时限，确保依法行政。不断</w:t>
      </w:r>
      <w:r>
        <w:rPr>
          <w:rFonts w:hint="eastAsia" w:ascii="仿宋_GB2312" w:eastAsia="仿宋_GB2312"/>
          <w:color w:val="000000" w:themeColor="text1"/>
          <w:sz w:val="32"/>
          <w:szCs w:val="32"/>
          <w14:textFill>
            <w14:solidFill>
              <w14:schemeClr w14:val="tx1"/>
            </w14:solidFill>
          </w14:textFill>
        </w:rPr>
        <w:t>对我局</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项服务事项时限和材料进行梳理压缩精简，实现审批服务提速增效。20</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年度所有行政审批事项均在法定办结期限</w:t>
      </w:r>
      <w:r>
        <w:rPr>
          <w:rFonts w:hint="eastAsia" w:ascii="仿宋_GB2312" w:eastAsia="仿宋_GB2312"/>
          <w:color w:val="000000" w:themeColor="text1"/>
          <w:sz w:val="32"/>
          <w:szCs w:val="32"/>
          <w:lang w:eastAsia="zh-CN"/>
          <w14:textFill>
            <w14:solidFill>
              <w14:schemeClr w14:val="tx1"/>
            </w14:solidFill>
          </w14:textFill>
        </w:rPr>
        <w:t>和承诺办结期限</w:t>
      </w:r>
      <w:r>
        <w:rPr>
          <w:rFonts w:hint="eastAsia" w:ascii="仿宋_GB2312" w:eastAsia="仿宋_GB2312"/>
          <w:color w:val="000000" w:themeColor="text1"/>
          <w:sz w:val="32"/>
          <w:szCs w:val="32"/>
          <w14:textFill>
            <w14:solidFill>
              <w14:schemeClr w14:val="tx1"/>
            </w14:solidFill>
          </w14:textFill>
        </w:rPr>
        <w:t>办结。</w:t>
      </w:r>
    </w:p>
    <w:p>
      <w:pPr>
        <w:numPr>
          <w:ilvl w:val="0"/>
          <w:numId w:val="0"/>
        </w:numPr>
        <w:spacing w:line="54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ascii="楷体_GB2312" w:hAnsi="楷体" w:eastAsia="楷体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lang w:eastAsia="zh-CN"/>
          <w14:textFill>
            <w14:solidFill>
              <w14:schemeClr w14:val="tx1"/>
            </w14:solidFill>
          </w14:textFill>
        </w:rPr>
        <w:t>二</w:t>
      </w:r>
      <w:r>
        <w:rPr>
          <w:rFonts w:ascii="楷体_GB2312" w:hAnsi="楷体" w:eastAsia="楷体_GB2312"/>
          <w:b/>
          <w:color w:val="000000" w:themeColor="text1"/>
          <w:sz w:val="32"/>
          <w:szCs w:val="32"/>
          <w14:textFill>
            <w14:solidFill>
              <w14:schemeClr w14:val="tx1"/>
            </w14:solidFill>
          </w14:textFill>
        </w:rPr>
        <w:t>）公开公示情况。</w:t>
      </w:r>
      <w:r>
        <w:rPr>
          <w:rFonts w:hint="eastAsia" w:ascii="仿宋_GB2312" w:eastAsia="仿宋_GB2312"/>
          <w:color w:val="000000" w:themeColor="text1"/>
          <w:sz w:val="32"/>
          <w:szCs w:val="32"/>
          <w14:textFill>
            <w14:solidFill>
              <w14:schemeClr w14:val="tx1"/>
            </w14:solidFill>
          </w14:textFill>
        </w:rPr>
        <w:t>我局围绕</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个行政许可事项的规范实施，</w:t>
      </w:r>
      <w:r>
        <w:rPr>
          <w:rFonts w:hint="eastAsia" w:ascii="仿宋_GB2312" w:eastAsia="仿宋_GB2312"/>
          <w:color w:val="000000" w:themeColor="text1"/>
          <w:sz w:val="32"/>
          <w:szCs w:val="32"/>
          <w:lang w:eastAsia="zh-CN"/>
          <w14:textFill>
            <w14:solidFill>
              <w14:schemeClr w14:val="tx1"/>
            </w14:solidFill>
          </w14:textFill>
        </w:rPr>
        <w:t>主动</w:t>
      </w:r>
      <w:r>
        <w:rPr>
          <w:rFonts w:ascii="仿宋_GB2312" w:eastAsia="仿宋_GB2312"/>
          <w:color w:val="000000" w:themeColor="text1"/>
          <w:sz w:val="32"/>
          <w:szCs w:val="32"/>
          <w14:textFill>
            <w14:solidFill>
              <w14:schemeClr w14:val="tx1"/>
            </w14:solidFill>
          </w14:textFill>
        </w:rPr>
        <w:t>公开公示</w:t>
      </w:r>
      <w:r>
        <w:rPr>
          <w:rFonts w:hint="eastAsia" w:ascii="仿宋_GB2312" w:eastAsia="仿宋_GB2312"/>
          <w:color w:val="000000" w:themeColor="text1"/>
          <w:sz w:val="32"/>
          <w:szCs w:val="32"/>
          <w:lang w:eastAsia="zh-CN"/>
          <w14:textFill>
            <w14:solidFill>
              <w14:schemeClr w14:val="tx1"/>
            </w14:solidFill>
          </w14:textFill>
        </w:rPr>
        <w:t>行政许可事项</w:t>
      </w:r>
      <w:r>
        <w:rPr>
          <w:rFonts w:ascii="仿宋_GB2312" w:eastAsia="仿宋_GB2312"/>
          <w:color w:val="000000" w:themeColor="text1"/>
          <w:sz w:val="32"/>
          <w:szCs w:val="32"/>
          <w14:textFill>
            <w14:solidFill>
              <w14:schemeClr w14:val="tx1"/>
            </w14:solidFill>
          </w14:textFill>
        </w:rPr>
        <w:t>实施主体、依据、程序、条件、期限、申请材料及办法、申请书格式文本、咨询投诉方式等信息的方式</w:t>
      </w:r>
      <w:r>
        <w:rPr>
          <w:rFonts w:hint="eastAsia" w:ascii="仿宋_GB2312" w:eastAsia="仿宋_GB2312"/>
          <w:color w:val="000000" w:themeColor="text1"/>
          <w:sz w:val="32"/>
          <w:szCs w:val="32"/>
          <w:lang w:eastAsia="zh-CN"/>
          <w14:textFill>
            <w14:solidFill>
              <w14:schemeClr w14:val="tx1"/>
            </w14:solidFill>
          </w14:textFill>
        </w:rPr>
        <w:t>及</w:t>
      </w:r>
      <w:r>
        <w:rPr>
          <w:rFonts w:ascii="仿宋_GB2312" w:eastAsia="仿宋_GB2312"/>
          <w:color w:val="000000" w:themeColor="text1"/>
          <w:sz w:val="32"/>
          <w:szCs w:val="32"/>
          <w14:textFill>
            <w14:solidFill>
              <w14:schemeClr w14:val="tx1"/>
            </w14:solidFill>
          </w14:textFill>
        </w:rPr>
        <w:t>范围情况；</w:t>
      </w:r>
      <w:r>
        <w:rPr>
          <w:rFonts w:hint="eastAsia" w:ascii="仿宋_GB2312" w:eastAsia="仿宋_GB2312"/>
          <w:color w:val="000000" w:themeColor="text1"/>
          <w:sz w:val="32"/>
          <w:szCs w:val="32"/>
          <w:lang w:eastAsia="zh-CN"/>
          <w14:textFill>
            <w14:solidFill>
              <w14:schemeClr w14:val="tx1"/>
            </w14:solidFill>
          </w14:textFill>
        </w:rPr>
        <w:t>按要求及时通过公示平台及花都区政府门户网站对行政许可实施结果情况进行公示</w:t>
      </w:r>
      <w:r>
        <w:rPr>
          <w:rFonts w:ascii="仿宋_GB2312" w:eastAsia="仿宋_GB2312"/>
          <w:color w:val="000000" w:themeColor="text1"/>
          <w:sz w:val="32"/>
          <w:szCs w:val="32"/>
          <w14:textFill>
            <w14:solidFill>
              <w14:schemeClr w14:val="tx1"/>
            </w14:solidFill>
          </w14:textFill>
        </w:rPr>
        <w:t>。</w:t>
      </w:r>
    </w:p>
    <w:p>
      <w:pPr>
        <w:numPr>
          <w:ilvl w:val="0"/>
          <w:numId w:val="0"/>
        </w:numPr>
        <w:spacing w:line="54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ascii="楷体_GB2312" w:hAnsi="楷体" w:eastAsia="楷体_GB2312"/>
          <w:b/>
          <w:color w:val="000000" w:themeColor="text1"/>
          <w:sz w:val="32"/>
          <w:szCs w:val="32"/>
          <w14:textFill>
            <w14:solidFill>
              <w14:schemeClr w14:val="tx1"/>
            </w14:solidFill>
          </w14:textFill>
        </w:rPr>
        <w:t>（</w:t>
      </w:r>
      <w:r>
        <w:rPr>
          <w:rFonts w:hint="eastAsia" w:ascii="楷体_GB2312" w:hAnsi="楷体" w:eastAsia="楷体_GB2312"/>
          <w:b/>
          <w:color w:val="000000" w:themeColor="text1"/>
          <w:sz w:val="32"/>
          <w:szCs w:val="32"/>
          <w:lang w:eastAsia="zh-CN"/>
          <w14:textFill>
            <w14:solidFill>
              <w14:schemeClr w14:val="tx1"/>
            </w14:solidFill>
          </w14:textFill>
        </w:rPr>
        <w:t>三</w:t>
      </w:r>
      <w:r>
        <w:rPr>
          <w:rFonts w:ascii="楷体_GB2312" w:hAnsi="楷体" w:eastAsia="楷体_GB2312"/>
          <w:b/>
          <w:color w:val="000000" w:themeColor="text1"/>
          <w:sz w:val="32"/>
          <w:szCs w:val="32"/>
          <w14:textFill>
            <w14:solidFill>
              <w14:schemeClr w14:val="tx1"/>
            </w14:solidFill>
          </w14:textFill>
        </w:rPr>
        <w:t>）推行标准化情况。</w:t>
      </w:r>
      <w:r>
        <w:rPr>
          <w:rFonts w:hint="eastAsia" w:ascii="仿宋_GB2312" w:eastAsia="仿宋_GB2312"/>
          <w:color w:val="000000" w:themeColor="text1"/>
          <w:sz w:val="32"/>
          <w:szCs w:val="32"/>
          <w14:textFill>
            <w14:solidFill>
              <w14:schemeClr w14:val="tx1"/>
            </w14:solidFill>
          </w14:textFill>
        </w:rPr>
        <w:t>在广东省政务服务事项</w:t>
      </w:r>
      <w:r>
        <w:rPr>
          <w:rFonts w:hint="eastAsia" w:ascii="仿宋_GB2312" w:eastAsia="仿宋_GB2312"/>
          <w:color w:val="000000" w:themeColor="text1"/>
          <w:sz w:val="32"/>
          <w:szCs w:val="32"/>
          <w:lang w:eastAsia="zh-CN"/>
          <w14:textFill>
            <w14:solidFill>
              <w14:schemeClr w14:val="tx1"/>
            </w14:solidFill>
          </w14:textFill>
        </w:rPr>
        <w:t>管理</w:t>
      </w:r>
      <w:r>
        <w:rPr>
          <w:rFonts w:hint="eastAsia" w:ascii="仿宋_GB2312" w:eastAsia="仿宋_GB2312"/>
          <w:color w:val="000000" w:themeColor="text1"/>
          <w:sz w:val="32"/>
          <w:szCs w:val="32"/>
          <w14:textFill>
            <w14:solidFill>
              <w14:schemeClr w14:val="tx1"/>
            </w14:solidFill>
          </w14:textFill>
        </w:rPr>
        <w:t>系统编制公开</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项行政许可《办事指南》，按照</w:t>
      </w:r>
      <w:r>
        <w:rPr>
          <w:rFonts w:hint="eastAsia" w:ascii="仿宋_GB2312" w:eastAsia="仿宋_GB2312"/>
          <w:color w:val="000000" w:themeColor="text1"/>
          <w:sz w:val="32"/>
          <w:szCs w:val="32"/>
          <w:lang w:eastAsia="zh-CN"/>
          <w14:textFill>
            <w14:solidFill>
              <w14:schemeClr w14:val="tx1"/>
            </w14:solidFill>
          </w14:textFill>
        </w:rPr>
        <w:t>省统筹事项</w:t>
      </w:r>
      <w:r>
        <w:rPr>
          <w:rFonts w:hint="eastAsia" w:ascii="仿宋_GB2312" w:eastAsia="仿宋_GB2312"/>
          <w:color w:val="000000" w:themeColor="text1"/>
          <w:sz w:val="32"/>
          <w:szCs w:val="32"/>
          <w14:textFill>
            <w14:solidFill>
              <w14:schemeClr w14:val="tx1"/>
            </w14:solidFill>
          </w14:textFill>
        </w:rPr>
        <w:t>，梳理规范行政许可事项名称，明确每个事项的实施依据、申请条件、申请材料、办理时限、受理范围等要素，不断清理规范行政许可中介服务，20</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年自由裁量权为零。</w:t>
      </w:r>
    </w:p>
    <w:p>
      <w:pPr>
        <w:numPr>
          <w:ilvl w:val="0"/>
          <w:numId w:val="0"/>
        </w:numPr>
        <w:spacing w:line="54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ascii="楷体_GB2312" w:hAnsi="楷体" w:eastAsia="楷体_GB2312"/>
          <w:b/>
          <w:color w:val="000000" w:themeColor="text1"/>
          <w:sz w:val="32"/>
          <w:szCs w:val="32"/>
          <w14:textFill>
            <w14:solidFill>
              <w14:schemeClr w14:val="tx1"/>
            </w14:solidFill>
          </w14:textFill>
        </w:rPr>
        <w:t>（四）创新方式情况。</w:t>
      </w:r>
      <w:r>
        <w:rPr>
          <w:rFonts w:hint="eastAsia" w:ascii="仿宋_GB2312" w:eastAsia="仿宋_GB2312"/>
          <w:color w:val="000000" w:themeColor="text1"/>
          <w:sz w:val="32"/>
          <w:szCs w:val="32"/>
          <w14:textFill>
            <w14:solidFill>
              <w14:schemeClr w14:val="tx1"/>
            </w14:solidFill>
          </w14:textFill>
        </w:rPr>
        <w:t>我局行政审批事项承诺办理时限的事项数为</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，占总行政审批事项的</w:t>
      </w:r>
      <w:r>
        <w:rPr>
          <w:rFonts w:hint="eastAsia" w:ascii="仿宋_GB2312" w:eastAsia="仿宋_GB2312"/>
          <w:color w:val="000000" w:themeColor="text1"/>
          <w:sz w:val="32"/>
          <w:szCs w:val="32"/>
          <w:lang w:val="en-US" w:eastAsia="zh-CN"/>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%，所</w:t>
      </w:r>
      <w:r>
        <w:rPr>
          <w:rFonts w:hint="eastAsia" w:ascii="仿宋_GB2312" w:eastAsia="仿宋_GB2312"/>
          <w:color w:val="000000" w:themeColor="text1"/>
          <w:sz w:val="32"/>
          <w:szCs w:val="32"/>
          <w:lang w:eastAsia="zh-CN"/>
          <w14:textFill>
            <w14:solidFill>
              <w14:schemeClr w14:val="tx1"/>
            </w14:solidFill>
          </w14:textFill>
        </w:rPr>
        <w:t>有事项均在</w:t>
      </w:r>
      <w:r>
        <w:rPr>
          <w:rFonts w:hint="eastAsia" w:ascii="仿宋_GB2312" w:eastAsia="仿宋_GB2312"/>
          <w:color w:val="000000" w:themeColor="text1"/>
          <w:sz w:val="32"/>
          <w:szCs w:val="32"/>
          <w14:textFill>
            <w14:solidFill>
              <w14:schemeClr w14:val="tx1"/>
            </w14:solidFill>
          </w14:textFill>
        </w:rPr>
        <w:t>承诺的时限</w:t>
      </w:r>
      <w:r>
        <w:rPr>
          <w:rFonts w:hint="eastAsia" w:ascii="仿宋_GB2312" w:eastAsia="仿宋_GB2312"/>
          <w:color w:val="000000" w:themeColor="text1"/>
          <w:sz w:val="32"/>
          <w:szCs w:val="32"/>
          <w:lang w:eastAsia="zh-CN"/>
          <w14:textFill>
            <w14:solidFill>
              <w14:schemeClr w14:val="tx1"/>
            </w14:solidFill>
          </w14:textFill>
        </w:rPr>
        <w:t>内完成。</w:t>
      </w:r>
      <w:r>
        <w:rPr>
          <w:rFonts w:hint="eastAsia" w:ascii="仿宋_GB2312" w:eastAsia="仿宋_GB2312"/>
          <w:color w:val="000000" w:themeColor="text1"/>
          <w:sz w:val="32"/>
          <w:szCs w:val="32"/>
          <w14:textFill>
            <w14:solidFill>
              <w14:schemeClr w14:val="tx1"/>
            </w14:solidFill>
          </w14:textFill>
        </w:rPr>
        <w:t>申请初中、小学、幼儿园教师资格</w:t>
      </w:r>
      <w:r>
        <w:rPr>
          <w:rFonts w:hint="eastAsia" w:ascii="仿宋_GB2312" w:eastAsia="仿宋_GB2312"/>
          <w:color w:val="000000" w:themeColor="text1"/>
          <w:sz w:val="32"/>
          <w:szCs w:val="32"/>
          <w:lang w:eastAsia="zh-CN"/>
          <w14:textFill>
            <w14:solidFill>
              <w14:schemeClr w14:val="tx1"/>
            </w14:solidFill>
          </w14:textFill>
        </w:rPr>
        <w:t>许可</w:t>
      </w:r>
      <w:r>
        <w:rPr>
          <w:rFonts w:hint="eastAsia" w:ascii="仿宋_GB2312" w:eastAsia="仿宋_GB2312"/>
          <w:color w:val="000000" w:themeColor="text1"/>
          <w:sz w:val="32"/>
          <w:szCs w:val="32"/>
          <w:lang w:val="en-US" w:eastAsia="zh-CN"/>
          <w14:textFill>
            <w14:solidFill>
              <w14:schemeClr w14:val="tx1"/>
            </w14:solidFill>
          </w14:textFill>
        </w:rPr>
        <w:t>不需申请人进行“现场确认”，申请人在“穗好办”APP上传材料、认定机构后台审核。申请人提前准备好认定相关材料，及时下载“穗好办”APP，按流程和要求提交相应材料。</w:t>
      </w:r>
      <w:r>
        <w:rPr>
          <w:rFonts w:hint="eastAsia" w:ascii="仿宋_GB2312" w:eastAsia="仿宋_GB2312"/>
          <w:color w:val="000000" w:themeColor="text1"/>
          <w:sz w:val="32"/>
          <w:szCs w:val="32"/>
          <w14:textFill>
            <w14:solidFill>
              <w14:schemeClr w14:val="tx1"/>
            </w14:solidFill>
          </w14:textFill>
        </w:rPr>
        <w:t>通过信息化手段，实现申请人</w:t>
      </w:r>
      <w:r>
        <w:rPr>
          <w:rFonts w:hint="eastAsia" w:ascii="仿宋_GB2312" w:eastAsia="仿宋_GB2312"/>
          <w:color w:val="000000" w:themeColor="text1"/>
          <w:sz w:val="32"/>
          <w:szCs w:val="32"/>
          <w:lang w:val="en-US" w:eastAsia="zh-CN"/>
          <w14:textFill>
            <w14:solidFill>
              <w14:schemeClr w14:val="tx1"/>
            </w14:solidFill>
          </w14:textFill>
        </w:rPr>
        <w:t>0次到</w:t>
      </w:r>
      <w:r>
        <w:rPr>
          <w:rFonts w:hint="eastAsia" w:ascii="仿宋_GB2312" w:eastAsia="仿宋_GB2312"/>
          <w:color w:val="000000" w:themeColor="text1"/>
          <w:sz w:val="32"/>
          <w:szCs w:val="32"/>
          <w14:textFill>
            <w14:solidFill>
              <w14:schemeClr w14:val="tx1"/>
            </w14:solidFill>
          </w14:textFill>
        </w:rPr>
        <w:t>现场办理的目标，精简优化审批流程、</w:t>
      </w:r>
      <w:r>
        <w:rPr>
          <w:rFonts w:hint="eastAsia" w:ascii="仿宋_GB2312" w:eastAsia="仿宋_GB2312"/>
          <w:color w:val="000000" w:themeColor="text1"/>
          <w:sz w:val="32"/>
          <w:szCs w:val="32"/>
          <w:lang w:eastAsia="zh-CN"/>
          <w14:textFill>
            <w14:solidFill>
              <w14:schemeClr w14:val="tx1"/>
            </w14:solidFill>
          </w14:textFill>
        </w:rPr>
        <w:t>精简办事材料、</w:t>
      </w:r>
      <w:r>
        <w:rPr>
          <w:rFonts w:hint="eastAsia" w:ascii="仿宋_GB2312" w:eastAsia="仿宋_GB2312"/>
          <w:color w:val="000000" w:themeColor="text1"/>
          <w:sz w:val="32"/>
          <w:szCs w:val="32"/>
          <w14:textFill>
            <w14:solidFill>
              <w14:schemeClr w14:val="tx1"/>
            </w14:solidFill>
          </w14:textFill>
        </w:rPr>
        <w:t>减少办事环节、缩短办事时限</w:t>
      </w:r>
      <w:r>
        <w:rPr>
          <w:rFonts w:hint="eastAsia" w:ascii="仿宋_GB2312" w:eastAsia="仿宋_GB2312"/>
          <w:color w:val="000000" w:themeColor="text1"/>
          <w:sz w:val="32"/>
          <w:szCs w:val="32"/>
          <w:lang w:eastAsia="zh-CN"/>
          <w14:textFill>
            <w14:solidFill>
              <w14:schemeClr w14:val="tx1"/>
            </w14:solidFill>
          </w14:textFill>
        </w:rPr>
        <w:t>。</w:t>
      </w:r>
    </w:p>
    <w:p>
      <w:pPr>
        <w:numPr>
          <w:ilvl w:val="0"/>
          <w:numId w:val="0"/>
        </w:numPr>
        <w:spacing w:line="540" w:lineRule="exact"/>
        <w:ind w:firstLine="643" w:firstLineChars="200"/>
        <w:rPr>
          <w:rFonts w:hint="eastAsia" w:ascii="仿宋_GB2312" w:eastAsia="仿宋_GB2312"/>
          <w:color w:val="000000" w:themeColor="text1"/>
          <w:sz w:val="32"/>
          <w:szCs w:val="32"/>
          <w14:textFill>
            <w14:solidFill>
              <w14:schemeClr w14:val="tx1"/>
            </w14:solidFill>
          </w14:textFill>
        </w:rPr>
      </w:pPr>
      <w:r>
        <w:rPr>
          <w:rFonts w:ascii="楷体_GB2312" w:hAnsi="楷体" w:eastAsia="楷体_GB2312"/>
          <w:b/>
          <w:color w:val="000000" w:themeColor="text1"/>
          <w:sz w:val="32"/>
          <w:szCs w:val="32"/>
          <w14:textFill>
            <w14:solidFill>
              <w14:schemeClr w14:val="tx1"/>
            </w14:solidFill>
          </w14:textFill>
        </w:rPr>
        <w:t>（五）</w:t>
      </w:r>
      <w:r>
        <w:rPr>
          <w:rFonts w:hint="eastAsia" w:ascii="楷体_GB2312" w:hAnsi="楷体" w:eastAsia="楷体_GB2312"/>
          <w:b/>
          <w:color w:val="000000" w:themeColor="text1"/>
          <w:sz w:val="32"/>
          <w:szCs w:val="32"/>
          <w14:textFill>
            <w14:solidFill>
              <w14:schemeClr w14:val="tx1"/>
            </w14:solidFill>
          </w14:textFill>
        </w:rPr>
        <w:t>行政审批事中事后监管</w:t>
      </w:r>
      <w:r>
        <w:rPr>
          <w:rFonts w:ascii="楷体_GB2312" w:hAnsi="楷体" w:eastAsia="楷体_GB2312"/>
          <w:b/>
          <w:color w:val="000000" w:themeColor="text1"/>
          <w:sz w:val="32"/>
          <w:szCs w:val="32"/>
          <w14:textFill>
            <w14:solidFill>
              <w14:schemeClr w14:val="tx1"/>
            </w14:solidFill>
          </w14:textFill>
        </w:rPr>
        <w:t>情况。</w:t>
      </w:r>
      <w:r>
        <w:rPr>
          <w:rFonts w:hint="eastAsia" w:ascii="仿宋_GB2312" w:eastAsia="仿宋_GB2312"/>
          <w:color w:val="000000" w:themeColor="text1"/>
          <w:sz w:val="32"/>
          <w:szCs w:val="32"/>
          <w14:textFill>
            <w14:solidFill>
              <w14:schemeClr w14:val="tx1"/>
            </w14:solidFill>
          </w14:textFill>
        </w:rPr>
        <w:t>我局实施监督管理程序：责任科室细分审批流程--组织行政审批小组进行评议--局行政会对审批工作进行审议。事中事后进行监管：一是加强校外教育培训机构治理工作，规范培训机构办学行为，促进校外培训行业健康发展。二是加强民办中小学和幼儿园的日常监管，规范其安全、收费、招生等方面的管理工作，促进办学水平提高。三是落实年检制度，对民办教育机构开展年检工作，并将年检结果在政府网站公布，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pPr>
      <w:r>
        <w:rPr>
          <w:rFonts w:ascii="楷体_GB2312" w:hAnsi="楷体" w:eastAsia="楷体_GB2312"/>
          <w:b/>
          <w:color w:val="000000" w:themeColor="text1"/>
          <w:sz w:val="32"/>
          <w:szCs w:val="32"/>
          <w14:textFill>
            <w14:solidFill>
              <w14:schemeClr w14:val="tx1"/>
            </w14:solidFill>
          </w14:textFill>
        </w:rPr>
        <w:t>（六）实施效果情况。</w:t>
      </w: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通过实施行政许可审批，有效推动我区教育资源优质、均衡发展。一是通过鼓励发展学前教育，有效利用社会力量兴资办学，满足广大随迁子女教育需求，解决大部分随迁子女的上学问题；二是通过严格审批民办教育培训机构，规范社会力量举办培训机构，净化教育培训市场；三是通过教师资格认定申请，严格规范教师从业门槛，提供合格的教师后备队伍。四是及时办理群众举报和投诉，对市教育局、区信访局、12345政府服务热线等平台转来或收到的群众投诉，严格按规定办理，按时办结，督促各级各类学校依法依规办学。</w:t>
      </w:r>
    </w:p>
    <w:p>
      <w:pPr>
        <w:spacing w:line="54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二、存在问题和困难</w:t>
      </w:r>
    </w:p>
    <w:p>
      <w:pPr>
        <w:numPr>
          <w:ilvl w:val="0"/>
          <w:numId w:val="0"/>
        </w:numPr>
        <w:spacing w:line="540" w:lineRule="exact"/>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themeColor="text1"/>
          <w:kern w:val="2"/>
          <w:sz w:val="32"/>
          <w:szCs w:val="32"/>
          <w:lang w:val="en-US" w:eastAsia="zh-CN" w:bidi="ar-SA"/>
          <w14:textFill>
            <w14:solidFill>
              <w14:schemeClr w14:val="tx1"/>
            </w14:solidFill>
          </w14:textFill>
        </w:rPr>
        <w:t>（一）“双减”政策落实后，</w:t>
      </w:r>
      <w:r>
        <w:rPr>
          <w:rFonts w:hint="eastAsia" w:ascii="仿宋_GB2312" w:eastAsia="仿宋_GB2312"/>
          <w:color w:val="000000" w:themeColor="text1"/>
          <w:sz w:val="32"/>
          <w:szCs w:val="32"/>
          <w:lang w:val="en-US" w:eastAsia="zh-CN"/>
          <w14:textFill>
            <w14:solidFill>
              <w14:schemeClr w14:val="tx1"/>
            </w14:solidFill>
          </w14:textFill>
        </w:rPr>
        <w:t>文化艺术、体育、科技类校外培训机构设立审批事项设置标准及审批流程还在制定中，群众咨询办理量较多，暂时未能提供有效指引。</w:t>
      </w:r>
    </w:p>
    <w:p>
      <w:pPr>
        <w:numPr>
          <w:ilvl w:val="0"/>
          <w:numId w:val="0"/>
        </w:numPr>
        <w:spacing w:line="54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w:t>
      </w:r>
      <w:r>
        <w:rPr>
          <w:rFonts w:hint="eastAsia" w:ascii="仿宋_GB2312" w:eastAsia="仿宋_GB2312"/>
          <w:color w:val="000000" w:themeColor="text1"/>
          <w:sz w:val="32"/>
          <w:szCs w:val="32"/>
          <w14:textFill>
            <w14:solidFill>
              <w14:schemeClr w14:val="tx1"/>
            </w14:solidFill>
          </w14:textFill>
        </w:rPr>
        <w:t>社会力量举办非学历教育机构以及学前教育机构审批（含设立、变更及终止办学）事项申报涉及消防、建筑安全鉴定报告、审计报告等多种类别的材料，专业性强，大部分申办者更加倾向于到区教育局职能部门现场提交办学资料，自行选择网上申办的申</w:t>
      </w:r>
      <w:r>
        <w:rPr>
          <w:rFonts w:hint="eastAsia" w:ascii="仿宋_GB2312" w:eastAsia="仿宋_GB2312"/>
          <w:color w:val="000000" w:themeColor="text1"/>
          <w:sz w:val="32"/>
          <w:szCs w:val="32"/>
          <w:lang w:eastAsia="zh-CN"/>
          <w14:textFill>
            <w14:solidFill>
              <w14:schemeClr w14:val="tx1"/>
            </w14:solidFill>
          </w14:textFill>
        </w:rPr>
        <w:t>请人</w:t>
      </w:r>
      <w:r>
        <w:rPr>
          <w:rFonts w:hint="eastAsia" w:ascii="仿宋_GB2312" w:eastAsia="仿宋_GB2312"/>
          <w:color w:val="000000" w:themeColor="text1"/>
          <w:sz w:val="32"/>
          <w:szCs w:val="32"/>
          <w14:textFill>
            <w14:solidFill>
              <w14:schemeClr w14:val="tx1"/>
            </w14:solidFill>
          </w14:textFill>
        </w:rPr>
        <w:t>较少</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行政审批信息化管理成效不够明显</w:t>
      </w:r>
      <w:r>
        <w:rPr>
          <w:rFonts w:hint="eastAsia" w:ascii="仿宋_GB2312" w:eastAsia="仿宋_GB2312"/>
          <w:color w:val="000000" w:themeColor="text1"/>
          <w:sz w:val="32"/>
          <w:szCs w:val="32"/>
          <w14:textFill>
            <w14:solidFill>
              <w14:schemeClr w14:val="tx1"/>
            </w14:solidFill>
          </w14:textFill>
        </w:rPr>
        <w:t>。</w:t>
      </w:r>
    </w:p>
    <w:p>
      <w:pPr>
        <w:spacing w:line="54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三、下一步工作措施及有关建议</w:t>
      </w:r>
    </w:p>
    <w:p>
      <w:pPr>
        <w:numPr>
          <w:ilvl w:val="0"/>
          <w:numId w:val="0"/>
        </w:numPr>
        <w:spacing w:line="5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建议上级部门加快出台文化艺术、体育、科技类校外培训机构设立标准及审批流程，及时指引文化艺术、体育、科技类培训机构证照齐全办学，规范校外培训机构行业发展。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广州市花都区教育局</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outlineLvl w:val="9"/>
      </w:pPr>
      <w:r>
        <w:rPr>
          <w:rFonts w:hint="eastAsia" w:ascii="仿宋_GB2312" w:eastAsia="仿宋_GB2312"/>
          <w:color w:val="000000" w:themeColor="text1"/>
          <w:sz w:val="32"/>
          <w:szCs w:val="32"/>
          <w:lang w:val="en-US" w:eastAsia="zh-CN"/>
          <w14:textFill>
            <w14:solidFill>
              <w14:schemeClr w14:val="tx1"/>
            </w14:solidFill>
          </w14:textFill>
        </w:rPr>
        <w:t>2022年3月29</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日</w:t>
      </w:r>
    </w:p>
    <w:sectPr>
      <w:footerReference r:id="rId3" w:type="default"/>
      <w:pgSz w:w="11906" w:h="16838"/>
      <w:pgMar w:top="1587" w:right="1417" w:bottom="158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10FC0"/>
    <w:rsid w:val="0260495B"/>
    <w:rsid w:val="043D6C65"/>
    <w:rsid w:val="04541E90"/>
    <w:rsid w:val="0C36595A"/>
    <w:rsid w:val="1CC04F20"/>
    <w:rsid w:val="20DB554A"/>
    <w:rsid w:val="2E292F53"/>
    <w:rsid w:val="350014CB"/>
    <w:rsid w:val="37CE019D"/>
    <w:rsid w:val="3AEC10AF"/>
    <w:rsid w:val="45C10C2D"/>
    <w:rsid w:val="487913E5"/>
    <w:rsid w:val="495E194A"/>
    <w:rsid w:val="4E3D082C"/>
    <w:rsid w:val="50281791"/>
    <w:rsid w:val="5034336B"/>
    <w:rsid w:val="53C06653"/>
    <w:rsid w:val="5DDE72F1"/>
    <w:rsid w:val="5E122749"/>
    <w:rsid w:val="5E290E2F"/>
    <w:rsid w:val="61EA5B90"/>
    <w:rsid w:val="660209B9"/>
    <w:rsid w:val="6D1C7201"/>
    <w:rsid w:val="6F372FE3"/>
    <w:rsid w:val="73817204"/>
    <w:rsid w:val="7ADD4091"/>
    <w:rsid w:val="7C7F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2022-03-29T02:35:19Z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