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53" w:rightChars="-73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广州市花都区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应急管理局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年度行政许可</w:t>
      </w:r>
    </w:p>
    <w:p>
      <w:pPr>
        <w:spacing w:line="560" w:lineRule="exact"/>
        <w:ind w:right="-153" w:rightChars="-73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实施和监督管理情况报告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关于报送2021年度行政许可实施和监督管理情况报告的通知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要求，现将我单位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年行政许可实施和监督管理情况报告如下：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目前本单位行政许可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事项共1个主项、4个小项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分别为：危险化学品经营许可证核发（新领）、危险化学品经营许可证核发（变更）、危险化学品经营许可证核发（延期）、危险化学品经营许可证核发（注销）。以上事项</w:t>
      </w:r>
      <w:r>
        <w:rPr>
          <w:rFonts w:hint="eastAsia" w:ascii="仿宋_GB2312" w:eastAsia="仿宋_GB2312"/>
          <w:sz w:val="32"/>
          <w:szCs w:val="32"/>
        </w:rPr>
        <w:t>均按要求进驻广东省政务服务网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2021年度共受理29宗行政许可业务，其中危险化学品经营许可证核发（新领）18宗，危险化学品经营许可证核发（延期）5宗，危险化学品经营许可证核发（变更）1宗，危险化学品经营许可证（注销）5宗。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（一）依法实施情况。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在实施各项许可的过程中，经办人员严格遵守法定的审批权限、程序、环节、条件，在法定的时间内完成相关的审批和发证工作。以上各项许可工作，我单位均印发了相关办事指南宣传册，以便办事企业参考。其中危险化学品经营许可的法定办理期限为：30日内作出是否许可的决定（不包括现场审查和企业整改的期限）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个工作日内颁发危险化学品经营许可证，我单位承诺的办结期限为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0个工作日，实际平均办结时间为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个工作日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楷体_GB2312" w:hAnsi="楷体" w:eastAsia="楷体_GB2312"/>
          <w:b/>
          <w:sz w:val="32"/>
          <w:szCs w:val="32"/>
        </w:rPr>
        <w:t>（二）公开公示情况。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我单位所有行政许可事项相关办事指南（包括实施主体、依据、程序、条件、期限、裁量标准、申请材料及办法、收费标准、申请书格式文本、咨询投诉方式等信息的方式、范围等情况）均在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广东政务服务网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进行了公布；每次的许可情况均在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花都区政府门户网站和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“广州市公共信用信息管理系统”进行公告，向社会公开行政许可实施过程和结果。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ascii="楷体_GB2312" w:hAnsi="楷体" w:eastAsia="楷体_GB2312"/>
          <w:b/>
          <w:sz w:val="32"/>
          <w:szCs w:val="32"/>
        </w:rPr>
        <w:t>（三）推行标准化情况。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我单位对所有的行政许可事项均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制了《办事指南》，规范行政许可事项名称、实施依据、申请条件、申请材料、办理时限、受理范围等要素情况；对需要行政许可中介服务的情况进行了明确说明。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楷体_GB2312" w:hAnsi="楷体" w:eastAsia="楷体_GB2312"/>
          <w:b/>
          <w:sz w:val="32"/>
          <w:szCs w:val="32"/>
        </w:rPr>
        <w:t>（四）创新方式情况。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在行政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工作中，为减少办事人的到场次数，提高审批效率，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对证明事项和兜底性条款进行清理，不再要求企业提交工商营业执照和身份证等相关证明文件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实行“容缺预审，先行核查”，即企业提交申报资料不齐全，可以预先受理，提前对企业进行现场核查，企业在现场核查时提供缺失的材料或在许可证发放前补齐相关资料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为优化审批服务，我局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就危险化学品经营许可证核发（无储存，申请经营范围为除易制爆、剧毒外的其他危险化学品）实行告知承诺制申办业务。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楷体_GB2312" w:hAnsi="楷体" w:eastAsia="楷体_GB2312"/>
          <w:b/>
          <w:sz w:val="32"/>
          <w:szCs w:val="32"/>
        </w:rPr>
        <w:t>（五）</w:t>
      </w:r>
      <w:r>
        <w:rPr>
          <w:rFonts w:hint="eastAsia" w:ascii="楷体_GB2312" w:hAnsi="楷体" w:eastAsia="楷体_GB2312"/>
          <w:b/>
          <w:sz w:val="32"/>
          <w:szCs w:val="32"/>
        </w:rPr>
        <w:t>行政审批事中事后监管</w:t>
      </w:r>
      <w:r>
        <w:rPr>
          <w:rFonts w:ascii="楷体_GB2312" w:hAnsi="楷体" w:eastAsia="楷体_GB2312"/>
          <w:b/>
          <w:sz w:val="32"/>
          <w:szCs w:val="32"/>
        </w:rPr>
        <w:t>情况。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严格执行危险化学品分类分级监管模式，制定年度日常安全检查督查工作计划，明确并严格执行区镇两级安监督查检查内容和频次，加强对危化品企业的安全监管。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投诉举报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ascii="楷体_GB2312" w:hAnsi="楷体" w:eastAsia="楷体_GB2312"/>
          <w:b/>
          <w:sz w:val="32"/>
          <w:szCs w:val="32"/>
        </w:rPr>
        <w:t>（六）实施效果情况。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达到了设立行政许可事项时的预期效果，行政相对人的认可度和满意度比较高。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二、存在问题和困难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由于部分企业申请人对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资料清单不了解，提交的申请资料不齐全或是不符合要求，导致需要重新补充或修改资料，增加办事人到场次数。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）危险化学品经营许可证核发（储存、零售经营）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审批事项的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程序较为复杂，导致审批时间延</w:t>
      </w:r>
      <w:r>
        <w:rPr>
          <w:rFonts w:hint="eastAsia" w:ascii="仿宋_GB2312" w:hAnsi="仿宋_GB2312" w:eastAsia="仿宋_GB2312" w:cs="仿宋_GB2312"/>
          <w:sz w:val="32"/>
          <w:szCs w:val="32"/>
        </w:rPr>
        <w:t>长，不能满足企业快速取证的需要。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三、下一步工作措施及有关建议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实行“容缺预审，先行核查”，即企业提交申报资料不齐全，可以预先受理，提前对企业进行现场核查，企业在现场核查时提供缺失的材料或在许可证发放前补齐相关资料。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对行政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事项进行重新梳理，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简化办事流程，删去企业现场提交纸质申报资料的步骤，由我局网上预先受理，企业在现场核查时提交纸质申报材料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行政许可类审批事项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办结时间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比法定时间压减至少50%以上。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（三）就危险化学品经营许可证核发（无储存，申请经营范围为除易制爆、剧毒外的其他危险化学品）实行告知承诺制申办方式。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40" w:lineRule="exact"/>
        <w:ind w:firstLine="5440" w:firstLineChars="17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广州市花都区应急管理局</w:t>
      </w:r>
    </w:p>
    <w:p>
      <w:pPr>
        <w:spacing w:line="540" w:lineRule="exact"/>
        <w:ind w:firstLine="640" w:firstLineChars="20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2022年3月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29日</w:t>
      </w:r>
    </w:p>
    <w:sectPr>
      <w:footerReference r:id="rId3" w:type="default"/>
      <w:pgSz w:w="11906" w:h="16838"/>
      <w:pgMar w:top="2098" w:right="1418" w:bottom="1417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B6919"/>
    <w:rsid w:val="001C21F1"/>
    <w:rsid w:val="00FB6919"/>
    <w:rsid w:val="04EA4EB6"/>
    <w:rsid w:val="08B8611B"/>
    <w:rsid w:val="09685A50"/>
    <w:rsid w:val="09AF033C"/>
    <w:rsid w:val="11A777DF"/>
    <w:rsid w:val="14F42243"/>
    <w:rsid w:val="15ED0F04"/>
    <w:rsid w:val="21E62141"/>
    <w:rsid w:val="246270C3"/>
    <w:rsid w:val="27983279"/>
    <w:rsid w:val="29F41F7D"/>
    <w:rsid w:val="2D0A3509"/>
    <w:rsid w:val="38784CFD"/>
    <w:rsid w:val="39615DD7"/>
    <w:rsid w:val="3C7D0F76"/>
    <w:rsid w:val="410B7F75"/>
    <w:rsid w:val="427C3B0C"/>
    <w:rsid w:val="4FF97525"/>
    <w:rsid w:val="511D21AB"/>
    <w:rsid w:val="54F5053E"/>
    <w:rsid w:val="591B6785"/>
    <w:rsid w:val="5B84649E"/>
    <w:rsid w:val="5E747EE5"/>
    <w:rsid w:val="620F23BB"/>
    <w:rsid w:val="75004306"/>
    <w:rsid w:val="77903B5E"/>
    <w:rsid w:val="78D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1140</Words>
  <Characters>1175</Characters>
  <Lines>167</Lines>
  <Paragraphs>74</Paragraphs>
  <TotalTime>8</TotalTime>
  <ScaleCrop>false</ScaleCrop>
  <LinksUpToDate>false</LinksUpToDate>
  <CharactersWithSpaces>2241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2018-03-19T03:04:00Z</dcterms:created>
  <dc:creator>微软用户</dc:creator>
  <cp:lastModifiedBy>admin</cp:lastModifiedBy>
  <dcterms:modified xsi:type="dcterms:W3CDTF">2022-03-29T08:35:47Z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