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征地补偿安置方案</w:t>
      </w:r>
    </w:p>
    <w:p>
      <w:pPr>
        <w:spacing w:line="440" w:lineRule="exact"/>
        <w:jc w:val="center"/>
        <w:rPr>
          <w:rFonts w:ascii="黑体" w:hAnsi="Times New Roman" w:eastAsia="黑体" w:cs="Times New Roman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为实施花都区花东镇建设规划，完善城市功能，改善城市环境，促进经济、文化发展。受中交广连高速公路投资发展有限公司委托，拟征收广州市花都区花东镇联安经济联合社集体土地</w:t>
      </w:r>
      <w:r>
        <w:rPr>
          <w:rFonts w:ascii="Times New Roman" w:hAnsi="Times New Roman" w:eastAsia="仿宋_GB2312" w:cs="Times New Roman"/>
          <w:sz w:val="32"/>
          <w:szCs w:val="32"/>
        </w:rPr>
        <w:t>5.8365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公顷，为切实做好征地补偿安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sz w:val="32"/>
          <w:szCs w:val="32"/>
        </w:rPr>
        <w:t>置工作，确保征地工作的顺利进行，根据《中华人民共和国土地管理法》、《广东省实施&lt;中华人民共和国土地管理法&gt;办法》等规定，结合我区实际情况拟定了征地补偿安置方案，并予以公告，具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体征地补偿安置情况如下：</w:t>
      </w:r>
    </w:p>
    <w:p>
      <w:pPr>
        <w:tabs>
          <w:tab w:val="left" w:pos="1360"/>
        </w:tabs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一、征收集体土地情况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征收集体土地总面积</w:t>
      </w:r>
      <w:r>
        <w:rPr>
          <w:rFonts w:ascii="Times New Roman" w:hAnsi="Times New Roman" w:eastAsia="仿宋_GB2312" w:cs="Times New Roman"/>
          <w:sz w:val="32"/>
          <w:szCs w:val="32"/>
        </w:rPr>
        <w:t>5.8365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公顷，地类为农用地</w:t>
      </w:r>
      <w:r>
        <w:rPr>
          <w:rFonts w:ascii="Times New Roman" w:hAnsi="Times New Roman" w:eastAsia="仿宋_GB2312" w:cs="Times New Roman"/>
          <w:sz w:val="32"/>
          <w:szCs w:val="32"/>
        </w:rPr>
        <w:t>5.8365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</w:t>
      </w:r>
      <w:r>
        <w:rPr>
          <w:rFonts w:ascii="Times New Roman" w:hAnsi="Times New Roman" w:eastAsia="仿宋_GB2312" w:cs="Times New Roman"/>
          <w:sz w:val="32"/>
          <w:szCs w:val="32"/>
        </w:rPr>
        <w:t>林地5.5740公顷、其他农用地0.2625公顷</w:t>
      </w:r>
      <w:r>
        <w:rPr>
          <w:rFonts w:eastAsia="仿宋_GB2312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征收土地的补偿标准、安置途径如下：</w:t>
      </w:r>
    </w:p>
    <w:tbl>
      <w:tblPr>
        <w:tblStyle w:val="2"/>
        <w:tblW w:w="86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09"/>
        <w:gridCol w:w="1275"/>
        <w:gridCol w:w="1418"/>
        <w:gridCol w:w="1559"/>
        <w:gridCol w:w="1276"/>
        <w:gridCol w:w="709"/>
        <w:gridCol w:w="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被征地村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征收面积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（公顷）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土地补偿标准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（万元/公顷）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补偿金额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支付对象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支 付 方 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广州市花都区花东镇联安经济联合社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土地补偿费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被征地村社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货币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园地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5.574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446.8118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牧草地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其他农用地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0.2625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21.042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广州市花都区花东镇联安经济联合社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土地补偿费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养殖水面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80.16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被征地村社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货币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建设用地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未利用地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120.24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安置补偿费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耕地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园地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林地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5.5740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223.4059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牧草地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其他农用地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0.2625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10.5210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养殖水面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.8365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436.3368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1138.1175万元</w:t>
            </w:r>
          </w:p>
        </w:tc>
      </w:tr>
    </w:tbl>
    <w:p>
      <w:pPr>
        <w:spacing w:line="52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二、安置措施情况</w:t>
      </w:r>
    </w:p>
    <w:p>
      <w:pPr>
        <w:spacing w:line="52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>
      <w:pPr>
        <w:spacing w:line="520" w:lineRule="exact"/>
        <w:ind w:left="64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三、留用地情况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留用地按实际征地面积的10%安排，面积</w:t>
      </w:r>
      <w:r>
        <w:rPr>
          <w:rFonts w:ascii="Times New Roman" w:hAnsi="Times New Roman" w:eastAsia="仿宋_GB2312" w:cs="Times New Roman"/>
          <w:sz w:val="32"/>
          <w:szCs w:val="32"/>
        </w:rPr>
        <w:t>0.5837</w:t>
      </w:r>
      <w:r>
        <w:rPr>
          <w:rFonts w:hint="eastAsia" w:ascii="Times New Roman" w:hAnsi="仿宋_GB2312" w:eastAsia="仿宋_GB2312" w:cs="Times New Roman"/>
          <w:sz w:val="32"/>
          <w:szCs w:val="32"/>
        </w:rPr>
        <w:t>公顷，</w:t>
      </w:r>
      <w:r>
        <w:rPr>
          <w:rFonts w:hint="eastAsia" w:hAnsi="仿宋_GB2312" w:eastAsia="仿宋_GB2312"/>
          <w:sz w:val="32"/>
          <w:szCs w:val="32"/>
        </w:rPr>
        <w:t>拟批准用地后六个月内依法办理留用地的用地报批手续。</w:t>
      </w:r>
    </w:p>
    <w:p>
      <w:pPr>
        <w:spacing w:line="52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四、补偿价格情况说明</w:t>
      </w:r>
    </w:p>
    <w:p>
      <w:pPr>
        <w:spacing w:line="520" w:lineRule="exact"/>
        <w:ind w:firstLine="640" w:firstLineChars="200"/>
        <w:rPr>
          <w:rFonts w:hint="eastAsia" w:hAnsi="仿宋_GB2312"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待征地区片综合地价完成编制并公布后，涉及存在差价的另行补足。</w:t>
      </w:r>
    </w:p>
    <w:p>
      <w:pPr>
        <w:spacing w:line="520" w:lineRule="exact"/>
        <w:ind w:firstLine="480" w:firstLineChars="200"/>
        <w:rPr>
          <w:rFonts w:ascii="宋体" w:hAnsi="宋体" w:eastAsia="宋体" w:cs="Times New Roman"/>
          <w:sz w:val="24"/>
        </w:rPr>
      </w:pPr>
    </w:p>
    <w:p>
      <w:pPr>
        <w:spacing w:line="520" w:lineRule="exact"/>
        <w:ind w:firstLine="2880" w:firstLineChars="9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广州市规划和自然资源局花都区分局</w:t>
      </w:r>
    </w:p>
    <w:p>
      <w:pPr>
        <w:jc w:val="right"/>
      </w:pPr>
      <w:r>
        <w:rPr>
          <w:rFonts w:hint="eastAsia" w:ascii="Times New Roman" w:hAnsi="仿宋_GB2312" w:eastAsia="仿宋_GB2312" w:cs="Times New Roman"/>
          <w:sz w:val="32"/>
          <w:szCs w:val="32"/>
        </w:rPr>
        <w:t xml:space="preserve">               </w:t>
      </w:r>
      <w:r>
        <w:rPr>
          <w:rFonts w:ascii="Times New Roman" w:hAnsi="仿宋_GB2312" w:eastAsia="仿宋_GB2312" w:cs="Times New Roman"/>
          <w:sz w:val="32"/>
          <w:szCs w:val="32"/>
        </w:rPr>
        <w:t>20</w:t>
      </w:r>
      <w:r>
        <w:rPr>
          <w:rFonts w:hint="eastAsia" w:ascii="Times New Roman" w:hAnsi="仿宋_GB2312" w:eastAsia="仿宋_GB2312" w:cs="Times New Roman"/>
          <w:sz w:val="32"/>
          <w:szCs w:val="32"/>
        </w:rPr>
        <w:t>20</w:t>
      </w:r>
      <w:r>
        <w:rPr>
          <w:rFonts w:ascii="Times New Roman" w:hAnsi="仿宋_GB2312" w:eastAsia="仿宋_GB2312" w:cs="Times New Roman"/>
          <w:sz w:val="32"/>
          <w:szCs w:val="32"/>
        </w:rPr>
        <w:t>年9月7日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27093"/>
    <w:rsid w:val="210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陈小子</cp:lastModifiedBy>
  <dcterms:modified xsi:type="dcterms:W3CDTF">2022-05-23T06:06:48Z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