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pacing w:val="-16"/>
          <w:sz w:val="44"/>
          <w:szCs w:val="44"/>
          <w:lang w:eastAsia="zh-CN"/>
        </w:rPr>
      </w:pPr>
      <w:r>
        <w:rPr>
          <w:rFonts w:hint="eastAsia" w:ascii="方正小标宋简体" w:hAnsi="方正小标宋简体" w:eastAsia="方正小标宋简体" w:cs="方正小标宋简体"/>
          <w:spacing w:val="-16"/>
          <w:sz w:val="44"/>
          <w:szCs w:val="44"/>
          <w:lang w:val="en-US" w:eastAsia="zh-CN"/>
        </w:rPr>
        <w:t>广州市</w:t>
      </w:r>
      <w:r>
        <w:rPr>
          <w:rFonts w:hint="eastAsia" w:ascii="方正小标宋简体" w:hAnsi="方正小标宋简体" w:eastAsia="方正小标宋简体" w:cs="方正小标宋简体"/>
          <w:spacing w:val="-16"/>
          <w:sz w:val="44"/>
          <w:szCs w:val="44"/>
        </w:rPr>
        <w:t>202</w:t>
      </w:r>
      <w:r>
        <w:rPr>
          <w:rFonts w:hint="eastAsia" w:ascii="方正小标宋简体" w:hAnsi="方正小标宋简体" w:eastAsia="方正小标宋简体" w:cs="方正小标宋简体"/>
          <w:spacing w:val="-16"/>
          <w:sz w:val="44"/>
          <w:szCs w:val="44"/>
          <w:lang w:val="en-US" w:eastAsia="zh-CN"/>
        </w:rPr>
        <w:t>1</w:t>
      </w:r>
      <w:r>
        <w:rPr>
          <w:rFonts w:hint="eastAsia" w:ascii="方正小标宋简体" w:hAnsi="方正小标宋简体" w:eastAsia="方正小标宋简体" w:cs="方正小标宋简体"/>
          <w:spacing w:val="-16"/>
          <w:sz w:val="44"/>
          <w:szCs w:val="44"/>
        </w:rPr>
        <w:t>年</w:t>
      </w:r>
      <w:r>
        <w:rPr>
          <w:rFonts w:hint="eastAsia" w:ascii="方正小标宋简体" w:hAnsi="方正小标宋简体" w:eastAsia="方正小标宋简体" w:cs="方正小标宋简体"/>
          <w:spacing w:val="-16"/>
          <w:sz w:val="44"/>
          <w:szCs w:val="44"/>
          <w:lang w:val="en-US" w:eastAsia="zh-CN"/>
        </w:rPr>
        <w:t>福利彩票公益金</w:t>
      </w:r>
      <w:r>
        <w:rPr>
          <w:rFonts w:hint="eastAsia" w:ascii="方正小标宋简体" w:hAnsi="方正小标宋简体" w:eastAsia="方正小标宋简体" w:cs="方正小标宋简体"/>
          <w:spacing w:val="-16"/>
          <w:sz w:val="44"/>
          <w:szCs w:val="44"/>
        </w:rPr>
        <w:t>资助</w:t>
      </w:r>
      <w:r>
        <w:rPr>
          <w:rFonts w:hint="eastAsia" w:ascii="方正小标宋简体" w:hAnsi="方正小标宋简体" w:eastAsia="方正小标宋简体" w:cs="方正小标宋简体"/>
          <w:spacing w:val="-16"/>
          <w:sz w:val="44"/>
          <w:szCs w:val="44"/>
          <w:lang w:eastAsia="zh-CN"/>
        </w:rPr>
        <w:t>花都区</w:t>
      </w:r>
    </w:p>
    <w:p>
      <w:pPr>
        <w:spacing w:line="560" w:lineRule="exact"/>
        <w:jc w:val="center"/>
        <w:rPr>
          <w:rFonts w:hint="eastAsia" w:ascii="方正小标宋简体" w:hAnsi="方正小标宋简体" w:eastAsia="方正小标宋简体" w:cs="方正小标宋简体"/>
          <w:spacing w:val="-16"/>
          <w:sz w:val="44"/>
          <w:szCs w:val="44"/>
        </w:rPr>
      </w:pPr>
      <w:r>
        <w:rPr>
          <w:rFonts w:hint="eastAsia" w:ascii="方正小标宋简体" w:hAnsi="方正小标宋简体" w:eastAsia="方正小标宋简体" w:cs="方正小标宋简体"/>
          <w:spacing w:val="-16"/>
          <w:sz w:val="44"/>
          <w:szCs w:val="44"/>
          <w:lang w:eastAsia="zh-CN"/>
        </w:rPr>
        <w:t>乡村学校少年宫</w:t>
      </w:r>
      <w:r>
        <w:rPr>
          <w:rFonts w:hint="eastAsia" w:ascii="方正小标宋简体" w:hAnsi="方正小标宋简体" w:eastAsia="方正小标宋简体" w:cs="方正小标宋简体"/>
          <w:spacing w:val="-16"/>
          <w:sz w:val="44"/>
          <w:szCs w:val="44"/>
        </w:rPr>
        <w:t>项目情况公开</w:t>
      </w:r>
    </w:p>
    <w:p>
      <w:pPr>
        <w:spacing w:line="560" w:lineRule="exact"/>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便于社会各界及时了解福利彩票公益金的用途去向，彰显福利彩票“扶老、助残、救孤、济困”的发行宗旨，加强社会监督，促进福利彩票事业持续健康发展，根据《彩票公益金管理办法》《民政部彩票公益金使用管理信息公开办法》</w:t>
      </w:r>
      <w:r>
        <w:rPr>
          <w:rFonts w:hint="eastAsia" w:ascii="仿宋_GB2312" w:hAnsi="仿宋_GB2312" w:eastAsia="仿宋_GB2312" w:cs="仿宋_GB2312"/>
          <w:sz w:val="32"/>
          <w:szCs w:val="32"/>
          <w:lang w:eastAsia="zh-CN"/>
        </w:rPr>
        <w:t>《广东省民政厅办公室关于进一步加强彩票公益金使用管理信息公开和资助项目标识设立管理工作的通知》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广州市福利彩票公益金使用管理办法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要求，现对我</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福利彩票公益金</w:t>
      </w:r>
      <w:r>
        <w:rPr>
          <w:rFonts w:hint="eastAsia" w:ascii="仿宋_GB2312" w:hAnsi="仿宋_GB2312" w:eastAsia="仿宋_GB2312" w:cs="仿宋_GB2312"/>
          <w:sz w:val="32"/>
          <w:szCs w:val="32"/>
        </w:rPr>
        <w:t>资助项目信息公告如下：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一、项目信息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（一）项目名称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eastAsia="zh-CN"/>
        </w:rPr>
        <w:t>乡村学校少年宫</w:t>
      </w:r>
      <w:r>
        <w:rPr>
          <w:rFonts w:hint="eastAsia" w:ascii="仿宋_GB2312" w:hAnsi="仿宋_GB2312" w:eastAsia="仿宋_GB2312" w:cs="仿宋_GB2312"/>
          <w:sz w:val="32"/>
          <w:szCs w:val="32"/>
        </w:rPr>
        <w:t>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（二）项目主要内容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资金主要用于修缮活动场地、购买活动材料、聘请校外辅导员，外出交流比赛等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rPr>
        <w:t>（三）项目周期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lang w:val="en-US" w:eastAsia="zh-CN"/>
        </w:rPr>
        <w:t>2021</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rPr>
        <w:t>（四）资金额度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1年资助金额</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rPr>
        <w:t>万元，实际支付</w:t>
      </w: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结余0万元</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rPr>
        <w:t>（五）项目负责人及联系方式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项目负责人：</w:t>
      </w:r>
      <w:r>
        <w:rPr>
          <w:rFonts w:hint="eastAsia" w:ascii="仿宋_GB2312" w:hAnsi="仿宋_GB2312" w:eastAsia="仿宋_GB2312" w:cs="仿宋_GB2312"/>
          <w:sz w:val="32"/>
          <w:szCs w:val="32"/>
          <w:lang w:val="en-US" w:eastAsia="zh-CN"/>
        </w:rPr>
        <w:t>邝瑜</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36898136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项目成果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（一）项目完成情况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利用现有乡镇学校场地设备，对其进行必要的场地修葺及器材购置，在课外时间面向乡镇学生尤其是外来务工人员子女和留守儿童组织开展舞蹈、语言艺术、跳绳、皮雕、书法、国画、经典诵读、语言艺术班、足球、篮球、直笛、古筝、合唱、鼓号、科技、拳术、象棋、醒狮、电子琴、非洲鼓等主题实践活动，为农村孩子增长见识、培养兴趣、激发潜能提供平台,同时利用学校现有的教学设施，音乐室、舞蹈室、古筝室、科学实验室、科学探究室、多媒体网络计算机室、管乐室、美术室、乒乓球室、篮球场等几十个专用场所开展活动。各项活动开展的有声有色，成绩突出，学生参与积极性高涨。</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实际效果</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2021年11月27日参加广州市中小学劳动教育现场会</w:t>
      </w:r>
      <w:r>
        <w:rPr>
          <w:rFonts w:hint="eastAsia" w:ascii="仿宋_GB2312" w:hAnsi="仿宋_GB2312" w:eastAsia="仿宋_GB2312" w:cs="仿宋_GB2312"/>
          <w:b w:val="0"/>
          <w:bCs w:val="0"/>
          <w:sz w:val="32"/>
          <w:szCs w:val="32"/>
          <w:lang w:eastAsia="zh-CN"/>
        </w:rPr>
        <w:t>暨</w:t>
      </w:r>
      <w:r>
        <w:rPr>
          <w:rFonts w:hint="eastAsia" w:ascii="仿宋_GB2312" w:hAnsi="仿宋_GB2312" w:eastAsia="仿宋_GB2312" w:cs="仿宋_GB2312"/>
          <w:b w:val="0"/>
          <w:bCs w:val="0"/>
          <w:sz w:val="32"/>
          <w:szCs w:val="32"/>
        </w:rPr>
        <w:t>成果展示交流活动师生代表与广州市教育局陈爽局长、花都区主任督学王红霞合影。</w:t>
      </w:r>
    </w:p>
    <w:p>
      <w:pPr>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r>
        <w:rPr>
          <w:rFonts w:hint="eastAsia" w:ascii="仿宋_GB2312" w:hAnsi="仿宋_GB2312" w:eastAsia="仿宋_GB2312" w:cs="仿宋_GB2312"/>
          <w:lang w:val="en-US" w:eastAsia="zh-CN"/>
        </w:rPr>
        <w:drawing>
          <wp:anchor distT="0" distB="0" distL="114300" distR="114300" simplePos="0" relativeHeight="251659264" behindDoc="1" locked="0" layoutInCell="1" allowOverlap="1">
            <wp:simplePos x="0" y="0"/>
            <wp:positionH relativeFrom="column">
              <wp:posOffset>138430</wp:posOffset>
            </wp:positionH>
            <wp:positionV relativeFrom="paragraph">
              <wp:posOffset>6985</wp:posOffset>
            </wp:positionV>
            <wp:extent cx="4488180" cy="2993390"/>
            <wp:effectExtent l="0" t="0" r="7620" b="16510"/>
            <wp:wrapNone/>
            <wp:docPr id="1" name="图片 4" descr="2021年11月27日参加广州市中小学劳动教育现场会既成果展示交流活动师生代表与广州市教育局陈爽局长、花都区主任督学王红霞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021年11月27日参加广州市中小学劳动教育现场会既成果展示交流活动师生代表与广州市教育局陈爽局长、花都区主任督学王红霞合影。"/>
                    <pic:cNvPicPr>
                      <a:picLocks noChangeAspect="1"/>
                    </pic:cNvPicPr>
                  </pic:nvPicPr>
                  <pic:blipFill>
                    <a:blip r:embed="rId4"/>
                    <a:stretch>
                      <a:fillRect/>
                    </a:stretch>
                  </pic:blipFill>
                  <pic:spPr>
                    <a:xfrm>
                      <a:off x="0" y="0"/>
                      <a:ext cx="4488180" cy="2993390"/>
                    </a:xfrm>
                    <a:prstGeom prst="rect">
                      <a:avLst/>
                    </a:prstGeom>
                    <a:noFill/>
                    <a:ln>
                      <a:noFill/>
                    </a:ln>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p>
    <w:p>
      <w:pPr>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和郁小学的少年宫楼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drawing>
          <wp:anchor distT="0" distB="0" distL="114300" distR="114300" simplePos="0" relativeHeight="251660288" behindDoc="1" locked="0" layoutInCell="1" allowOverlap="1">
            <wp:simplePos x="0" y="0"/>
            <wp:positionH relativeFrom="column">
              <wp:posOffset>-295910</wp:posOffset>
            </wp:positionH>
            <wp:positionV relativeFrom="paragraph">
              <wp:posOffset>74295</wp:posOffset>
            </wp:positionV>
            <wp:extent cx="5530215" cy="4147820"/>
            <wp:effectExtent l="0" t="0" r="13335" b="5080"/>
            <wp:wrapTight wrapText="bothSides">
              <wp:wrapPolygon>
                <wp:start x="21592" y="-2"/>
                <wp:lineTo x="0" y="0"/>
                <wp:lineTo x="0" y="21600"/>
                <wp:lineTo x="21592" y="21602"/>
                <wp:lineTo x="8" y="21602"/>
                <wp:lineTo x="21600" y="21600"/>
                <wp:lineTo x="21600" y="0"/>
                <wp:lineTo x="8" y="-2"/>
                <wp:lineTo x="21592" y="-2"/>
              </wp:wrapPolygon>
            </wp:wrapTight>
            <wp:docPr id="2" name="图片 5" descr="少年宫楼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少年宫楼照片"/>
                    <pic:cNvPicPr>
                      <a:picLocks noChangeAspect="1"/>
                    </pic:cNvPicPr>
                  </pic:nvPicPr>
                  <pic:blipFill>
                    <a:blip r:embed="rId5"/>
                    <a:stretch>
                      <a:fillRect/>
                    </a:stretch>
                  </pic:blipFill>
                  <pic:spPr>
                    <a:xfrm>
                      <a:off x="0" y="0"/>
                      <a:ext cx="5530215" cy="41478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花东中心小学的陶笛社团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drawing>
          <wp:anchor distT="0" distB="0" distL="114300" distR="114300" simplePos="0" relativeHeight="251661312" behindDoc="1" locked="0" layoutInCell="1" allowOverlap="1">
            <wp:simplePos x="0" y="0"/>
            <wp:positionH relativeFrom="column">
              <wp:posOffset>-260985</wp:posOffset>
            </wp:positionH>
            <wp:positionV relativeFrom="paragraph">
              <wp:posOffset>234950</wp:posOffset>
            </wp:positionV>
            <wp:extent cx="5478780" cy="3642360"/>
            <wp:effectExtent l="0" t="0" r="7620" b="15240"/>
            <wp:wrapTight wrapText="bothSides">
              <wp:wrapPolygon>
                <wp:start x="21592" y="-2"/>
                <wp:lineTo x="0" y="0"/>
                <wp:lineTo x="0" y="21600"/>
                <wp:lineTo x="21592" y="21602"/>
                <wp:lineTo x="8" y="21602"/>
                <wp:lineTo x="21600" y="21600"/>
                <wp:lineTo x="21600" y="0"/>
                <wp:lineTo x="8" y="-2"/>
                <wp:lineTo x="21592" y="-2"/>
              </wp:wrapPolygon>
            </wp:wrapTight>
            <wp:docPr id="3" name="图片 6" descr="陶笛社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陶笛社团"/>
                    <pic:cNvPicPr>
                      <a:picLocks noChangeAspect="1"/>
                    </pic:cNvPicPr>
                  </pic:nvPicPr>
                  <pic:blipFill>
                    <a:blip r:embed="rId6"/>
                    <a:stretch>
                      <a:fillRect/>
                    </a:stretch>
                  </pic:blipFill>
                  <pic:spPr>
                    <a:xfrm>
                      <a:off x="0" y="0"/>
                      <a:ext cx="5478780" cy="364236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（三）绩效目标完成情况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t>见附件2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三、存在问题和改进措施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师资队伍建设是乡村少年宫建设的关键，农村少年宫的本质属性是依托学校，学生全员参与，一切活动免费向学生开放的一种社会实践活动。学校在艺术专业教师缺乏的情况下，依靠社会教育的人力资源，邀请部分当地的文化名人以及老艺人，分别担任学校的艺术顾问或指导教师，满足少年宫艺术教育发展的需要。但由于教师的综合素质参差不齐，兼职指导教师流动性大，教学质量和课时保障方面稍有欠缺。下阶段望能得到上级的指引，共享更多优秀的师资力量，搭建更广的展现舞台，让学生的综合素养能得到更进一步的提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40"/>
          <w:lang w:val="en-US" w:eastAsia="zh-CN"/>
        </w:rPr>
      </w:pPr>
      <w:bookmarkStart w:id="0" w:name="_GoBack"/>
      <w:bookmarkEnd w:id="0"/>
    </w:p>
    <w:sectPr>
      <w:pgSz w:w="11906" w:h="16838"/>
      <w:pgMar w:top="2155" w:right="1474" w:bottom="2155" w:left="164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4DD16"/>
    <w:multiLevelType w:val="singleLevel"/>
    <w:tmpl w:val="A754DD1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1DC"/>
    <w:rsid w:val="00072DED"/>
    <w:rsid w:val="000B350F"/>
    <w:rsid w:val="0014739D"/>
    <w:rsid w:val="001F5727"/>
    <w:rsid w:val="00263031"/>
    <w:rsid w:val="00372F7F"/>
    <w:rsid w:val="003C09AE"/>
    <w:rsid w:val="003E4F00"/>
    <w:rsid w:val="005C7017"/>
    <w:rsid w:val="0062235E"/>
    <w:rsid w:val="00643D4F"/>
    <w:rsid w:val="006B2BFF"/>
    <w:rsid w:val="006F6C4A"/>
    <w:rsid w:val="00705A75"/>
    <w:rsid w:val="008C440B"/>
    <w:rsid w:val="00932FA0"/>
    <w:rsid w:val="00994A2C"/>
    <w:rsid w:val="00B17BF5"/>
    <w:rsid w:val="00B6544B"/>
    <w:rsid w:val="00C34DFB"/>
    <w:rsid w:val="00C571DC"/>
    <w:rsid w:val="00D4709F"/>
    <w:rsid w:val="00D8305E"/>
    <w:rsid w:val="00E8640A"/>
    <w:rsid w:val="00F45A08"/>
    <w:rsid w:val="00F53C53"/>
    <w:rsid w:val="011D3AE1"/>
    <w:rsid w:val="01282031"/>
    <w:rsid w:val="024C1C75"/>
    <w:rsid w:val="031E7D45"/>
    <w:rsid w:val="032938FA"/>
    <w:rsid w:val="05822135"/>
    <w:rsid w:val="0673324E"/>
    <w:rsid w:val="067558FE"/>
    <w:rsid w:val="06AD24E8"/>
    <w:rsid w:val="07224ECF"/>
    <w:rsid w:val="07844B48"/>
    <w:rsid w:val="08015784"/>
    <w:rsid w:val="09941433"/>
    <w:rsid w:val="09E93BE8"/>
    <w:rsid w:val="0A64401E"/>
    <w:rsid w:val="0C8F4D68"/>
    <w:rsid w:val="0DA00A70"/>
    <w:rsid w:val="0DAF1315"/>
    <w:rsid w:val="0E6D13D7"/>
    <w:rsid w:val="0E775DFB"/>
    <w:rsid w:val="0EF044E3"/>
    <w:rsid w:val="0FCD385F"/>
    <w:rsid w:val="0FD72804"/>
    <w:rsid w:val="10284FDF"/>
    <w:rsid w:val="12F43A1F"/>
    <w:rsid w:val="153739C0"/>
    <w:rsid w:val="15950261"/>
    <w:rsid w:val="15B7125A"/>
    <w:rsid w:val="160330EF"/>
    <w:rsid w:val="166B34E8"/>
    <w:rsid w:val="166C015C"/>
    <w:rsid w:val="16866C6D"/>
    <w:rsid w:val="180C2751"/>
    <w:rsid w:val="185E1873"/>
    <w:rsid w:val="191C0227"/>
    <w:rsid w:val="19A23FD3"/>
    <w:rsid w:val="1A6A5894"/>
    <w:rsid w:val="1B393921"/>
    <w:rsid w:val="1C4C60CE"/>
    <w:rsid w:val="1CC63BCC"/>
    <w:rsid w:val="1D56619E"/>
    <w:rsid w:val="1D6C41C2"/>
    <w:rsid w:val="1DEC221F"/>
    <w:rsid w:val="1F052EE7"/>
    <w:rsid w:val="1F9E4382"/>
    <w:rsid w:val="204A46B8"/>
    <w:rsid w:val="20715A30"/>
    <w:rsid w:val="21993FD7"/>
    <w:rsid w:val="22380CF4"/>
    <w:rsid w:val="228E31EF"/>
    <w:rsid w:val="24203A3A"/>
    <w:rsid w:val="25EC0C06"/>
    <w:rsid w:val="268711D2"/>
    <w:rsid w:val="26B36618"/>
    <w:rsid w:val="272C379E"/>
    <w:rsid w:val="28112E35"/>
    <w:rsid w:val="29244044"/>
    <w:rsid w:val="29C3481C"/>
    <w:rsid w:val="2B7D7CF2"/>
    <w:rsid w:val="2D07779E"/>
    <w:rsid w:val="2EDB38F1"/>
    <w:rsid w:val="2FC41618"/>
    <w:rsid w:val="32775CBF"/>
    <w:rsid w:val="329B54A8"/>
    <w:rsid w:val="32DD314D"/>
    <w:rsid w:val="345E447C"/>
    <w:rsid w:val="358B3AE5"/>
    <w:rsid w:val="36B21076"/>
    <w:rsid w:val="37D11170"/>
    <w:rsid w:val="383529AA"/>
    <w:rsid w:val="39AF192D"/>
    <w:rsid w:val="39B66A2B"/>
    <w:rsid w:val="3AF200A8"/>
    <w:rsid w:val="3B505975"/>
    <w:rsid w:val="3BF31305"/>
    <w:rsid w:val="3C604FDE"/>
    <w:rsid w:val="3D086DC1"/>
    <w:rsid w:val="3EFE46E8"/>
    <w:rsid w:val="429E0BC7"/>
    <w:rsid w:val="42DF4368"/>
    <w:rsid w:val="444C132D"/>
    <w:rsid w:val="45230EA0"/>
    <w:rsid w:val="471C3C21"/>
    <w:rsid w:val="479D4E4C"/>
    <w:rsid w:val="48772188"/>
    <w:rsid w:val="490D0349"/>
    <w:rsid w:val="49A04857"/>
    <w:rsid w:val="4A04303B"/>
    <w:rsid w:val="4BF76D13"/>
    <w:rsid w:val="4CEC153D"/>
    <w:rsid w:val="4DB402BC"/>
    <w:rsid w:val="4E4E596B"/>
    <w:rsid w:val="4F2B7D3D"/>
    <w:rsid w:val="4F4A0DB4"/>
    <w:rsid w:val="51D33C70"/>
    <w:rsid w:val="534E6BD3"/>
    <w:rsid w:val="535376B2"/>
    <w:rsid w:val="548D696C"/>
    <w:rsid w:val="549E6AC5"/>
    <w:rsid w:val="54CF64A3"/>
    <w:rsid w:val="55DE7BD8"/>
    <w:rsid w:val="56C35643"/>
    <w:rsid w:val="56E7066A"/>
    <w:rsid w:val="574F48BB"/>
    <w:rsid w:val="594A0053"/>
    <w:rsid w:val="594B7BDB"/>
    <w:rsid w:val="5A003247"/>
    <w:rsid w:val="5B343EB6"/>
    <w:rsid w:val="5C644F8F"/>
    <w:rsid w:val="5EEB2C9F"/>
    <w:rsid w:val="5FD32639"/>
    <w:rsid w:val="606D339C"/>
    <w:rsid w:val="619327E6"/>
    <w:rsid w:val="62781473"/>
    <w:rsid w:val="62E07495"/>
    <w:rsid w:val="64AA7528"/>
    <w:rsid w:val="66613F23"/>
    <w:rsid w:val="66DE69DF"/>
    <w:rsid w:val="67A45AC5"/>
    <w:rsid w:val="689F104F"/>
    <w:rsid w:val="69365338"/>
    <w:rsid w:val="697F5EBD"/>
    <w:rsid w:val="6B1A7914"/>
    <w:rsid w:val="6D492D3B"/>
    <w:rsid w:val="6E0F4D4A"/>
    <w:rsid w:val="6E2676AA"/>
    <w:rsid w:val="6F020711"/>
    <w:rsid w:val="6F653483"/>
    <w:rsid w:val="6FD0667E"/>
    <w:rsid w:val="70C36695"/>
    <w:rsid w:val="71226247"/>
    <w:rsid w:val="71916002"/>
    <w:rsid w:val="71AF1908"/>
    <w:rsid w:val="72C00C8D"/>
    <w:rsid w:val="73C97848"/>
    <w:rsid w:val="764E139E"/>
    <w:rsid w:val="76FF3D78"/>
    <w:rsid w:val="78D2097F"/>
    <w:rsid w:val="7ABF3481"/>
    <w:rsid w:val="7BC04D14"/>
    <w:rsid w:val="7C233D20"/>
    <w:rsid w:val="7CDF6108"/>
    <w:rsid w:val="7DE35E34"/>
    <w:rsid w:val="7E741BE5"/>
    <w:rsid w:val="7E7762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9">
    <w:name w:val="Default Paragraph Font"/>
    <w:unhideWhenUsed/>
    <w:uiPriority w:val="1"/>
  </w:style>
  <w:style w:type="table" w:default="1" w:styleId="7">
    <w:name w:val="Normal Table"/>
    <w:unhideWhenUsed/>
    <w:uiPriority w:val="99"/>
    <w:tblPr>
      <w:tblStyle w:val="7"/>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alloon Text"/>
    <w:basedOn w:val="1"/>
    <w:link w:val="10"/>
    <w:unhideWhenUsed/>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100" w:beforeAutospacing="1" w:after="100" w:afterAutospacing="1"/>
      <w:ind w:left="0" w:right="0"/>
      <w:jc w:val="left"/>
    </w:pPr>
    <w:rPr>
      <w:kern w:val="0"/>
      <w:sz w:val="24"/>
      <w:lang w:val="en-US" w:eastAsia="zh-CN" w:bidi="ar"/>
    </w:rPr>
  </w:style>
  <w:style w:type="table" w:styleId="8">
    <w:name w:val="Table Grid"/>
    <w:basedOn w:val="7"/>
    <w:uiPriority w:val="59"/>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Char"/>
    <w:basedOn w:val="9"/>
    <w:link w:val="3"/>
    <w:semiHidden/>
    <w:uiPriority w:val="99"/>
    <w:rPr>
      <w:kern w:val="2"/>
      <w:sz w:val="18"/>
      <w:szCs w:val="18"/>
    </w:rPr>
  </w:style>
  <w:style w:type="character" w:customStyle="1" w:styleId="11">
    <w:name w:val="页脚 Char"/>
    <w:link w:val="4"/>
    <w:uiPriority w:val="99"/>
    <w:rPr>
      <w:kern w:val="2"/>
      <w:sz w:val="18"/>
      <w:szCs w:val="18"/>
    </w:rPr>
  </w:style>
  <w:style w:type="character" w:customStyle="1" w:styleId="12">
    <w:name w:val="页眉 Char"/>
    <w:link w:val="5"/>
    <w:uiPriority w:val="99"/>
    <w:rPr>
      <w:kern w:val="2"/>
      <w:sz w:val="18"/>
      <w:szCs w:val="18"/>
    </w:rPr>
  </w:style>
  <w:style w:type="paragraph" w:customStyle="1" w:styleId="13">
    <w:name w:val="段落文字"/>
    <w:basedOn w:val="14"/>
    <w:uiPriority w:val="0"/>
    <w:pPr>
      <w:spacing w:line="400" w:lineRule="exact"/>
      <w:ind w:firstLine="964" w:firstLineChars="200"/>
      <w:jc w:val="both"/>
    </w:pPr>
    <w:rPr>
      <w:rFonts w:eastAsia="宋体"/>
      <w:sz w:val="24"/>
    </w:rPr>
  </w:style>
  <w:style w:type="paragraph" w:customStyle="1" w:styleId="14">
    <w:name w:val="p0"/>
    <w:basedOn w:val="1"/>
    <w:uiPriority w:val="0"/>
    <w:rPr>
      <w:rFonts w:ascii="Times New Roman" w:hAnsi="Times New Roman" w:cs="Times New Roman"/>
      <w:sz w:val="20"/>
      <w:szCs w:val="20"/>
    </w:rPr>
  </w:style>
  <w:style w:type="paragraph" w:customStyle="1" w:styleId="15">
    <w:name w:val="正文_0"/>
    <w:uiPriority w:val="0"/>
    <w:pPr>
      <w:widowControl w:val="0"/>
      <w:jc w:val="both"/>
    </w:pPr>
    <w:rPr>
      <w:rFonts w:ascii="Calibri" w:hAnsi="Calibr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217</Words>
  <Characters>1241</Characters>
  <Lines>10</Lines>
  <Paragraphs>2</Paragraphs>
  <TotalTime>148</TotalTime>
  <ScaleCrop>false</ScaleCrop>
  <LinksUpToDate>false</LinksUpToDate>
  <CharactersWithSpaces>1456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2021-06-30T05:17:00Z</dcterms:created>
  <dc:creator>管理员</dc:creator>
  <cp:lastModifiedBy>Administrator</cp:lastModifiedBy>
  <cp:lastPrinted>2022-05-12T02:10:02Z</cp:lastPrinted>
  <dcterms:modified xsi:type="dcterms:W3CDTF">2022-06-09T08:37:10Z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D7EC8BC0EFFC44F3A748E7FE7DBA372B</vt:lpwstr>
  </property>
</Properties>
</file>