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40" w:lineRule="exact"/>
        <w:ind w:left="0" w:right="0" w:firstLine="0"/>
        <w:jc w:val="center"/>
        <w:textAlignment w:val="auto"/>
        <w:rPr>
          <w:rFonts w:hint="eastAsia" w:ascii="方正小标宋简体" w:hAnsi="方正小标宋简体" w:eastAsia="方正小标宋简体" w:cs="方正小标宋简体"/>
          <w:i w:val="0"/>
          <w:iCs w:val="0"/>
          <w:caps w:val="0"/>
          <w:color w:val="000000"/>
          <w:spacing w:val="0"/>
          <w:kern w:val="0"/>
          <w:sz w:val="44"/>
          <w:szCs w:val="44"/>
          <w:u w:val="none"/>
          <w:shd w:val="clear" w:fill="FFFFFF"/>
          <w:lang w:val="en-US" w:eastAsia="zh-CN" w:bidi="ar"/>
        </w:rPr>
      </w:pPr>
      <w:r>
        <w:rPr>
          <w:rFonts w:hint="eastAsia" w:ascii="方正小标宋简体" w:hAnsi="方正小标宋简体" w:eastAsia="方正小标宋简体" w:cs="方正小标宋简体"/>
          <w:i w:val="0"/>
          <w:iCs w:val="0"/>
          <w:caps w:val="0"/>
          <w:color w:val="000000"/>
          <w:spacing w:val="0"/>
          <w:kern w:val="0"/>
          <w:sz w:val="44"/>
          <w:szCs w:val="44"/>
          <w:u w:val="none"/>
          <w:shd w:val="clear" w:fill="FFFFFF"/>
          <w:lang w:val="en-US" w:eastAsia="zh-CN" w:bidi="ar"/>
        </w:rPr>
        <w:t>关于广州市2021年福利彩票公益金资助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40" w:lineRule="exact"/>
        <w:ind w:left="0" w:right="0" w:firstLine="0"/>
        <w:jc w:val="center"/>
        <w:textAlignment w:val="auto"/>
        <w:rPr>
          <w:rFonts w:hint="eastAsia" w:ascii="方正小标宋简体" w:hAnsi="方正小标宋简体" w:eastAsia="方正小标宋简体" w:cs="方正小标宋简体"/>
          <w:i w:val="0"/>
          <w:iCs w:val="0"/>
          <w:caps w:val="0"/>
          <w:color w:val="000000"/>
          <w:spacing w:val="0"/>
          <w:kern w:val="0"/>
          <w:sz w:val="44"/>
          <w:szCs w:val="44"/>
          <w:u w:val="none"/>
          <w:shd w:val="clear" w:fill="FFFFFF"/>
          <w:lang w:val="en-US" w:eastAsia="zh-CN" w:bidi="ar"/>
        </w:rPr>
      </w:pPr>
      <w:r>
        <w:rPr>
          <w:rFonts w:hint="eastAsia" w:ascii="方正小标宋简体" w:hAnsi="方正小标宋简体" w:eastAsia="方正小标宋简体" w:cs="方正小标宋简体"/>
          <w:i w:val="0"/>
          <w:iCs w:val="0"/>
          <w:caps w:val="0"/>
          <w:color w:val="000000"/>
          <w:spacing w:val="0"/>
          <w:kern w:val="0"/>
          <w:sz w:val="44"/>
          <w:szCs w:val="44"/>
          <w:u w:val="none"/>
          <w:shd w:val="clear" w:fill="FFFFFF"/>
          <w:lang w:val="en-US" w:eastAsia="zh-CN" w:bidi="ar"/>
        </w:rPr>
        <w:t>花都区新民小学乡村学校少年宫</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40" w:lineRule="exact"/>
        <w:ind w:left="0" w:right="0" w:firstLine="0"/>
        <w:jc w:val="center"/>
        <w:textAlignment w:val="auto"/>
        <w:rPr>
          <w:rFonts w:hint="eastAsia" w:ascii="方正小标宋简体" w:hAnsi="方正小标宋简体" w:eastAsia="方正小标宋简体" w:cs="方正小标宋简体"/>
          <w:i w:val="0"/>
          <w:iCs w:val="0"/>
          <w:caps w:val="0"/>
          <w:color w:val="999999"/>
          <w:spacing w:val="0"/>
          <w:sz w:val="44"/>
          <w:szCs w:val="44"/>
          <w:u w:val="none"/>
        </w:rPr>
      </w:pPr>
      <w:r>
        <w:rPr>
          <w:rFonts w:hint="eastAsia" w:ascii="方正小标宋简体" w:hAnsi="方正小标宋简体" w:eastAsia="方正小标宋简体" w:cs="方正小标宋简体"/>
          <w:i w:val="0"/>
          <w:iCs w:val="0"/>
          <w:caps w:val="0"/>
          <w:color w:val="000000"/>
          <w:spacing w:val="0"/>
          <w:kern w:val="0"/>
          <w:sz w:val="44"/>
          <w:szCs w:val="44"/>
          <w:u w:val="none"/>
          <w:shd w:val="clear" w:fill="FFFFFF"/>
          <w:lang w:val="en-US" w:eastAsia="zh-CN" w:bidi="ar"/>
        </w:rPr>
        <w:t>项目情况公开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left"/>
        <w:rPr>
          <w:rFonts w:hint="eastAsia" w:ascii="Microsoft YaHei UI" w:hAnsi="Microsoft YaHei UI" w:eastAsia="Microsoft YaHei UI" w:cs="Microsoft YaHei UI"/>
          <w:i w:val="0"/>
          <w:iCs w:val="0"/>
          <w:caps w:val="0"/>
          <w:color w:val="666666"/>
          <w:spacing w:val="0"/>
          <w:sz w:val="18"/>
          <w:szCs w:val="18"/>
          <w:u w:val="none"/>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为便于社会各界及时了解福利彩票公益金的用途去向，彰显福利彩票“扶老、助残、救孤、济困”的发行宗旨，加强社会监督，促进福利彩票事业持续健康发展，根据《彩票公益金管理办法》《民政部彩票公益金使用管理信息公开办法》《广东省民政厅办公室关于进一步加强彩票公益金使用管理信息公开和资助项目标识设立管理工作的通知》《广州市福利彩票公益金使用管理办法》等要求，现对我单位2021年福利彩票公益金资助项目信息公告如下：</w:t>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i w:val="0"/>
          <w:iCs w:val="0"/>
          <w:caps w:val="0"/>
          <w:color w:val="666666"/>
          <w:spacing w:val="0"/>
          <w:sz w:val="32"/>
          <w:szCs w:val="32"/>
          <w:u w:val="none"/>
          <w:shd w:val="clear" w:fill="FFFFFF"/>
        </w:rPr>
      </w:pPr>
      <w:r>
        <w:rPr>
          <w:rFonts w:hint="eastAsia" w:ascii="仿宋_GB2312" w:hAnsi="仿宋_GB2312" w:eastAsia="仿宋_GB2312" w:cs="仿宋_GB2312"/>
          <w:i w:val="0"/>
          <w:iCs w:val="0"/>
          <w:caps w:val="0"/>
          <w:color w:val="666666"/>
          <w:spacing w:val="0"/>
          <w:sz w:val="32"/>
          <w:szCs w:val="32"/>
          <w:u w:val="none"/>
          <w:shd w:val="clear" w:fill="FFFFFF"/>
        </w:rPr>
        <w:t>项目信息</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rightChars="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（一）项目名称乡村学校少年宫项目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（二）项目主要内容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新民小学乡村学校少年宫项目，是依托新民小学现有场地、教室和设施，进行修缮并配备必要的设备器材，依靠学校教师进行管理，在课余时间和节假日组织开展普及性课外活动。乡村学校少年宫以自愿参与为原则、以公益服务为目的，在课外时间组织开展舞蹈，合唱，科技，绘画，葫芦丝等实践活动。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（三）项目周期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i w:val="0"/>
          <w:iCs w:val="0"/>
          <w:caps w:val="0"/>
          <w:color w:val="666666"/>
          <w:spacing w:val="0"/>
          <w:sz w:val="32"/>
          <w:szCs w:val="32"/>
          <w:u w:val="none"/>
          <w:shd w:val="clear" w:fill="FFFFFF"/>
        </w:rPr>
      </w:pPr>
      <w:r>
        <w:rPr>
          <w:rFonts w:hint="eastAsia" w:ascii="仿宋_GB2312" w:hAnsi="仿宋_GB2312" w:eastAsia="仿宋_GB2312" w:cs="仿宋_GB2312"/>
          <w:i w:val="0"/>
          <w:iCs w:val="0"/>
          <w:caps w:val="0"/>
          <w:color w:val="666666"/>
          <w:spacing w:val="0"/>
          <w:sz w:val="32"/>
          <w:szCs w:val="32"/>
          <w:u w:val="none"/>
          <w:shd w:val="clear" w:fill="FFFFFF"/>
        </w:rPr>
        <w:t>2021年1月—2021年12月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（四）资金额度2021年资助金额为3万元，实际支出3万元，结余0万元。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 （五）项目负责人及联系方式项目负责人：宋乾锋，联系电话：86993711（座机）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i w:val="0"/>
          <w:iCs w:val="0"/>
          <w:caps w:val="0"/>
          <w:color w:val="666666"/>
          <w:spacing w:val="0"/>
          <w:sz w:val="32"/>
          <w:szCs w:val="32"/>
          <w:u w:val="none"/>
          <w:shd w:val="clear" w:fill="FFFFFF"/>
        </w:rPr>
      </w:pPr>
      <w:r>
        <w:rPr>
          <w:rFonts w:hint="eastAsia" w:ascii="仿宋_GB2312" w:hAnsi="仿宋_GB2312" w:eastAsia="仿宋_GB2312" w:cs="仿宋_GB2312"/>
          <w:i w:val="0"/>
          <w:iCs w:val="0"/>
          <w:caps w:val="0"/>
          <w:color w:val="666666"/>
          <w:spacing w:val="0"/>
          <w:sz w:val="32"/>
          <w:szCs w:val="32"/>
          <w:u w:val="none"/>
          <w:shd w:val="clear" w:fill="FFFFFF"/>
        </w:rPr>
        <w:t> 二、项目成果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（一）项目完成情况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2021年新民小学收到资助金额为3万元，实际支出3万元，结余0万元，支出率100%。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（二）实际效果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i w:val="0"/>
          <w:iCs w:val="0"/>
          <w:caps w:val="0"/>
          <w:color w:val="666666"/>
          <w:spacing w:val="0"/>
          <w:sz w:val="32"/>
          <w:szCs w:val="32"/>
          <w:u w:val="none"/>
          <w:shd w:val="clear" w:fill="FFFFFF"/>
        </w:rPr>
        <w:t>新民小学学校少年宫充分挖掘本校老师特长，开设舞蹈，合唱，科技，绘画，葫芦丝，小提琴等项目活动。在2022年元旦汇演进行了乡村少年宫的成果展演。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0"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835015" cy="3300095"/>
            <wp:effectExtent l="0" t="0" r="13335" b="1460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835015" cy="33000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144"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698490" cy="3638550"/>
            <wp:effectExtent l="0" t="0" r="1651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5698490" cy="36385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0"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791835" cy="3502660"/>
            <wp:effectExtent l="0" t="0" r="18415" b="254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791835" cy="35026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144"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763895" cy="4019550"/>
            <wp:effectExtent l="0" t="0" r="8255"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5763895" cy="40195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0"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701030" cy="3702050"/>
            <wp:effectExtent l="0" t="0" r="13970" b="1270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5701030" cy="3702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144"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546090" cy="3623310"/>
            <wp:effectExtent l="0" t="0" r="16510" b="1524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5546090" cy="36233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0"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667375" cy="4065905"/>
            <wp:effectExtent l="0" t="0" r="9525" b="1079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667375" cy="40659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144"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611495" cy="3550285"/>
            <wp:effectExtent l="0" t="0" r="8255" b="12065"/>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5611495" cy="35502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0"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543550" cy="3705225"/>
            <wp:effectExtent l="0" t="0" r="3810" b="1333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5543550" cy="37052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2" w:lineRule="atLeast"/>
        <w:ind w:left="144" w:right="0" w:firstLine="0"/>
        <w:jc w:val="center"/>
        <w:rPr>
          <w:rFonts w:hint="eastAsia" w:ascii="Microsoft YaHei UI" w:hAnsi="Microsoft YaHei UI" w:eastAsia="Microsoft YaHei UI" w:cs="Microsoft YaHei UI"/>
          <w:i w:val="0"/>
          <w:iCs w:val="0"/>
          <w:caps w:val="0"/>
          <w:color w:val="666666"/>
          <w:spacing w:val="0"/>
          <w:sz w:val="19"/>
          <w:szCs w:val="19"/>
          <w:u w:val="none"/>
        </w:rPr>
      </w:pPr>
      <w:r>
        <w:rPr>
          <w:rFonts w:hint="eastAsia" w:ascii="Microsoft YaHei UI" w:hAnsi="Microsoft YaHei UI" w:eastAsia="Microsoft YaHei UI" w:cs="Microsoft YaHei UI"/>
          <w:i w:val="0"/>
          <w:iCs w:val="0"/>
          <w:caps w:val="0"/>
          <w:color w:val="666666"/>
          <w:spacing w:val="0"/>
          <w:kern w:val="0"/>
          <w:sz w:val="19"/>
          <w:szCs w:val="19"/>
          <w:u w:val="none"/>
          <w:shd w:val="clear" w:fill="FFFFFF"/>
          <w:lang w:val="en-US" w:eastAsia="zh-CN" w:bidi="ar"/>
        </w:rPr>
        <w:drawing>
          <wp:inline distT="0" distB="0" distL="114300" distR="114300">
            <wp:extent cx="5511800" cy="3914775"/>
            <wp:effectExtent l="0" t="0" r="12700" b="952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5511800" cy="39147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iCs w:val="0"/>
          <w:caps w:val="0"/>
          <w:color w:val="666666"/>
          <w:spacing w:val="0"/>
          <w:sz w:val="32"/>
          <w:szCs w:val="32"/>
          <w:u w:val="none"/>
          <w:shd w:val="clear" w:fill="FFFFFF"/>
        </w:rPr>
      </w:pPr>
      <w:r>
        <w:rPr>
          <w:rFonts w:hint="eastAsia" w:ascii="仿宋_GB2312" w:hAnsi="仿宋_GB2312" w:eastAsia="仿宋_GB2312" w:cs="仿宋_GB2312"/>
          <w:i w:val="0"/>
          <w:iCs w:val="0"/>
          <w:caps w:val="0"/>
          <w:color w:val="666666"/>
          <w:spacing w:val="0"/>
          <w:sz w:val="32"/>
          <w:szCs w:val="32"/>
          <w:u w:val="none"/>
          <w:shd w:val="clear" w:fill="FFFFFF"/>
        </w:rPr>
        <w:t>（三）绩效目标完成情况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iCs w:val="0"/>
          <w:caps w:val="0"/>
          <w:color w:val="666666"/>
          <w:spacing w:val="0"/>
          <w:sz w:val="32"/>
          <w:szCs w:val="32"/>
          <w:u w:val="none"/>
          <w:shd w:val="clear" w:fill="FFFFFF"/>
        </w:rPr>
      </w:pPr>
      <w:r>
        <w:rPr>
          <w:rFonts w:hint="eastAsia" w:ascii="仿宋_GB2312" w:hAnsi="仿宋_GB2312" w:eastAsia="仿宋_GB2312" w:cs="仿宋_GB2312"/>
          <w:i w:val="0"/>
          <w:iCs w:val="0"/>
          <w:caps w:val="0"/>
          <w:color w:val="666666"/>
          <w:spacing w:val="0"/>
          <w:sz w:val="32"/>
          <w:szCs w:val="32"/>
          <w:u w:val="none"/>
          <w:shd w:val="clear" w:fill="FFFFFF"/>
        </w:rPr>
        <w:t>产出指标：学校购置乐器，美术，服装等必要器材、设备，开展相关活动。效益指标：广泛开展面向学生开展活动项目，参与学生覆盖面广。服务对象满意度指标：学生及家长对参与活动满意率不低于90%。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iCs w:val="0"/>
          <w:caps w:val="0"/>
          <w:color w:val="666666"/>
          <w:spacing w:val="0"/>
          <w:sz w:val="32"/>
          <w:szCs w:val="32"/>
          <w:u w:val="none"/>
          <w:shd w:val="clear" w:fill="FFFFFF"/>
        </w:rPr>
      </w:pPr>
      <w:r>
        <w:rPr>
          <w:rFonts w:hint="eastAsia" w:ascii="仿宋_GB2312" w:hAnsi="仿宋_GB2312" w:eastAsia="仿宋_GB2312" w:cs="仿宋_GB2312"/>
          <w:i w:val="0"/>
          <w:iCs w:val="0"/>
          <w:caps w:val="0"/>
          <w:color w:val="666666"/>
          <w:spacing w:val="0"/>
          <w:sz w:val="32"/>
          <w:szCs w:val="32"/>
          <w:u w:val="none"/>
          <w:shd w:val="clear" w:fill="FFFFFF"/>
        </w:rPr>
        <w:t>三、存在问题和改进措施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iCs w:val="0"/>
          <w:caps w:val="0"/>
          <w:color w:val="666666"/>
          <w:spacing w:val="0"/>
          <w:sz w:val="32"/>
          <w:szCs w:val="32"/>
          <w:u w:val="none"/>
          <w:shd w:val="clear" w:fill="FFFFFF"/>
        </w:rPr>
      </w:pPr>
      <w:r>
        <w:rPr>
          <w:rFonts w:hint="eastAsia" w:ascii="仿宋_GB2312" w:hAnsi="仿宋_GB2312" w:eastAsia="仿宋_GB2312" w:cs="仿宋_GB2312"/>
          <w:i w:val="0"/>
          <w:iCs w:val="0"/>
          <w:caps w:val="0"/>
          <w:color w:val="666666"/>
          <w:spacing w:val="0"/>
          <w:sz w:val="32"/>
          <w:szCs w:val="32"/>
          <w:u w:val="none"/>
          <w:shd w:val="clear" w:fill="FFFFFF"/>
        </w:rPr>
        <w:t>1、学校场地设施设备条件有限，开展的乡村少年宫项目活动有限。利用乡村少年宫资助资金，对学校设施设备进行改进更换，争取开展更多乡村少年宫项目活动。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_GB2312" w:hAnsi="仿宋_GB2312" w:eastAsia="仿宋_GB2312" w:cs="仿宋_GB2312"/>
          <w:i w:val="0"/>
          <w:iCs w:val="0"/>
          <w:caps w:val="0"/>
          <w:color w:val="666666"/>
          <w:spacing w:val="0"/>
          <w:sz w:val="32"/>
          <w:szCs w:val="32"/>
          <w:u w:val="none"/>
          <w:shd w:val="clear" w:fill="FFFFFF"/>
        </w:rPr>
      </w:pPr>
      <w:r>
        <w:rPr>
          <w:rFonts w:hint="eastAsia" w:ascii="仿宋_GB2312" w:hAnsi="仿宋_GB2312" w:eastAsia="仿宋_GB2312" w:cs="仿宋_GB2312"/>
          <w:i w:val="0"/>
          <w:iCs w:val="0"/>
          <w:caps w:val="0"/>
          <w:color w:val="666666"/>
          <w:spacing w:val="0"/>
          <w:sz w:val="32"/>
          <w:szCs w:val="32"/>
          <w:u w:val="none"/>
          <w:shd w:val="clear" w:fill="FFFFFF"/>
        </w:rPr>
        <w:t>2、参与乡村少年宫学生数量不足。鼓励学生和家长积极参加学校乡村少年宫项目活动，争取本校60%以上学生参加兴趣课程，100%学生参加1次以上的主题活动。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仿宋_GB2312" w:hAnsi="仿宋_GB2312" w:eastAsia="仿宋_GB2312" w:cs="仿宋_GB2312"/>
          <w:i w:val="0"/>
          <w:iCs w:val="0"/>
          <w:caps w:val="0"/>
          <w:color w:val="666666"/>
          <w:spacing w:val="0"/>
          <w:sz w:val="32"/>
          <w:szCs w:val="32"/>
          <w:u w:val="none"/>
          <w:shd w:val="clear" w:fill="FFFFFF"/>
          <w:lang w:val="en-US" w:eastAsia="zh-CN"/>
        </w:rPr>
      </w:pPr>
      <w:r>
        <w:rPr>
          <w:rFonts w:hint="eastAsia" w:ascii="仿宋_GB2312" w:hAnsi="仿宋_GB2312" w:eastAsia="仿宋_GB2312" w:cs="仿宋_GB2312"/>
          <w:i w:val="0"/>
          <w:iCs w:val="0"/>
          <w:caps w:val="0"/>
          <w:color w:val="666666"/>
          <w:spacing w:val="0"/>
          <w:sz w:val="32"/>
          <w:szCs w:val="32"/>
          <w:u w:val="none"/>
          <w:shd w:val="clear" w:fill="FFFFFF"/>
          <w:lang w:val="en-US" w:eastAsia="zh-CN"/>
        </w:rPr>
        <w:t xml:space="preserve">                             </w:t>
      </w:r>
      <w:bookmarkStart w:id="0" w:name="_GoBack"/>
      <w:bookmarkEnd w:id="0"/>
      <w:r>
        <w:rPr>
          <w:rFonts w:hint="eastAsia" w:ascii="仿宋_GB2312" w:hAnsi="仿宋_GB2312" w:eastAsia="仿宋_GB2312" w:cs="仿宋_GB2312"/>
          <w:i w:val="0"/>
          <w:iCs w:val="0"/>
          <w:caps w:val="0"/>
          <w:color w:val="666666"/>
          <w:spacing w:val="0"/>
          <w:sz w:val="32"/>
          <w:szCs w:val="32"/>
          <w:u w:val="none"/>
          <w:shd w:val="clear" w:fill="FFFFFF"/>
          <w:lang w:val="en-US" w:eastAsia="zh-CN"/>
        </w:rPr>
        <w:t>花都区新民小学</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B6527C"/>
    <w:multiLevelType w:val="singleLevel"/>
    <w:tmpl w:val="AAB6527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lYjA3MmUyOGY0NWNiMThlOGU3ZmE5NjY2MTY2YTMifQ=="/>
  </w:docVars>
  <w:rsids>
    <w:rsidRoot w:val="2AF60D56"/>
    <w:rsid w:val="2AF60D56"/>
    <w:rsid w:val="53AE0EAF"/>
    <w:rsid w:val="7FB1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2022-06-30T04:20:00Z</dcterms:created>
  <dc:creator>小丫丫</dc:creator>
  <cp:lastModifiedBy>Lenovo</cp:lastModifiedBy>
  <dcterms:modified xsi:type="dcterms:W3CDTF">2022-06-30T07:15:47Z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4A147F34898F45C2B4684547ABE28E7C</vt:lpwstr>
  </property>
</Properties>
</file>