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文号的完整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  <w:t>2023年花都区农作物重大病虫害防控项目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实施主体遴选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单位地址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tbl>
      <w:tblPr>
        <w:tblStyle w:val="5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3.项目负责人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default" w:eastAsia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二、单位概况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单位基本情况、同类项目业绩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团队成员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、获得荣誉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等情况。</w:t>
            </w:r>
          </w:p>
          <w:p>
            <w:pPr>
              <w:pStyle w:val="4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项目的主要内容（包括开展本项目的实施内容、重点难点及提出合理化建议、培训等）</w:t>
            </w:r>
          </w:p>
          <w:p>
            <w:pPr>
              <w:pStyle w:val="4"/>
              <w:keepNext/>
              <w:keepLines/>
              <w:widowControl w:val="0"/>
              <w:numPr>
                <w:ilvl w:val="0"/>
                <w:numId w:val="0"/>
              </w:numPr>
              <w:suppressLineNumbers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本单位郑重承诺，所提交的申请材料真实、有效，无弄虚作假行为；若有违背，愿承担因此所产生的一切法律责任，并全额退回财政资金。</w:t>
            </w:r>
          </w:p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日   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jJmMzg4OTAzMGY5NTMwMjgyZGQ5ZTg1MmExZGUifQ=="/>
  </w:docVars>
  <w:rsids>
    <w:rsidRoot w:val="172604A0"/>
    <w:rsid w:val="0C6A3CC8"/>
    <w:rsid w:val="15AD23E1"/>
    <w:rsid w:val="170642A6"/>
    <w:rsid w:val="172604A0"/>
    <w:rsid w:val="7DC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semiHidden/>
    <w:qFormat/>
    <w:uiPriority w:val="99"/>
    <w:pPr>
      <w:widowControl w:val="0"/>
      <w:spacing w:line="240" w:lineRule="auto"/>
      <w:ind w:left="2940"/>
      <w:jc w:val="both"/>
    </w:pPr>
    <w:rPr>
      <w:rFonts w:ascii="方正仿宋_GBK" w:hAnsi="Calibri" w:eastAsia="方正仿宋_GBK" w:cs="方正仿宋_GBK"/>
      <w:kern w:val="2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3</Pages>
  <Words>237</Words>
  <Characters>244</Characters>
  <Lines>0</Lines>
  <Paragraphs>0</Paragraphs>
  <TotalTime>0</TotalTime>
  <ScaleCrop>false</ScaleCrop>
  <LinksUpToDate>false</LinksUpToDate>
  <CharactersWithSpaces>337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2023-03-15T08:52:00Z</dcterms:created>
  <dc:creator>cheng</dc:creator>
  <cp:lastModifiedBy>卷毛不卷</cp:lastModifiedBy>
  <dcterms:modified xsi:type="dcterms:W3CDTF">2023-04-19T07:04:58Z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8EFB5D0C00B443BCB730328322002E1D</vt:lpwstr>
  </property>
</Properties>
</file>