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2"/>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3</w:t>
      </w:r>
    </w:p>
    <w:p>
      <w:pPr>
        <w:spacing w:line="600" w:lineRule="exact"/>
        <w:jc w:val="center"/>
        <w:rPr>
          <w:rFonts w:hint="eastAsia" w:ascii="宋体" w:hAnsi="宋体"/>
          <w:b/>
          <w:sz w:val="44"/>
          <w:szCs w:val="44"/>
        </w:rPr>
      </w:pPr>
      <w:r>
        <w:rPr>
          <w:rFonts w:hint="eastAsia" w:ascii="宋体" w:hAnsi="宋体"/>
          <w:b/>
          <w:sz w:val="44"/>
          <w:szCs w:val="44"/>
          <w:lang w:eastAsia="zh-CN"/>
        </w:rPr>
        <w:t>烟花爆竹零售店</w:t>
      </w:r>
      <w:r>
        <w:rPr>
          <w:rFonts w:hint="default" w:ascii="宋体" w:hAnsi="宋体"/>
          <w:b/>
          <w:sz w:val="44"/>
          <w:szCs w:val="44"/>
          <w:lang w:eastAsia="zh-CN"/>
        </w:rPr>
        <w:t>（点）</w:t>
      </w:r>
      <w:r>
        <w:rPr>
          <w:rFonts w:hint="eastAsia" w:ascii="宋体" w:hAnsi="宋体"/>
          <w:b/>
          <w:sz w:val="44"/>
          <w:szCs w:val="44"/>
        </w:rPr>
        <w:t>现场安全条件审核表</w:t>
      </w:r>
    </w:p>
    <w:tbl>
      <w:tblPr>
        <w:tblStyle w:val="9"/>
        <w:tblW w:w="9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770"/>
        <w:gridCol w:w="73"/>
        <w:gridCol w:w="4280"/>
        <w:gridCol w:w="147"/>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428" w:type="dxa"/>
            <w:gridSpan w:val="3"/>
            <w:noWrap w:val="0"/>
            <w:vAlign w:val="center"/>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lang w:val="en-US" w:eastAsia="zh-CN"/>
              </w:rPr>
              <w:t>零售店</w:t>
            </w:r>
            <w:r>
              <w:rPr>
                <w:rFonts w:hint="eastAsia" w:ascii="宋体" w:hAnsi="宋体" w:eastAsia="宋体" w:cs="宋体"/>
                <w:b/>
                <w:sz w:val="21"/>
                <w:szCs w:val="21"/>
                <w:lang w:eastAsia="zh-CN"/>
              </w:rPr>
              <w:t>（点）</w:t>
            </w:r>
            <w:r>
              <w:rPr>
                <w:rFonts w:hint="eastAsia" w:ascii="宋体" w:hAnsi="宋体" w:eastAsia="宋体" w:cs="宋体"/>
                <w:b/>
                <w:sz w:val="21"/>
                <w:szCs w:val="21"/>
              </w:rPr>
              <w:t>名称</w:t>
            </w:r>
          </w:p>
        </w:tc>
        <w:tc>
          <w:tcPr>
            <w:tcW w:w="7001" w:type="dxa"/>
            <w:gridSpan w:val="3"/>
            <w:noWrap w:val="0"/>
            <w:vAlign w:val="center"/>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428" w:type="dxa"/>
            <w:gridSpan w:val="3"/>
            <w:noWrap w:val="0"/>
            <w:vAlign w:val="center"/>
          </w:tcPr>
          <w:p>
            <w:pPr>
              <w:rPr>
                <w:rFonts w:hint="eastAsia" w:ascii="宋体" w:hAnsi="宋体" w:eastAsia="宋体" w:cs="宋体"/>
                <w:b/>
                <w:sz w:val="21"/>
                <w:szCs w:val="21"/>
              </w:rPr>
            </w:pPr>
            <w:r>
              <w:rPr>
                <w:rFonts w:hint="eastAsia" w:ascii="宋体" w:hAnsi="宋体" w:eastAsia="宋体" w:cs="宋体"/>
                <w:b/>
                <w:sz w:val="21"/>
                <w:szCs w:val="21"/>
              </w:rPr>
              <w:t xml:space="preserve">   经营地址</w:t>
            </w:r>
          </w:p>
        </w:tc>
        <w:tc>
          <w:tcPr>
            <w:tcW w:w="7001" w:type="dxa"/>
            <w:gridSpan w:val="3"/>
            <w:noWrap w:val="0"/>
            <w:vAlign w:val="center"/>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708" w:type="dxa"/>
            <w:gridSpan w:val="4"/>
            <w:noWrap w:val="0"/>
            <w:vAlign w:val="center"/>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审 核 内 容</w:t>
            </w:r>
          </w:p>
        </w:tc>
        <w:tc>
          <w:tcPr>
            <w:tcW w:w="2721" w:type="dxa"/>
            <w:gridSpan w:val="2"/>
            <w:noWrap w:val="0"/>
            <w:vAlign w:val="center"/>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符合与否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429" w:type="dxa"/>
            <w:gridSpan w:val="6"/>
            <w:noWrap w:val="0"/>
            <w:vAlign w:val="center"/>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一、面积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85" w:type="dxa"/>
            <w:noWrap w:val="0"/>
            <w:vAlign w:val="center"/>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1</w:t>
            </w:r>
          </w:p>
        </w:tc>
        <w:tc>
          <w:tcPr>
            <w:tcW w:w="6123" w:type="dxa"/>
            <w:gridSpan w:val="3"/>
            <w:noWrap w:val="0"/>
            <w:vAlign w:val="center"/>
          </w:tcPr>
          <w:p>
            <w:pPr>
              <w:spacing w:line="360" w:lineRule="exact"/>
              <w:rPr>
                <w:rFonts w:hint="eastAsia" w:ascii="宋体" w:hAnsi="宋体" w:eastAsia="宋体" w:cs="宋体"/>
                <w:bCs/>
                <w:kern w:val="0"/>
                <w:sz w:val="21"/>
                <w:szCs w:val="21"/>
              </w:rPr>
            </w:pPr>
            <w:r>
              <w:rPr>
                <w:rFonts w:hint="eastAsia" w:ascii="宋体" w:hAnsi="宋体" w:eastAsia="宋体" w:cs="宋体"/>
                <w:kern w:val="0"/>
                <w:sz w:val="21"/>
                <w:szCs w:val="21"/>
              </w:rPr>
              <w:t>零售场所的</w:t>
            </w:r>
            <w:r>
              <w:rPr>
                <w:rFonts w:hint="eastAsia" w:ascii="宋体" w:hAnsi="宋体" w:eastAsia="宋体" w:cs="宋体"/>
                <w:kern w:val="0"/>
                <w:sz w:val="21"/>
                <w:szCs w:val="21"/>
                <w:lang w:val="en-US" w:eastAsia="zh-CN"/>
              </w:rPr>
              <w:t>使用</w:t>
            </w:r>
            <w:r>
              <w:rPr>
                <w:rFonts w:hint="eastAsia" w:ascii="宋体" w:hAnsi="宋体" w:eastAsia="宋体" w:cs="宋体"/>
                <w:kern w:val="0"/>
                <w:sz w:val="21"/>
                <w:szCs w:val="21"/>
              </w:rPr>
              <w:t>面积不小于10平方米，</w:t>
            </w:r>
            <w:r>
              <w:rPr>
                <w:rFonts w:hint="eastAsia" w:ascii="宋体" w:hAnsi="宋体" w:eastAsia="宋体" w:cs="宋体"/>
                <w:kern w:val="0"/>
                <w:sz w:val="21"/>
                <w:szCs w:val="21"/>
                <w:lang w:val="en-US" w:eastAsia="zh-CN"/>
              </w:rPr>
              <w:t>且不应大于200</w:t>
            </w:r>
            <w:r>
              <w:rPr>
                <w:rFonts w:hint="eastAsia" w:ascii="宋体" w:hAnsi="宋体" w:eastAsia="宋体" w:cs="宋体"/>
                <w:kern w:val="0"/>
                <w:sz w:val="21"/>
                <w:szCs w:val="21"/>
              </w:rPr>
              <w:t>㎡</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周边50米范围内没有其他烟花爆竹零售点</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429" w:type="dxa"/>
            <w:gridSpan w:val="6"/>
            <w:noWrap w:val="0"/>
            <w:vAlign w:val="center"/>
          </w:tcPr>
          <w:p>
            <w:pPr>
              <w:spacing w:line="360" w:lineRule="exact"/>
              <w:jc w:val="center"/>
              <w:rPr>
                <w:rFonts w:hint="eastAsia" w:ascii="宋体" w:hAnsi="宋体" w:eastAsia="宋体" w:cs="宋体"/>
                <w:b/>
                <w:bCs/>
                <w:sz w:val="21"/>
                <w:szCs w:val="21"/>
              </w:rPr>
            </w:pPr>
            <w:r>
              <w:rPr>
                <w:rFonts w:hint="eastAsia" w:ascii="宋体" w:hAnsi="宋体" w:eastAsia="宋体" w:cs="宋体"/>
                <w:b/>
                <w:bCs/>
                <w:kern w:val="0"/>
                <w:sz w:val="21"/>
                <w:szCs w:val="21"/>
                <w:lang w:eastAsia="zh-CN"/>
              </w:rPr>
              <w:t>二、选址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585" w:type="dxa"/>
            <w:noWrap w:val="0"/>
            <w:vAlign w:val="center"/>
          </w:tcPr>
          <w:p>
            <w:pPr>
              <w:spacing w:line="360" w:lineRule="exac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2</w:t>
            </w:r>
          </w:p>
        </w:tc>
        <w:tc>
          <w:tcPr>
            <w:tcW w:w="6123" w:type="dxa"/>
            <w:gridSpan w:val="3"/>
            <w:noWrap w:val="0"/>
            <w:vAlign w:val="center"/>
          </w:tcPr>
          <w:p>
            <w:pPr>
              <w:spacing w:line="360" w:lineRule="exac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设置在消防车辆可以顺畅到达的区域</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85" w:type="dxa"/>
            <w:noWrap w:val="0"/>
            <w:vAlign w:val="center"/>
          </w:tcPr>
          <w:p>
            <w:pPr>
              <w:spacing w:line="360" w:lineRule="exac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3</w:t>
            </w:r>
          </w:p>
        </w:tc>
        <w:tc>
          <w:tcPr>
            <w:tcW w:w="6123" w:type="dxa"/>
            <w:gridSpan w:val="3"/>
            <w:noWrap w:val="0"/>
            <w:vAlign w:val="center"/>
          </w:tcPr>
          <w:p>
            <w:pPr>
              <w:spacing w:line="360" w:lineRule="exac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不应设置在军事管理区、文物保护区等禁止燃放烟花爆竹区域内</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85" w:type="dxa"/>
            <w:noWrap w:val="0"/>
            <w:vAlign w:val="center"/>
          </w:tcPr>
          <w:p>
            <w:pPr>
              <w:spacing w:line="360" w:lineRule="exac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4</w:t>
            </w:r>
          </w:p>
        </w:tc>
        <w:tc>
          <w:tcPr>
            <w:tcW w:w="6123" w:type="dxa"/>
            <w:gridSpan w:val="3"/>
            <w:noWrap w:val="0"/>
            <w:vAlign w:val="center"/>
          </w:tcPr>
          <w:p>
            <w:pPr>
              <w:spacing w:line="360" w:lineRule="exac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不应设置在居民集中居住小区内，以及桥下与涵洞内</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85" w:type="dxa"/>
            <w:noWrap w:val="0"/>
            <w:vAlign w:val="center"/>
          </w:tcPr>
          <w:p>
            <w:pPr>
              <w:spacing w:line="360" w:lineRule="exac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5</w:t>
            </w:r>
          </w:p>
        </w:tc>
        <w:tc>
          <w:tcPr>
            <w:tcW w:w="6123" w:type="dxa"/>
            <w:gridSpan w:val="3"/>
            <w:noWrap w:val="0"/>
            <w:vAlign w:val="center"/>
          </w:tcPr>
          <w:p>
            <w:pPr>
              <w:spacing w:line="360" w:lineRule="exac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不应与居住、经营场所设置在同一建筑物内，不应设置在地下及半地下室内</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85" w:type="dxa"/>
            <w:noWrap w:val="0"/>
            <w:vAlign w:val="center"/>
          </w:tcPr>
          <w:p>
            <w:pPr>
              <w:spacing w:line="360" w:lineRule="exac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6</w:t>
            </w:r>
          </w:p>
        </w:tc>
        <w:tc>
          <w:tcPr>
            <w:tcW w:w="6123" w:type="dxa"/>
            <w:gridSpan w:val="3"/>
            <w:noWrap w:val="0"/>
            <w:vAlign w:val="center"/>
          </w:tcPr>
          <w:p>
            <w:pPr>
              <w:spacing w:line="360" w:lineRule="exac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不应设置在其地下、室内或上方有输送石油、天然气等易燃易爆物质管道的建筑物内</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85" w:type="dxa"/>
            <w:noWrap w:val="0"/>
            <w:vAlign w:val="center"/>
          </w:tcPr>
          <w:p>
            <w:pPr>
              <w:spacing w:line="360" w:lineRule="exac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7</w:t>
            </w:r>
          </w:p>
        </w:tc>
        <w:tc>
          <w:tcPr>
            <w:tcW w:w="6123" w:type="dxa"/>
            <w:gridSpan w:val="3"/>
            <w:noWrap w:val="0"/>
            <w:vAlign w:val="center"/>
          </w:tcPr>
          <w:p>
            <w:pPr>
              <w:spacing w:line="360" w:lineRule="exac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不应设置在电压高于1kV的电力线路下方</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585" w:type="dxa"/>
            <w:noWrap w:val="0"/>
            <w:vAlign w:val="center"/>
          </w:tcPr>
          <w:p>
            <w:pPr>
              <w:spacing w:line="360" w:lineRule="exac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8</w:t>
            </w:r>
          </w:p>
        </w:tc>
        <w:tc>
          <w:tcPr>
            <w:tcW w:w="6123" w:type="dxa"/>
            <w:gridSpan w:val="3"/>
            <w:noWrap w:val="0"/>
            <w:vAlign w:val="center"/>
          </w:tcPr>
          <w:p>
            <w:pPr>
              <w:spacing w:line="360" w:lineRule="exact"/>
              <w:rPr>
                <w:rFonts w:hint="eastAsia" w:ascii="宋体" w:hAnsi="宋体" w:eastAsia="宋体" w:cs="宋体"/>
                <w:kern w:val="0"/>
                <w:sz w:val="21"/>
                <w:szCs w:val="21"/>
                <w:lang w:val="en-US" w:eastAsia="zh-CN"/>
              </w:rPr>
            </w:pPr>
            <w:r>
              <w:rPr>
                <w:rFonts w:hint="eastAsia" w:ascii="宋体" w:hAnsi="宋体" w:eastAsia="宋体" w:cs="宋体"/>
                <w:sz w:val="21"/>
                <w:szCs w:val="21"/>
                <w:lang w:val="en-US" w:eastAsia="zh-CN"/>
              </w:rPr>
              <w:t>不应设置</w:t>
            </w:r>
            <w:r>
              <w:rPr>
                <w:rFonts w:hint="eastAsia" w:ascii="宋体" w:hAnsi="宋体" w:eastAsia="宋体" w:cs="宋体"/>
                <w:sz w:val="21"/>
                <w:szCs w:val="21"/>
              </w:rPr>
              <w:t>在商场、超市等场所内</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429" w:type="dxa"/>
            <w:gridSpan w:val="6"/>
            <w:noWrap w:val="0"/>
            <w:vAlign w:val="center"/>
          </w:tcPr>
          <w:p>
            <w:pPr>
              <w:spacing w:line="360" w:lineRule="exact"/>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三、外部距离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noWrap w:val="0"/>
            <w:vAlign w:val="center"/>
          </w:tcPr>
          <w:p>
            <w:pPr>
              <w:spacing w:line="360" w:lineRule="exact"/>
              <w:jc w:val="center"/>
              <w:rPr>
                <w:rFonts w:hint="eastAsia" w:ascii="宋体" w:hAnsi="宋体" w:eastAsia="宋体" w:cs="宋体"/>
                <w:b/>
                <w:sz w:val="21"/>
                <w:szCs w:val="21"/>
                <w:lang w:eastAsia="zh-CN"/>
              </w:rPr>
            </w:pPr>
            <w:r>
              <w:rPr>
                <w:rFonts w:hint="eastAsia" w:ascii="宋体" w:hAnsi="宋体" w:eastAsia="宋体" w:cs="宋体"/>
                <w:b/>
                <w:sz w:val="21"/>
                <w:szCs w:val="21"/>
                <w:lang w:val="en-US" w:eastAsia="zh-CN"/>
              </w:rPr>
              <w:t>9</w:t>
            </w:r>
          </w:p>
        </w:tc>
        <w:tc>
          <w:tcPr>
            <w:tcW w:w="6123" w:type="dxa"/>
            <w:gridSpan w:val="3"/>
            <w:noWrap w:val="0"/>
            <w:vAlign w:val="center"/>
          </w:tcPr>
          <w:p>
            <w:pPr>
              <w:spacing w:line="360" w:lineRule="exact"/>
              <w:rPr>
                <w:rFonts w:hint="eastAsia" w:ascii="宋体" w:hAnsi="宋体" w:eastAsia="宋体" w:cs="宋体"/>
                <w:b/>
                <w:sz w:val="21"/>
                <w:szCs w:val="21"/>
              </w:rPr>
            </w:pPr>
            <w:r>
              <w:rPr>
                <w:rFonts w:hint="eastAsia" w:ascii="宋体" w:hAnsi="宋体" w:eastAsia="宋体" w:cs="宋体"/>
                <w:bCs/>
                <w:color w:val="000000"/>
                <w:kern w:val="0"/>
                <w:sz w:val="21"/>
                <w:szCs w:val="21"/>
              </w:rPr>
              <w:t>距离党政机关办公楼、重要的通信和指挥调度建筑物、大型金融机构办公楼、省部级及以上广播电视建筑物</w:t>
            </w:r>
            <w:r>
              <w:rPr>
                <w:rFonts w:hint="eastAsia" w:ascii="宋体" w:hAnsi="宋体" w:eastAsia="宋体" w:cs="宋体"/>
                <w:bCs/>
                <w:color w:val="000000"/>
                <w:kern w:val="0"/>
                <w:sz w:val="21"/>
                <w:szCs w:val="21"/>
                <w:lang w:val="en-US" w:eastAsia="zh-CN"/>
              </w:rPr>
              <w:t>10</w:t>
            </w:r>
            <w:r>
              <w:rPr>
                <w:rFonts w:hint="eastAsia" w:ascii="宋体" w:hAnsi="宋体" w:eastAsia="宋体" w:cs="宋体"/>
                <w:bCs/>
                <w:color w:val="000000"/>
                <w:kern w:val="0"/>
                <w:sz w:val="21"/>
                <w:szCs w:val="21"/>
              </w:rPr>
              <w:t>0米</w:t>
            </w:r>
            <w:r>
              <w:rPr>
                <w:rFonts w:hint="eastAsia" w:ascii="宋体" w:hAnsi="宋体" w:eastAsia="宋体" w:cs="宋体"/>
                <w:bCs/>
                <w:kern w:val="0"/>
                <w:sz w:val="21"/>
                <w:szCs w:val="21"/>
              </w:rPr>
              <w:t>以上</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85" w:type="dxa"/>
            <w:noWrap w:val="0"/>
            <w:vAlign w:val="center"/>
          </w:tcPr>
          <w:p>
            <w:pPr>
              <w:spacing w:line="360" w:lineRule="exac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10</w:t>
            </w:r>
          </w:p>
        </w:tc>
        <w:tc>
          <w:tcPr>
            <w:tcW w:w="6123" w:type="dxa"/>
            <w:gridSpan w:val="3"/>
            <w:noWrap w:val="0"/>
            <w:vAlign w:val="center"/>
          </w:tcPr>
          <w:p>
            <w:pPr>
              <w:spacing w:line="360" w:lineRule="exact"/>
              <w:rPr>
                <w:rFonts w:hint="eastAsia" w:ascii="宋体" w:hAnsi="宋体" w:eastAsia="宋体" w:cs="宋体"/>
                <w:b/>
                <w:sz w:val="21"/>
                <w:szCs w:val="21"/>
              </w:rPr>
            </w:pPr>
            <w:r>
              <w:rPr>
                <w:rFonts w:hint="eastAsia" w:ascii="宋体" w:hAnsi="宋体" w:eastAsia="宋体" w:cs="宋体"/>
                <w:bCs/>
                <w:color w:val="000000"/>
                <w:kern w:val="0"/>
                <w:sz w:val="21"/>
                <w:szCs w:val="21"/>
                <w:lang w:val="en-US" w:eastAsia="zh-CN"/>
              </w:rPr>
              <w:t>距离学校、医院、幼儿园、养老院、集贸市场、文物古迹、博物馆、展览馆、档案馆、图书馆，危险品生产、储存及加油站、加气站等易燃易爆场所边缘100米以上</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85" w:type="dxa"/>
            <w:noWrap w:val="0"/>
            <w:vAlign w:val="center"/>
          </w:tcPr>
          <w:p>
            <w:pPr>
              <w:spacing w:line="360" w:lineRule="exac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11</w:t>
            </w:r>
          </w:p>
        </w:tc>
        <w:tc>
          <w:tcPr>
            <w:tcW w:w="6123" w:type="dxa"/>
            <w:gridSpan w:val="3"/>
            <w:noWrap w:val="0"/>
            <w:vAlign w:val="center"/>
          </w:tcPr>
          <w:p>
            <w:pPr>
              <w:spacing w:line="360" w:lineRule="exact"/>
              <w:rPr>
                <w:rFonts w:hint="eastAsia" w:ascii="宋体" w:hAnsi="宋体" w:eastAsia="宋体" w:cs="宋体"/>
                <w:b/>
                <w:sz w:val="21"/>
                <w:szCs w:val="21"/>
              </w:rPr>
            </w:pPr>
            <w:r>
              <w:rPr>
                <w:rFonts w:hint="eastAsia" w:ascii="宋体" w:hAnsi="宋体" w:eastAsia="宋体" w:cs="宋体"/>
                <w:bCs/>
                <w:kern w:val="0"/>
                <w:sz w:val="21"/>
                <w:szCs w:val="21"/>
              </w:rPr>
              <w:t>距离铁路两侧边线和铁路车站200米以上</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85" w:type="dxa"/>
            <w:noWrap w:val="0"/>
            <w:vAlign w:val="center"/>
          </w:tcPr>
          <w:p>
            <w:pPr>
              <w:spacing w:line="360" w:lineRule="exac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12</w:t>
            </w:r>
          </w:p>
        </w:tc>
        <w:tc>
          <w:tcPr>
            <w:tcW w:w="6123" w:type="dxa"/>
            <w:gridSpan w:val="3"/>
            <w:noWrap w:val="0"/>
            <w:vAlign w:val="center"/>
          </w:tcPr>
          <w:p>
            <w:pPr>
              <w:spacing w:line="360" w:lineRule="exact"/>
              <w:rPr>
                <w:rFonts w:hint="eastAsia" w:ascii="宋体" w:hAnsi="宋体" w:eastAsia="宋体" w:cs="宋体"/>
                <w:b/>
                <w:sz w:val="21"/>
                <w:szCs w:val="21"/>
              </w:rPr>
            </w:pPr>
            <w:r>
              <w:rPr>
                <w:rFonts w:hint="eastAsia" w:ascii="宋体" w:hAnsi="宋体" w:eastAsia="宋体" w:cs="宋体"/>
                <w:bCs/>
                <w:color w:val="000000"/>
                <w:kern w:val="0"/>
                <w:sz w:val="21"/>
                <w:szCs w:val="21"/>
              </w:rPr>
              <w:t>距离长途客运总站围墙100米以上，距离公交电气车总站围墙100米</w:t>
            </w:r>
            <w:r>
              <w:rPr>
                <w:rFonts w:hint="eastAsia" w:ascii="宋体" w:hAnsi="宋体" w:eastAsia="宋体" w:cs="宋体"/>
                <w:bCs/>
                <w:kern w:val="0"/>
                <w:sz w:val="21"/>
                <w:szCs w:val="21"/>
              </w:rPr>
              <w:t>以上</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85" w:type="dxa"/>
            <w:noWrap w:val="0"/>
            <w:vAlign w:val="center"/>
          </w:tcPr>
          <w:p>
            <w:pPr>
              <w:spacing w:line="360" w:lineRule="exac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13</w:t>
            </w:r>
          </w:p>
        </w:tc>
        <w:tc>
          <w:tcPr>
            <w:tcW w:w="6123" w:type="dxa"/>
            <w:gridSpan w:val="3"/>
            <w:noWrap w:val="0"/>
            <w:vAlign w:val="center"/>
          </w:tcPr>
          <w:p>
            <w:pPr>
              <w:spacing w:line="360" w:lineRule="exact"/>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距离山林、苗圃等重点防火区150米</w:t>
            </w:r>
            <w:r>
              <w:rPr>
                <w:rFonts w:hint="eastAsia" w:ascii="宋体" w:hAnsi="宋体" w:eastAsia="宋体" w:cs="宋体"/>
                <w:bCs/>
                <w:kern w:val="0"/>
                <w:sz w:val="21"/>
                <w:szCs w:val="21"/>
              </w:rPr>
              <w:t>以上</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85" w:type="dxa"/>
            <w:noWrap w:val="0"/>
            <w:vAlign w:val="center"/>
          </w:tcPr>
          <w:p>
            <w:pPr>
              <w:spacing w:line="360" w:lineRule="exac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14</w:t>
            </w:r>
          </w:p>
        </w:tc>
        <w:tc>
          <w:tcPr>
            <w:tcW w:w="6123" w:type="dxa"/>
            <w:gridSpan w:val="3"/>
            <w:noWrap w:val="0"/>
            <w:vAlign w:val="center"/>
          </w:tcPr>
          <w:p>
            <w:pPr>
              <w:spacing w:line="360" w:lineRule="exact"/>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距离重要军事设施围墙100米</w:t>
            </w:r>
            <w:r>
              <w:rPr>
                <w:rFonts w:hint="eastAsia" w:ascii="宋体" w:hAnsi="宋体" w:eastAsia="宋体" w:cs="宋体"/>
                <w:bCs/>
                <w:kern w:val="0"/>
                <w:sz w:val="21"/>
                <w:szCs w:val="21"/>
              </w:rPr>
              <w:t>以上</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585" w:type="dxa"/>
            <w:noWrap w:val="0"/>
            <w:vAlign w:val="center"/>
          </w:tcPr>
          <w:p>
            <w:pPr>
              <w:spacing w:line="320" w:lineRule="exac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15</w:t>
            </w:r>
          </w:p>
        </w:tc>
        <w:tc>
          <w:tcPr>
            <w:tcW w:w="6123" w:type="dxa"/>
            <w:gridSpan w:val="3"/>
            <w:noWrap w:val="0"/>
            <w:vAlign w:val="center"/>
          </w:tcPr>
          <w:p>
            <w:pPr>
              <w:spacing w:line="320" w:lineRule="exact"/>
              <w:rPr>
                <w:rFonts w:hint="eastAsia" w:ascii="宋体" w:hAnsi="宋体" w:eastAsia="宋体" w:cs="宋体"/>
                <w:b/>
                <w:sz w:val="21"/>
                <w:szCs w:val="21"/>
              </w:rPr>
            </w:pPr>
            <w:r>
              <w:rPr>
                <w:rFonts w:hint="eastAsia" w:ascii="宋体" w:hAnsi="宋体" w:eastAsia="宋体" w:cs="宋体"/>
                <w:sz w:val="21"/>
                <w:szCs w:val="21"/>
              </w:rPr>
              <w:t>距离220KV及以上的区域变电站围墙、220KV以上的架空输电线路80米以上；距离220KV以下的区域变电站围墙、220KV架空输电线路50米以上；距离220KV以下、35KV以上（含35KV）架空输电线路40米以上。</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585" w:type="dxa"/>
            <w:noWrap w:val="0"/>
            <w:vAlign w:val="center"/>
          </w:tcPr>
          <w:p>
            <w:pPr>
              <w:spacing w:line="360" w:lineRule="exact"/>
              <w:jc w:val="center"/>
              <w:rPr>
                <w:rFonts w:hint="eastAsia" w:ascii="宋体" w:hAnsi="宋体" w:eastAsia="宋体" w:cs="宋体"/>
                <w:b/>
                <w:sz w:val="21"/>
                <w:szCs w:val="21"/>
                <w:lang w:eastAsia="zh-CN"/>
              </w:rPr>
            </w:pPr>
            <w:r>
              <w:rPr>
                <w:rFonts w:hint="eastAsia" w:ascii="宋体" w:hAnsi="宋体" w:eastAsia="宋体" w:cs="宋体"/>
                <w:b/>
                <w:sz w:val="21"/>
                <w:szCs w:val="21"/>
              </w:rPr>
              <w:t>1</w:t>
            </w:r>
            <w:r>
              <w:rPr>
                <w:rFonts w:hint="eastAsia" w:ascii="宋体" w:hAnsi="宋体" w:eastAsia="宋体" w:cs="宋体"/>
                <w:b/>
                <w:sz w:val="21"/>
                <w:szCs w:val="21"/>
                <w:lang w:val="en-US" w:eastAsia="zh-CN"/>
              </w:rPr>
              <w:t>6</w:t>
            </w:r>
          </w:p>
        </w:tc>
        <w:tc>
          <w:tcPr>
            <w:tcW w:w="6123" w:type="dxa"/>
            <w:gridSpan w:val="3"/>
            <w:noWrap w:val="0"/>
            <w:vAlign w:val="center"/>
          </w:tcPr>
          <w:p>
            <w:pPr>
              <w:spacing w:line="360" w:lineRule="exact"/>
              <w:rPr>
                <w:rFonts w:hint="eastAsia" w:ascii="宋体" w:hAnsi="宋体" w:eastAsia="宋体" w:cs="宋体"/>
                <w:b/>
                <w:sz w:val="21"/>
                <w:szCs w:val="21"/>
              </w:rPr>
            </w:pPr>
            <w:r>
              <w:rPr>
                <w:rFonts w:hint="eastAsia" w:ascii="宋体" w:hAnsi="宋体" w:eastAsia="宋体" w:cs="宋体"/>
                <w:bCs/>
                <w:color w:val="000000"/>
                <w:kern w:val="0"/>
                <w:sz w:val="21"/>
                <w:szCs w:val="21"/>
              </w:rPr>
              <w:t>距离</w:t>
            </w:r>
            <w:r>
              <w:rPr>
                <w:rFonts w:hint="eastAsia" w:ascii="宋体" w:hAnsi="宋体" w:cs="宋体"/>
                <w:bCs/>
                <w:color w:val="000000"/>
                <w:kern w:val="0"/>
                <w:sz w:val="21"/>
                <w:szCs w:val="21"/>
                <w:lang w:val="en-US" w:eastAsia="zh-CN"/>
              </w:rPr>
              <w:t>主</w:t>
            </w:r>
            <w:r>
              <w:rPr>
                <w:rFonts w:hint="eastAsia" w:ascii="宋体" w:hAnsi="宋体" w:eastAsia="宋体" w:cs="宋体"/>
                <w:bCs/>
                <w:color w:val="000000"/>
                <w:kern w:val="0"/>
                <w:sz w:val="21"/>
                <w:szCs w:val="21"/>
              </w:rPr>
              <w:t>干道交叉路口50米以上</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85" w:type="dxa"/>
            <w:noWrap w:val="0"/>
            <w:vAlign w:val="center"/>
          </w:tcPr>
          <w:p>
            <w:pPr>
              <w:spacing w:line="360" w:lineRule="exact"/>
              <w:jc w:val="center"/>
              <w:rPr>
                <w:rFonts w:hint="eastAsia" w:ascii="宋体" w:hAnsi="宋体" w:eastAsia="宋体" w:cs="宋体"/>
                <w:b/>
                <w:sz w:val="21"/>
                <w:szCs w:val="21"/>
                <w:lang w:eastAsia="zh-CN"/>
              </w:rPr>
            </w:pPr>
            <w:r>
              <w:rPr>
                <w:rFonts w:hint="eastAsia" w:ascii="宋体" w:hAnsi="宋体" w:eastAsia="宋体" w:cs="宋体"/>
                <w:b/>
                <w:sz w:val="21"/>
                <w:szCs w:val="21"/>
              </w:rPr>
              <w:t>1</w:t>
            </w:r>
            <w:r>
              <w:rPr>
                <w:rFonts w:hint="eastAsia" w:ascii="宋体" w:hAnsi="宋体" w:eastAsia="宋体" w:cs="宋体"/>
                <w:b/>
                <w:sz w:val="21"/>
                <w:szCs w:val="21"/>
                <w:lang w:val="en-US" w:eastAsia="zh-CN"/>
              </w:rPr>
              <w:t>7</w:t>
            </w:r>
          </w:p>
        </w:tc>
        <w:tc>
          <w:tcPr>
            <w:tcW w:w="6123" w:type="dxa"/>
            <w:gridSpan w:val="3"/>
            <w:noWrap w:val="0"/>
            <w:vAlign w:val="center"/>
          </w:tcPr>
          <w:p>
            <w:pPr>
              <w:spacing w:line="360" w:lineRule="exact"/>
              <w:rPr>
                <w:rFonts w:hint="eastAsia" w:ascii="宋体" w:hAnsi="宋体" w:eastAsia="宋体" w:cs="宋体"/>
                <w:b/>
                <w:sz w:val="21"/>
                <w:szCs w:val="21"/>
              </w:rPr>
            </w:pPr>
            <w:r>
              <w:rPr>
                <w:rFonts w:hint="eastAsia" w:ascii="宋体" w:hAnsi="宋体" w:cs="宋体"/>
                <w:bCs/>
                <w:color w:val="000000"/>
                <w:kern w:val="0"/>
                <w:sz w:val="21"/>
                <w:szCs w:val="21"/>
                <w:lang w:val="en-US" w:eastAsia="zh-CN"/>
              </w:rPr>
              <w:t>距离</w:t>
            </w:r>
            <w:r>
              <w:rPr>
                <w:rFonts w:hint="eastAsia" w:ascii="宋体" w:hAnsi="宋体" w:eastAsia="宋体" w:cs="宋体"/>
                <w:bCs/>
                <w:color w:val="000000"/>
                <w:kern w:val="0"/>
                <w:sz w:val="21"/>
                <w:szCs w:val="21"/>
              </w:rPr>
              <w:t>明火或散发火花地点周边30米</w:t>
            </w:r>
            <w:r>
              <w:rPr>
                <w:rFonts w:hint="eastAsia" w:ascii="宋体" w:hAnsi="宋体" w:eastAsia="宋体" w:cs="宋体"/>
                <w:bCs/>
                <w:kern w:val="0"/>
                <w:sz w:val="21"/>
                <w:szCs w:val="21"/>
              </w:rPr>
              <w:t>以上</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85" w:type="dxa"/>
            <w:noWrap w:val="0"/>
            <w:vAlign w:val="center"/>
          </w:tcPr>
          <w:p>
            <w:pPr>
              <w:spacing w:line="360" w:lineRule="exact"/>
              <w:jc w:val="center"/>
              <w:rPr>
                <w:rFonts w:hint="eastAsia" w:ascii="宋体" w:hAnsi="宋体" w:eastAsia="宋体" w:cs="宋体"/>
                <w:b/>
                <w:sz w:val="21"/>
                <w:szCs w:val="21"/>
                <w:lang w:eastAsia="zh-CN"/>
              </w:rPr>
            </w:pPr>
            <w:r>
              <w:rPr>
                <w:rFonts w:hint="eastAsia" w:ascii="宋体" w:hAnsi="宋体" w:eastAsia="宋体" w:cs="宋体"/>
                <w:b/>
                <w:sz w:val="21"/>
                <w:szCs w:val="21"/>
              </w:rPr>
              <w:t>1</w:t>
            </w:r>
            <w:r>
              <w:rPr>
                <w:rFonts w:hint="eastAsia" w:ascii="宋体" w:hAnsi="宋体" w:eastAsia="宋体" w:cs="宋体"/>
                <w:b/>
                <w:sz w:val="21"/>
                <w:szCs w:val="21"/>
                <w:lang w:val="en-US" w:eastAsia="zh-CN"/>
              </w:rPr>
              <w:t>8</w:t>
            </w:r>
          </w:p>
        </w:tc>
        <w:tc>
          <w:tcPr>
            <w:tcW w:w="6123" w:type="dxa"/>
            <w:gridSpan w:val="3"/>
            <w:noWrap w:val="0"/>
            <w:vAlign w:val="center"/>
          </w:tcPr>
          <w:p>
            <w:pPr>
              <w:spacing w:line="360" w:lineRule="exact"/>
              <w:rPr>
                <w:rFonts w:hint="eastAsia" w:ascii="宋体" w:hAnsi="宋体" w:eastAsia="宋体" w:cs="宋体"/>
                <w:b/>
                <w:sz w:val="21"/>
                <w:szCs w:val="21"/>
              </w:rPr>
            </w:pPr>
            <w:r>
              <w:rPr>
                <w:rFonts w:hint="eastAsia" w:ascii="宋体" w:hAnsi="宋体" w:eastAsia="宋体" w:cs="宋体"/>
                <w:sz w:val="21"/>
                <w:szCs w:val="21"/>
              </w:rPr>
              <w:t>距离市和区人民政府确定和公布的其他禁止燃放烟花爆竹的区域100米以上</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429" w:type="dxa"/>
            <w:gridSpan w:val="6"/>
            <w:noWrap w:val="0"/>
            <w:vAlign w:val="center"/>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lang w:eastAsia="zh-CN"/>
              </w:rPr>
              <w:t>四、平面布置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5" w:type="dxa"/>
            <w:noWrap w:val="0"/>
            <w:vAlign w:val="center"/>
          </w:tcPr>
          <w:p>
            <w:pPr>
              <w:jc w:val="center"/>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19</w:t>
            </w:r>
          </w:p>
        </w:tc>
        <w:tc>
          <w:tcPr>
            <w:tcW w:w="6123" w:type="dxa"/>
            <w:gridSpan w:val="3"/>
            <w:noWrap w:val="0"/>
            <w:vAlign w:val="center"/>
          </w:tcPr>
          <w:p>
            <w:pPr>
              <w:jc w:val="left"/>
              <w:rPr>
                <w:rFonts w:hint="eastAsia" w:ascii="Calibri" w:hAnsi="Calibri" w:eastAsia="宋体" w:cs="Times New Roman"/>
                <w:kern w:val="2"/>
                <w:sz w:val="21"/>
                <w:szCs w:val="24"/>
                <w:lang w:val="en-US" w:eastAsia="zh-CN" w:bidi="ar-SA"/>
              </w:rPr>
            </w:pPr>
            <w:r>
              <w:t>零售场所与其他房间之间不应有楼梯或洞口相通</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5" w:type="dxa"/>
            <w:noWrap w:val="0"/>
            <w:vAlign w:val="center"/>
          </w:tcPr>
          <w:p>
            <w:pPr>
              <w:jc w:val="center"/>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20</w:t>
            </w:r>
          </w:p>
        </w:tc>
        <w:tc>
          <w:tcPr>
            <w:tcW w:w="6123" w:type="dxa"/>
            <w:gridSpan w:val="3"/>
            <w:noWrap w:val="0"/>
            <w:vAlign w:val="center"/>
          </w:tcPr>
          <w:p>
            <w:pPr>
              <w:jc w:val="left"/>
              <w:rPr>
                <w:rFonts w:hint="eastAsia" w:ascii="Calibri" w:hAnsi="Calibri" w:eastAsia="宋体" w:cs="Times New Roman"/>
                <w:kern w:val="2"/>
                <w:sz w:val="21"/>
                <w:szCs w:val="24"/>
                <w:lang w:val="en-US" w:eastAsia="zh-CN" w:bidi="ar-SA"/>
              </w:rPr>
            </w:pPr>
            <w:r>
              <w:t>烟花爆竹零售场所不应作为其他生产、 经营和生活等场所的进出通道</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5" w:type="dxa"/>
            <w:noWrap w:val="0"/>
            <w:vAlign w:val="center"/>
          </w:tcPr>
          <w:p>
            <w:pPr>
              <w:spacing w:line="360" w:lineRule="exact"/>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21</w:t>
            </w:r>
          </w:p>
        </w:tc>
        <w:tc>
          <w:tcPr>
            <w:tcW w:w="6123" w:type="dxa"/>
            <w:gridSpan w:val="3"/>
            <w:noWrap w:val="0"/>
            <w:vAlign w:val="center"/>
          </w:tcPr>
          <w:p>
            <w:pPr>
              <w:spacing w:line="360" w:lineRule="exact"/>
              <w:rPr>
                <w:rFonts w:hint="eastAsia" w:ascii="宋体" w:hAnsi="宋体" w:eastAsia="宋体" w:cs="宋体"/>
                <w:b/>
                <w:sz w:val="21"/>
                <w:szCs w:val="21"/>
                <w:lang w:eastAsia="zh-CN"/>
              </w:rPr>
            </w:pPr>
            <w:r>
              <w:t>烟花爆竹零售场所不应</w:t>
            </w:r>
            <w:r>
              <w:rPr>
                <w:rFonts w:hint="eastAsia"/>
                <w:lang w:eastAsia="zh-CN"/>
              </w:rPr>
              <w:t>设置生产、生活设施</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429" w:type="dxa"/>
            <w:gridSpan w:val="6"/>
            <w:noWrap w:val="0"/>
            <w:vAlign w:val="center"/>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lang w:eastAsia="zh-CN"/>
              </w:rPr>
              <w:t>五、建筑结构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5" w:type="dxa"/>
            <w:noWrap w:val="0"/>
            <w:vAlign w:val="center"/>
          </w:tcPr>
          <w:p>
            <w:pPr>
              <w:spacing w:line="360" w:lineRule="exact"/>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22</w:t>
            </w:r>
          </w:p>
        </w:tc>
        <w:tc>
          <w:tcPr>
            <w:tcW w:w="6123" w:type="dxa"/>
            <w:gridSpan w:val="3"/>
            <w:noWrap w:val="0"/>
            <w:vAlign w:val="center"/>
          </w:tcPr>
          <w:p>
            <w:pPr>
              <w:jc w:val="left"/>
              <w:rPr>
                <w:rFonts w:hint="eastAsia" w:ascii="Calibri" w:hAnsi="Calibri" w:eastAsia="宋体" w:cs="Times New Roman"/>
                <w:kern w:val="2"/>
                <w:sz w:val="21"/>
                <w:szCs w:val="24"/>
                <w:lang w:val="en-US" w:eastAsia="zh-CN" w:bidi="ar-SA"/>
              </w:rPr>
            </w:pPr>
            <w:r>
              <w:t>烟花爆竹零售店建筑物可采用现浇钢筋混凝土框架结构， 也可采用钢筋混凝土柱、 梁承重结构、 砌体承重结构、 钢架结构等</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5" w:type="dxa"/>
            <w:noWrap w:val="0"/>
            <w:vAlign w:val="center"/>
          </w:tcPr>
          <w:p>
            <w:pPr>
              <w:spacing w:line="360" w:lineRule="exact"/>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23</w:t>
            </w:r>
          </w:p>
        </w:tc>
        <w:tc>
          <w:tcPr>
            <w:tcW w:w="6123" w:type="dxa"/>
            <w:gridSpan w:val="3"/>
            <w:noWrap w:val="0"/>
            <w:vAlign w:val="center"/>
          </w:tcPr>
          <w:p>
            <w:pPr>
              <w:jc w:val="left"/>
              <w:rPr>
                <w:rFonts w:hint="eastAsia" w:ascii="Calibri" w:hAnsi="Calibri" w:eastAsia="宋体" w:cs="Times New Roman"/>
                <w:kern w:val="2"/>
                <w:sz w:val="21"/>
                <w:szCs w:val="24"/>
                <w:lang w:val="en-US" w:eastAsia="zh-CN" w:bidi="ar-SA"/>
              </w:rPr>
            </w:pPr>
            <w:r>
              <w:t>建筑物的耐火等级应符合</w:t>
            </w:r>
            <w:r>
              <w:rPr>
                <w:rFonts w:hint="eastAsia"/>
              </w:rPr>
              <w:t>G</w:t>
            </w:r>
            <w:r>
              <w:t>B50016的规定</w:t>
            </w:r>
            <w:r>
              <w:rPr>
                <w:rFonts w:hint="eastAsia"/>
              </w:rPr>
              <w:t>，</w:t>
            </w:r>
            <w:r>
              <w:t>且不应低于三级</w:t>
            </w:r>
            <w:r>
              <w:rPr>
                <w:rFonts w:hint="eastAsia"/>
              </w:rPr>
              <w:t>。</w:t>
            </w:r>
            <w:r>
              <w:t>当建筑物独立设置且与其他建筑物相距超过</w:t>
            </w:r>
            <w:r>
              <w:rPr>
                <w:rFonts w:hint="eastAsia"/>
              </w:rPr>
              <w:t>1</w:t>
            </w:r>
            <w:r>
              <w:t>2m时</w:t>
            </w:r>
            <w:r>
              <w:rPr>
                <w:rFonts w:hint="eastAsia"/>
              </w:rPr>
              <w:t>，</w:t>
            </w:r>
            <w:r>
              <w:t>其耐火等级可为</w:t>
            </w:r>
            <w:r>
              <w:rPr>
                <w:rFonts w:hint="eastAsia"/>
              </w:rPr>
              <w:t>4级</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5" w:type="dxa"/>
            <w:noWrap w:val="0"/>
            <w:vAlign w:val="center"/>
          </w:tcPr>
          <w:p>
            <w:pPr>
              <w:spacing w:line="360" w:lineRule="exact"/>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24</w:t>
            </w:r>
          </w:p>
        </w:tc>
        <w:tc>
          <w:tcPr>
            <w:tcW w:w="6123" w:type="dxa"/>
            <w:gridSpan w:val="3"/>
            <w:noWrap w:val="0"/>
            <w:vAlign w:val="center"/>
          </w:tcPr>
          <w:p>
            <w:pPr>
              <w:jc w:val="left"/>
              <w:rPr>
                <w:rFonts w:hint="eastAsia" w:ascii="Calibri" w:hAnsi="Calibri" w:eastAsia="宋体" w:cs="Times New Roman"/>
                <w:kern w:val="2"/>
                <w:sz w:val="21"/>
                <w:szCs w:val="24"/>
                <w:lang w:val="en-US" w:eastAsia="zh-CN" w:bidi="ar-SA"/>
              </w:rPr>
            </w:pPr>
            <w:r>
              <w:t>烟花爆竹零售店外墙门窗等洞口与其正上方房间对应开口之间应设置高度不小于1.2m的实体墙， 或挑出宽度不小于1m、长度不小于开口宽度的防火挑檐，或安装挑出宽度不小于1m、长度不小于开口宽度的不燃材料制作的雨搭。</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5" w:type="dxa"/>
            <w:noWrap w:val="0"/>
            <w:vAlign w:val="center"/>
          </w:tcPr>
          <w:p>
            <w:pPr>
              <w:spacing w:line="360" w:lineRule="exact"/>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25</w:t>
            </w:r>
          </w:p>
        </w:tc>
        <w:tc>
          <w:tcPr>
            <w:tcW w:w="6123" w:type="dxa"/>
            <w:gridSpan w:val="3"/>
            <w:noWrap w:val="0"/>
            <w:vAlign w:val="center"/>
          </w:tcPr>
          <w:p>
            <w:pPr>
              <w:jc w:val="left"/>
              <w:rPr>
                <w:rFonts w:hint="eastAsia" w:ascii="Calibri" w:hAnsi="Calibri" w:eastAsia="宋体" w:cs="Times New Roman"/>
                <w:kern w:val="2"/>
                <w:sz w:val="21"/>
                <w:szCs w:val="24"/>
                <w:lang w:val="en-US" w:eastAsia="zh-CN" w:bidi="ar-SA"/>
              </w:rPr>
            </w:pPr>
            <w:r>
              <w:t>烟花爆竹零售店安全出口应通畅。 建筑面积不大于 100m2时，可设 1个安全出口；建筑面积大于 100m2时，安全出口不应少于 2个；店内任一点至安全出口的距离不应大于 15m；顾客进出的门宽不应小于 1.5m。</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5" w:type="dxa"/>
            <w:noWrap w:val="0"/>
            <w:vAlign w:val="center"/>
          </w:tcPr>
          <w:p>
            <w:pPr>
              <w:spacing w:line="360" w:lineRule="exact"/>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26</w:t>
            </w:r>
          </w:p>
        </w:tc>
        <w:tc>
          <w:tcPr>
            <w:tcW w:w="6123" w:type="dxa"/>
            <w:gridSpan w:val="3"/>
            <w:noWrap w:val="0"/>
            <w:vAlign w:val="center"/>
          </w:tcPr>
          <w:p>
            <w:pPr>
              <w:jc w:val="left"/>
              <w:rPr>
                <w:rFonts w:hint="eastAsia" w:ascii="Calibri" w:hAnsi="Calibri" w:eastAsia="宋体" w:cs="Times New Roman"/>
                <w:kern w:val="2"/>
                <w:sz w:val="21"/>
                <w:szCs w:val="24"/>
                <w:lang w:val="en-US" w:eastAsia="zh-CN" w:bidi="ar-SA"/>
              </w:rPr>
            </w:pPr>
            <w:r>
              <w:t>烟花爆竹零售店安全疏散门宜采用向外开启的平开门。 采用其他形式的门时， 应符合安全疏散要求</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5" w:type="dxa"/>
            <w:noWrap w:val="0"/>
            <w:vAlign w:val="center"/>
          </w:tcPr>
          <w:p>
            <w:pPr>
              <w:spacing w:line="360" w:lineRule="exact"/>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27</w:t>
            </w:r>
          </w:p>
        </w:tc>
        <w:tc>
          <w:tcPr>
            <w:tcW w:w="6123" w:type="dxa"/>
            <w:gridSpan w:val="3"/>
            <w:noWrap w:val="0"/>
            <w:vAlign w:val="center"/>
          </w:tcPr>
          <w:p>
            <w:pPr>
              <w:spacing w:line="360" w:lineRule="exact"/>
              <w:rPr>
                <w:rFonts w:hint="eastAsia" w:ascii="宋体" w:hAnsi="宋体" w:eastAsia="宋体" w:cs="宋体"/>
                <w:b/>
                <w:sz w:val="21"/>
                <w:szCs w:val="21"/>
              </w:rPr>
            </w:pPr>
            <w:r>
              <w:t>烟花爆竹零售店搬运烟花爆竹进出的门宽不宜小于 1.2m。</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5" w:type="dxa"/>
            <w:noWrap w:val="0"/>
            <w:vAlign w:val="center"/>
          </w:tcPr>
          <w:p>
            <w:pPr>
              <w:spacing w:line="360" w:lineRule="exact"/>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28</w:t>
            </w:r>
          </w:p>
        </w:tc>
        <w:tc>
          <w:tcPr>
            <w:tcW w:w="6123" w:type="dxa"/>
            <w:gridSpan w:val="3"/>
            <w:noWrap w:val="0"/>
            <w:vAlign w:val="center"/>
          </w:tcPr>
          <w:p>
            <w:pPr>
              <w:spacing w:line="360" w:lineRule="exact"/>
              <w:rPr>
                <w:rFonts w:hint="eastAsia" w:ascii="宋体" w:hAnsi="宋体" w:eastAsia="宋体" w:cs="宋体"/>
                <w:b/>
                <w:sz w:val="21"/>
                <w:szCs w:val="21"/>
              </w:rPr>
            </w:pPr>
            <w:r>
              <w:t>烟花爆竹零售点应能承受当地的风载荷，有可靠的防止雨水浸入的措施</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429" w:type="dxa"/>
            <w:gridSpan w:val="6"/>
            <w:noWrap w:val="0"/>
            <w:vAlign w:val="center"/>
          </w:tcPr>
          <w:p>
            <w:pPr>
              <w:spacing w:line="360" w:lineRule="exact"/>
              <w:jc w:val="center"/>
              <w:rPr>
                <w:rFonts w:hint="eastAsia" w:ascii="宋体" w:hAnsi="宋体" w:eastAsia="宋体" w:cs="宋体"/>
                <w:b/>
                <w:sz w:val="21"/>
                <w:szCs w:val="21"/>
              </w:rPr>
            </w:pPr>
            <w:r>
              <w:rPr>
                <w:rFonts w:hint="eastAsia"/>
                <w:b/>
                <w:bCs/>
                <w:lang w:eastAsia="zh-CN"/>
              </w:rPr>
              <w:t>六、消防和电气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5" w:type="dxa"/>
            <w:noWrap w:val="0"/>
            <w:vAlign w:val="center"/>
          </w:tcPr>
          <w:p>
            <w:pPr>
              <w:spacing w:line="360" w:lineRule="exact"/>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30</w:t>
            </w:r>
          </w:p>
        </w:tc>
        <w:tc>
          <w:tcPr>
            <w:tcW w:w="6123" w:type="dxa"/>
            <w:gridSpan w:val="3"/>
            <w:noWrap w:val="0"/>
            <w:vAlign w:val="center"/>
          </w:tcPr>
          <w:p>
            <w:pPr>
              <w:jc w:val="left"/>
              <w:rPr>
                <w:rFonts w:ascii="Calibri" w:hAnsi="Calibri" w:eastAsia="宋体" w:cs="Times New Roman"/>
                <w:kern w:val="2"/>
                <w:sz w:val="21"/>
                <w:szCs w:val="24"/>
                <w:lang w:val="en-US" w:eastAsia="zh-CN" w:bidi="ar-SA"/>
              </w:rPr>
            </w:pPr>
            <w:r>
              <w:t>烟花爆竹零售店</w:t>
            </w:r>
            <w:r>
              <w:rPr>
                <w:rFonts w:hint="eastAsia"/>
                <w:lang w:eastAsia="zh-CN"/>
              </w:rPr>
              <w:t>（</w:t>
            </w:r>
            <w:r>
              <w:t>点</w:t>
            </w:r>
            <w:r>
              <w:rPr>
                <w:rFonts w:hint="eastAsia"/>
                <w:lang w:eastAsia="zh-CN"/>
              </w:rPr>
              <w:t>）</w:t>
            </w:r>
            <w:r>
              <w:t>内严禁有明火</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585" w:type="dxa"/>
            <w:noWrap w:val="0"/>
            <w:vAlign w:val="center"/>
          </w:tcPr>
          <w:p>
            <w:pPr>
              <w:spacing w:line="360" w:lineRule="exact"/>
              <w:jc w:val="center"/>
              <w:rPr>
                <w:rFonts w:hint="default" w:ascii="宋体" w:hAnsi="宋体" w:eastAsia="宋体" w:cs="宋体"/>
                <w:b/>
                <w:sz w:val="21"/>
                <w:szCs w:val="21"/>
                <w:lang w:val="en-US" w:eastAsia="zh-CN"/>
              </w:rPr>
            </w:pPr>
            <w:r>
              <w:rPr>
                <w:rFonts w:hint="eastAsia" w:ascii="宋体" w:hAnsi="宋体" w:cs="宋体"/>
                <w:b/>
                <w:sz w:val="21"/>
                <w:szCs w:val="21"/>
                <w:lang w:val="en-US" w:eastAsia="zh-CN"/>
              </w:rPr>
              <w:t>31</w:t>
            </w:r>
          </w:p>
        </w:tc>
        <w:tc>
          <w:tcPr>
            <w:tcW w:w="6123" w:type="dxa"/>
            <w:gridSpan w:val="3"/>
            <w:noWrap w:val="0"/>
            <w:vAlign w:val="center"/>
          </w:tcPr>
          <w:p>
            <w:pPr>
              <w:jc w:val="left"/>
              <w:rPr>
                <w:rFonts w:hint="eastAsia" w:ascii="宋体" w:hAnsi="宋体" w:eastAsia="宋体" w:cs="宋体"/>
                <w:kern w:val="2"/>
                <w:sz w:val="30"/>
                <w:szCs w:val="30"/>
                <w:lang w:val="en-US" w:eastAsia="zh-CN" w:bidi="ar-SA"/>
              </w:rPr>
            </w:pPr>
            <w:r>
              <w:t>烟花爆竹零售店</w:t>
            </w:r>
            <w:r>
              <w:rPr>
                <w:rFonts w:hint="eastAsia"/>
                <w:lang w:eastAsia="zh-CN"/>
              </w:rPr>
              <w:t>（</w:t>
            </w:r>
            <w:r>
              <w:t>点</w:t>
            </w:r>
            <w:r>
              <w:rPr>
                <w:rFonts w:hint="eastAsia"/>
                <w:lang w:eastAsia="zh-CN"/>
              </w:rPr>
              <w:t>）</w:t>
            </w:r>
            <w:r>
              <w:t>不应采用产生明火和有强热辐射的采暖设备，且烟花爆竹与采暖设备的距离不应小于300mm</w:t>
            </w:r>
            <w:r>
              <w:rPr>
                <w:rFonts w:hint="eastAsia"/>
                <w:lang w:eastAsia="zh-CN"/>
              </w:rPr>
              <w:t>。</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5" w:type="dxa"/>
            <w:noWrap w:val="0"/>
            <w:vAlign w:val="center"/>
          </w:tcPr>
          <w:p>
            <w:pPr>
              <w:spacing w:line="360" w:lineRule="exact"/>
              <w:jc w:val="center"/>
              <w:rPr>
                <w:rFonts w:hint="default" w:ascii="宋体" w:hAnsi="宋体" w:eastAsia="宋体" w:cs="宋体"/>
                <w:b/>
                <w:sz w:val="21"/>
                <w:szCs w:val="21"/>
                <w:lang w:val="en-US" w:eastAsia="zh-CN"/>
              </w:rPr>
            </w:pPr>
            <w:r>
              <w:rPr>
                <w:rFonts w:hint="eastAsia" w:ascii="宋体" w:hAnsi="宋体" w:cs="宋体"/>
                <w:b/>
                <w:sz w:val="21"/>
                <w:szCs w:val="21"/>
                <w:lang w:val="en-US" w:eastAsia="zh-CN"/>
              </w:rPr>
              <w:t>32</w:t>
            </w:r>
          </w:p>
        </w:tc>
        <w:tc>
          <w:tcPr>
            <w:tcW w:w="6123" w:type="dxa"/>
            <w:gridSpan w:val="3"/>
            <w:noWrap w:val="0"/>
            <w:vAlign w:val="center"/>
          </w:tcPr>
          <w:p>
            <w:pPr>
              <w:jc w:val="left"/>
              <w:rPr>
                <w:rFonts w:hint="eastAsia" w:ascii="Calibri" w:hAnsi="Calibri" w:eastAsia="宋体" w:cs="Times New Roman"/>
                <w:kern w:val="2"/>
                <w:sz w:val="21"/>
                <w:szCs w:val="24"/>
                <w:lang w:val="en-US" w:eastAsia="zh-CN" w:bidi="ar-SA"/>
              </w:rPr>
            </w:pPr>
            <w:r>
              <w:t>烟花爆竹零售店、零售点应配备5kg及以上的磷酸铵盐干粉灭火器，放置在便于取用位置。使用面积不大于 100m</w:t>
            </w:r>
            <w:r>
              <w:rPr>
                <w:vertAlign w:val="superscript"/>
              </w:rPr>
              <w:t>2</w:t>
            </w:r>
            <w:r>
              <w:t>时，应至少配备 2具；使用面积大于100m</w:t>
            </w:r>
            <w:r>
              <w:rPr>
                <w:vertAlign w:val="superscript"/>
              </w:rPr>
              <w:t>2</w:t>
            </w:r>
            <w:r>
              <w:t>时，应至少配备4具且分为2个设置点</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85" w:type="dxa"/>
            <w:noWrap w:val="0"/>
            <w:vAlign w:val="center"/>
          </w:tcPr>
          <w:p>
            <w:pPr>
              <w:spacing w:line="360" w:lineRule="exact"/>
              <w:jc w:val="center"/>
              <w:rPr>
                <w:rFonts w:hint="default" w:ascii="宋体" w:hAnsi="宋体" w:eastAsia="宋体" w:cs="宋体"/>
                <w:b/>
                <w:sz w:val="21"/>
                <w:szCs w:val="21"/>
                <w:lang w:val="en-US" w:eastAsia="zh-CN"/>
              </w:rPr>
            </w:pPr>
            <w:r>
              <w:rPr>
                <w:rFonts w:hint="eastAsia" w:ascii="宋体" w:hAnsi="宋体" w:cs="宋体"/>
                <w:b/>
                <w:sz w:val="21"/>
                <w:szCs w:val="21"/>
                <w:lang w:val="en-US" w:eastAsia="zh-CN"/>
              </w:rPr>
              <w:t>33</w:t>
            </w:r>
          </w:p>
        </w:tc>
        <w:tc>
          <w:tcPr>
            <w:tcW w:w="6123" w:type="dxa"/>
            <w:gridSpan w:val="3"/>
            <w:noWrap w:val="0"/>
            <w:vAlign w:val="center"/>
          </w:tcPr>
          <w:p>
            <w:pPr>
              <w:jc w:val="left"/>
              <w:rPr>
                <w:rFonts w:ascii="Calibri" w:hAnsi="Calibri" w:eastAsia="宋体" w:cs="Times New Roman"/>
                <w:kern w:val="2"/>
                <w:sz w:val="21"/>
                <w:szCs w:val="24"/>
                <w:lang w:val="en-US" w:eastAsia="zh-CN" w:bidi="ar-SA"/>
              </w:rPr>
            </w:pPr>
            <w:r>
              <w:t>零售场所的电气线路不应有明接头</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5" w:type="dxa"/>
            <w:noWrap w:val="0"/>
            <w:vAlign w:val="center"/>
          </w:tcPr>
          <w:p>
            <w:pPr>
              <w:spacing w:line="360" w:lineRule="exact"/>
              <w:jc w:val="center"/>
              <w:rPr>
                <w:rFonts w:hint="default" w:ascii="宋体" w:hAnsi="宋体" w:eastAsia="宋体" w:cs="宋体"/>
                <w:b/>
                <w:sz w:val="21"/>
                <w:szCs w:val="21"/>
                <w:lang w:val="en-US" w:eastAsia="zh-CN"/>
              </w:rPr>
            </w:pPr>
            <w:r>
              <w:rPr>
                <w:rFonts w:hint="eastAsia" w:ascii="宋体" w:hAnsi="宋体" w:cs="宋体"/>
                <w:b/>
                <w:sz w:val="21"/>
                <w:szCs w:val="21"/>
                <w:lang w:val="en-US" w:eastAsia="zh-CN"/>
              </w:rPr>
              <w:t>34</w:t>
            </w:r>
          </w:p>
        </w:tc>
        <w:tc>
          <w:tcPr>
            <w:tcW w:w="6123" w:type="dxa"/>
            <w:gridSpan w:val="3"/>
            <w:noWrap w:val="0"/>
            <w:vAlign w:val="center"/>
          </w:tcPr>
          <w:p>
            <w:pPr>
              <w:jc w:val="left"/>
              <w:rPr>
                <w:rFonts w:ascii="Calibri" w:hAnsi="Calibri" w:eastAsia="宋体" w:cs="Times New Roman"/>
                <w:kern w:val="2"/>
                <w:sz w:val="21"/>
                <w:szCs w:val="24"/>
                <w:lang w:val="en-US" w:eastAsia="zh-CN" w:bidi="ar-SA"/>
              </w:rPr>
            </w:pPr>
            <w:r>
              <w:t>室内电气线路可采用普通导线穿钢管敷设，也可采用带有阻燃护套电缆或阻燃型绝缘导线。线路接头处可采用防护等级不低于IP54的接线盒</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85" w:type="dxa"/>
            <w:noWrap w:val="0"/>
            <w:vAlign w:val="center"/>
          </w:tcPr>
          <w:p>
            <w:pPr>
              <w:spacing w:line="360" w:lineRule="exact"/>
              <w:jc w:val="center"/>
              <w:rPr>
                <w:rFonts w:hint="default" w:ascii="宋体" w:hAnsi="宋体" w:eastAsia="宋体" w:cs="宋体"/>
                <w:b/>
                <w:sz w:val="21"/>
                <w:szCs w:val="21"/>
                <w:lang w:val="en-US" w:eastAsia="zh-CN"/>
              </w:rPr>
            </w:pPr>
            <w:r>
              <w:rPr>
                <w:rFonts w:hint="eastAsia" w:ascii="宋体" w:hAnsi="宋体" w:cs="宋体"/>
                <w:b/>
                <w:sz w:val="21"/>
                <w:szCs w:val="21"/>
                <w:lang w:val="en-US" w:eastAsia="zh-CN"/>
              </w:rPr>
              <w:t>35</w:t>
            </w:r>
          </w:p>
        </w:tc>
        <w:tc>
          <w:tcPr>
            <w:tcW w:w="6123" w:type="dxa"/>
            <w:gridSpan w:val="3"/>
            <w:noWrap w:val="0"/>
            <w:vAlign w:val="center"/>
          </w:tcPr>
          <w:p>
            <w:pPr>
              <w:jc w:val="left"/>
              <w:rPr>
                <w:rFonts w:hint="eastAsia" w:ascii="Calibri" w:hAnsi="Calibri" w:eastAsia="宋体" w:cs="Times New Roman"/>
                <w:kern w:val="2"/>
                <w:sz w:val="21"/>
                <w:szCs w:val="24"/>
                <w:lang w:val="en-US" w:eastAsia="zh-CN" w:bidi="ar-SA"/>
              </w:rPr>
            </w:pPr>
            <w:r>
              <w:t>用电设备、 照明灯具、 开关及插座宜采用可燃性粉尘环境用电气设备22区 DIP22、 IP54</w:t>
            </w:r>
            <w:r>
              <w:rPr>
                <w:rFonts w:hint="eastAsia"/>
                <w:lang w:eastAsia="zh-CN"/>
              </w:rPr>
              <w:t>（</w:t>
            </w:r>
            <w:r>
              <w:rPr>
                <w:rFonts w:hint="eastAsia"/>
                <w:lang w:val="en-US" w:eastAsia="zh-CN"/>
              </w:rPr>
              <w:t>防水</w:t>
            </w:r>
            <w:bookmarkStart w:id="0" w:name="_GoBack"/>
            <w:bookmarkEnd w:id="0"/>
            <w:r>
              <w:rPr>
                <w:rFonts w:hint="eastAsia"/>
                <w:lang w:val="en-US" w:eastAsia="zh-CN"/>
              </w:rPr>
              <w:t>、防粉尘</w:t>
            </w:r>
            <w:r>
              <w:rPr>
                <w:rFonts w:hint="eastAsia"/>
                <w:lang w:eastAsia="zh-CN"/>
              </w:rPr>
              <w:t>）</w:t>
            </w:r>
          </w:p>
        </w:tc>
        <w:tc>
          <w:tcPr>
            <w:tcW w:w="2721" w:type="dxa"/>
            <w:gridSpan w:val="2"/>
            <w:noWrap w:val="0"/>
            <w:vAlign w:val="top"/>
          </w:tcPr>
          <w:p>
            <w:pPr>
              <w:spacing w:line="360" w:lineRule="exac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6" w:hRule="atLeast"/>
          <w:jc w:val="center"/>
        </w:trPr>
        <w:tc>
          <w:tcPr>
            <w:tcW w:w="9429" w:type="dxa"/>
            <w:gridSpan w:val="6"/>
            <w:noWrap w:val="0"/>
            <w:vAlign w:val="top"/>
          </w:tcPr>
          <w:p>
            <w:pPr>
              <w:spacing w:line="360" w:lineRule="exact"/>
              <w:rPr>
                <w:rFonts w:hint="eastAsia" w:ascii="宋体" w:hAnsi="宋体" w:eastAsia="宋体" w:cs="宋体"/>
                <w:b/>
                <w:sz w:val="21"/>
                <w:szCs w:val="21"/>
              </w:rPr>
            </w:pPr>
            <w:r>
              <w:rPr>
                <w:rFonts w:hint="eastAsia" w:ascii="宋体" w:hAnsi="宋体" w:eastAsia="宋体" w:cs="宋体"/>
                <w:b/>
                <w:sz w:val="21"/>
                <w:szCs w:val="21"/>
              </w:rPr>
              <w:t xml:space="preserve"> 复审小组审查结论：</w:t>
            </w:r>
          </w:p>
          <w:p>
            <w:pPr>
              <w:spacing w:line="360" w:lineRule="exact"/>
              <w:rPr>
                <w:rFonts w:hint="eastAsia" w:ascii="宋体" w:hAnsi="宋体" w:eastAsia="宋体" w:cs="宋体"/>
                <w:b/>
                <w:sz w:val="21"/>
                <w:szCs w:val="21"/>
              </w:rPr>
            </w:pPr>
            <w:r>
              <w:rPr>
                <w:rFonts w:hint="eastAsia" w:ascii="宋体" w:hAnsi="宋体" w:eastAsia="宋体" w:cs="宋体"/>
                <w:b/>
                <w:sz w:val="21"/>
                <w:szCs w:val="21"/>
              </w:rPr>
              <w:t xml:space="preserve"> 该</w:t>
            </w:r>
            <w:r>
              <w:rPr>
                <w:rFonts w:hint="eastAsia" w:ascii="宋体" w:hAnsi="宋体" w:eastAsia="宋体" w:cs="宋体"/>
                <w:b/>
                <w:sz w:val="21"/>
                <w:szCs w:val="21"/>
                <w:lang w:val="en-US" w:eastAsia="zh-CN"/>
              </w:rPr>
              <w:t>零售店</w:t>
            </w:r>
            <w:r>
              <w:rPr>
                <w:rFonts w:hint="eastAsia" w:ascii="宋体" w:hAnsi="宋体" w:eastAsia="宋体" w:cs="宋体"/>
                <w:b/>
                <w:sz w:val="21"/>
                <w:szCs w:val="21"/>
              </w:rPr>
              <w:t>应限期整改的安全隐患：</w:t>
            </w: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r>
              <w:rPr>
                <w:rFonts w:hint="eastAsia" w:ascii="宋体" w:hAnsi="宋体" w:eastAsia="宋体" w:cs="宋体"/>
                <w:b/>
                <w:sz w:val="21"/>
                <w:szCs w:val="21"/>
              </w:rPr>
              <w:t xml:space="preserve"> </w:t>
            </w:r>
          </w:p>
          <w:p>
            <w:pPr>
              <w:pStyle w:val="2"/>
              <w:rPr>
                <w:rFonts w:hint="eastAsia"/>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r>
              <w:rPr>
                <w:rFonts w:hint="eastAsia" w:ascii="宋体" w:hAnsi="宋体" w:eastAsia="宋体" w:cs="宋体"/>
                <w:b/>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429" w:type="dxa"/>
            <w:gridSpan w:val="6"/>
            <w:noWrap w:val="0"/>
            <w:vAlign w:val="center"/>
          </w:tcPr>
          <w:p>
            <w:pPr>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参加现场安全条件核查人员签名表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5" w:type="dxa"/>
            <w:gridSpan w:val="2"/>
            <w:noWrap w:val="0"/>
            <w:vAlign w:val="center"/>
          </w:tcPr>
          <w:p>
            <w:pPr>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姓名</w:t>
            </w:r>
          </w:p>
        </w:tc>
        <w:tc>
          <w:tcPr>
            <w:tcW w:w="4500" w:type="dxa"/>
            <w:gridSpan w:val="3"/>
            <w:noWrap w:val="0"/>
            <w:vAlign w:val="center"/>
          </w:tcPr>
          <w:p>
            <w:pPr>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工作单位</w:t>
            </w:r>
          </w:p>
        </w:tc>
        <w:tc>
          <w:tcPr>
            <w:tcW w:w="2574" w:type="dxa"/>
            <w:noWrap w:val="0"/>
            <w:vAlign w:val="center"/>
          </w:tcPr>
          <w:p>
            <w:pPr>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2355" w:type="dxa"/>
            <w:gridSpan w:val="2"/>
            <w:noWrap w:val="0"/>
            <w:vAlign w:val="center"/>
          </w:tcPr>
          <w:p>
            <w:pPr>
              <w:spacing w:line="360" w:lineRule="exact"/>
              <w:jc w:val="center"/>
              <w:rPr>
                <w:rFonts w:hint="eastAsia" w:ascii="宋体" w:hAnsi="宋体" w:eastAsia="宋体" w:cs="宋体"/>
                <w:b/>
                <w:bCs/>
                <w:kern w:val="0"/>
                <w:sz w:val="21"/>
                <w:szCs w:val="21"/>
              </w:rPr>
            </w:pPr>
          </w:p>
        </w:tc>
        <w:tc>
          <w:tcPr>
            <w:tcW w:w="4500" w:type="dxa"/>
            <w:gridSpan w:val="3"/>
            <w:noWrap w:val="0"/>
            <w:vAlign w:val="center"/>
          </w:tcPr>
          <w:p>
            <w:pPr>
              <w:spacing w:line="360" w:lineRule="exact"/>
              <w:jc w:val="center"/>
              <w:rPr>
                <w:rFonts w:hint="eastAsia" w:ascii="宋体" w:hAnsi="宋体" w:eastAsia="宋体" w:cs="宋体"/>
                <w:b/>
                <w:bCs/>
                <w:kern w:val="0"/>
                <w:sz w:val="21"/>
                <w:szCs w:val="21"/>
              </w:rPr>
            </w:pPr>
          </w:p>
        </w:tc>
        <w:tc>
          <w:tcPr>
            <w:tcW w:w="2574" w:type="dxa"/>
            <w:noWrap w:val="0"/>
            <w:vAlign w:val="center"/>
          </w:tcPr>
          <w:p>
            <w:pPr>
              <w:spacing w:line="360" w:lineRule="exact"/>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355" w:type="dxa"/>
            <w:gridSpan w:val="2"/>
            <w:noWrap w:val="0"/>
            <w:vAlign w:val="center"/>
          </w:tcPr>
          <w:p>
            <w:pPr>
              <w:spacing w:line="360" w:lineRule="exact"/>
              <w:jc w:val="center"/>
              <w:rPr>
                <w:rFonts w:hint="eastAsia" w:ascii="宋体" w:hAnsi="宋体" w:eastAsia="宋体" w:cs="宋体"/>
                <w:b/>
                <w:bCs/>
                <w:kern w:val="0"/>
                <w:sz w:val="21"/>
                <w:szCs w:val="21"/>
              </w:rPr>
            </w:pPr>
          </w:p>
        </w:tc>
        <w:tc>
          <w:tcPr>
            <w:tcW w:w="4500" w:type="dxa"/>
            <w:gridSpan w:val="3"/>
            <w:noWrap w:val="0"/>
            <w:vAlign w:val="center"/>
          </w:tcPr>
          <w:p>
            <w:pPr>
              <w:spacing w:line="360" w:lineRule="exact"/>
              <w:jc w:val="center"/>
              <w:rPr>
                <w:rFonts w:hint="eastAsia" w:ascii="宋体" w:hAnsi="宋体" w:eastAsia="宋体" w:cs="宋体"/>
                <w:b/>
                <w:bCs/>
                <w:kern w:val="0"/>
                <w:sz w:val="21"/>
                <w:szCs w:val="21"/>
              </w:rPr>
            </w:pPr>
          </w:p>
        </w:tc>
        <w:tc>
          <w:tcPr>
            <w:tcW w:w="2574" w:type="dxa"/>
            <w:noWrap w:val="0"/>
            <w:vAlign w:val="center"/>
          </w:tcPr>
          <w:p>
            <w:pPr>
              <w:spacing w:line="360" w:lineRule="exact"/>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355" w:type="dxa"/>
            <w:gridSpan w:val="2"/>
            <w:noWrap w:val="0"/>
            <w:vAlign w:val="center"/>
          </w:tcPr>
          <w:p>
            <w:pPr>
              <w:spacing w:line="360" w:lineRule="exact"/>
              <w:jc w:val="center"/>
              <w:rPr>
                <w:rFonts w:hint="eastAsia" w:ascii="宋体" w:hAnsi="宋体" w:eastAsia="宋体" w:cs="宋体"/>
                <w:b/>
                <w:bCs/>
                <w:kern w:val="0"/>
                <w:sz w:val="21"/>
                <w:szCs w:val="21"/>
              </w:rPr>
            </w:pPr>
          </w:p>
        </w:tc>
        <w:tc>
          <w:tcPr>
            <w:tcW w:w="4500" w:type="dxa"/>
            <w:gridSpan w:val="3"/>
            <w:noWrap w:val="0"/>
            <w:vAlign w:val="center"/>
          </w:tcPr>
          <w:p>
            <w:pPr>
              <w:spacing w:line="360" w:lineRule="exact"/>
              <w:jc w:val="center"/>
              <w:rPr>
                <w:rFonts w:hint="eastAsia" w:ascii="宋体" w:hAnsi="宋体" w:eastAsia="宋体" w:cs="宋体"/>
                <w:b/>
                <w:bCs/>
                <w:kern w:val="0"/>
                <w:sz w:val="21"/>
                <w:szCs w:val="21"/>
              </w:rPr>
            </w:pPr>
          </w:p>
        </w:tc>
        <w:tc>
          <w:tcPr>
            <w:tcW w:w="2574" w:type="dxa"/>
            <w:noWrap w:val="0"/>
            <w:vAlign w:val="center"/>
          </w:tcPr>
          <w:p>
            <w:pPr>
              <w:spacing w:line="360" w:lineRule="exact"/>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55" w:type="dxa"/>
            <w:gridSpan w:val="2"/>
            <w:noWrap w:val="0"/>
            <w:vAlign w:val="center"/>
          </w:tcPr>
          <w:p>
            <w:pPr>
              <w:spacing w:line="360" w:lineRule="exact"/>
              <w:jc w:val="center"/>
              <w:rPr>
                <w:rFonts w:hint="eastAsia" w:ascii="宋体" w:hAnsi="宋体" w:eastAsia="宋体" w:cs="宋体"/>
                <w:b/>
                <w:bCs/>
                <w:kern w:val="0"/>
                <w:sz w:val="21"/>
                <w:szCs w:val="21"/>
              </w:rPr>
            </w:pPr>
          </w:p>
        </w:tc>
        <w:tc>
          <w:tcPr>
            <w:tcW w:w="4500" w:type="dxa"/>
            <w:gridSpan w:val="3"/>
            <w:noWrap w:val="0"/>
            <w:vAlign w:val="center"/>
          </w:tcPr>
          <w:p>
            <w:pPr>
              <w:spacing w:line="360" w:lineRule="exact"/>
              <w:jc w:val="center"/>
              <w:rPr>
                <w:rFonts w:hint="eastAsia" w:ascii="宋体" w:hAnsi="宋体" w:eastAsia="宋体" w:cs="宋体"/>
                <w:b/>
                <w:bCs/>
                <w:kern w:val="0"/>
                <w:sz w:val="21"/>
                <w:szCs w:val="21"/>
              </w:rPr>
            </w:pPr>
          </w:p>
        </w:tc>
        <w:tc>
          <w:tcPr>
            <w:tcW w:w="2574" w:type="dxa"/>
            <w:noWrap w:val="0"/>
            <w:vAlign w:val="center"/>
          </w:tcPr>
          <w:p>
            <w:pPr>
              <w:spacing w:line="360" w:lineRule="exact"/>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55" w:type="dxa"/>
            <w:gridSpan w:val="2"/>
            <w:noWrap w:val="0"/>
            <w:vAlign w:val="center"/>
          </w:tcPr>
          <w:p>
            <w:pPr>
              <w:spacing w:line="360" w:lineRule="exact"/>
              <w:jc w:val="center"/>
              <w:rPr>
                <w:rFonts w:hint="eastAsia" w:ascii="宋体" w:hAnsi="宋体" w:eastAsia="宋体" w:cs="宋体"/>
                <w:b/>
                <w:bCs/>
                <w:kern w:val="0"/>
                <w:sz w:val="21"/>
                <w:szCs w:val="21"/>
              </w:rPr>
            </w:pPr>
          </w:p>
        </w:tc>
        <w:tc>
          <w:tcPr>
            <w:tcW w:w="4500" w:type="dxa"/>
            <w:gridSpan w:val="3"/>
            <w:noWrap w:val="0"/>
            <w:vAlign w:val="center"/>
          </w:tcPr>
          <w:p>
            <w:pPr>
              <w:spacing w:line="360" w:lineRule="exact"/>
              <w:jc w:val="center"/>
              <w:rPr>
                <w:rFonts w:hint="eastAsia" w:ascii="宋体" w:hAnsi="宋体" w:eastAsia="宋体" w:cs="宋体"/>
                <w:b/>
                <w:bCs/>
                <w:kern w:val="0"/>
                <w:sz w:val="21"/>
                <w:szCs w:val="21"/>
              </w:rPr>
            </w:pPr>
          </w:p>
        </w:tc>
        <w:tc>
          <w:tcPr>
            <w:tcW w:w="2574" w:type="dxa"/>
            <w:noWrap w:val="0"/>
            <w:vAlign w:val="center"/>
          </w:tcPr>
          <w:p>
            <w:pPr>
              <w:spacing w:line="360" w:lineRule="exact"/>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55" w:type="dxa"/>
            <w:gridSpan w:val="2"/>
            <w:noWrap w:val="0"/>
            <w:vAlign w:val="center"/>
          </w:tcPr>
          <w:p>
            <w:pPr>
              <w:spacing w:line="360" w:lineRule="exact"/>
              <w:jc w:val="center"/>
              <w:rPr>
                <w:rFonts w:hint="eastAsia" w:ascii="宋体" w:hAnsi="宋体" w:eastAsia="宋体" w:cs="宋体"/>
                <w:b/>
                <w:bCs/>
                <w:kern w:val="0"/>
                <w:sz w:val="21"/>
                <w:szCs w:val="21"/>
              </w:rPr>
            </w:pPr>
          </w:p>
        </w:tc>
        <w:tc>
          <w:tcPr>
            <w:tcW w:w="4500" w:type="dxa"/>
            <w:gridSpan w:val="3"/>
            <w:noWrap w:val="0"/>
            <w:vAlign w:val="center"/>
          </w:tcPr>
          <w:p>
            <w:pPr>
              <w:spacing w:line="360" w:lineRule="exact"/>
              <w:jc w:val="center"/>
              <w:rPr>
                <w:rFonts w:hint="eastAsia" w:ascii="宋体" w:hAnsi="宋体" w:eastAsia="宋体" w:cs="宋体"/>
                <w:b/>
                <w:bCs/>
                <w:kern w:val="0"/>
                <w:sz w:val="21"/>
                <w:szCs w:val="21"/>
              </w:rPr>
            </w:pPr>
          </w:p>
        </w:tc>
        <w:tc>
          <w:tcPr>
            <w:tcW w:w="2574" w:type="dxa"/>
            <w:noWrap w:val="0"/>
            <w:vAlign w:val="center"/>
          </w:tcPr>
          <w:p>
            <w:pPr>
              <w:spacing w:line="360" w:lineRule="exact"/>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55" w:type="dxa"/>
            <w:gridSpan w:val="2"/>
            <w:noWrap w:val="0"/>
            <w:vAlign w:val="center"/>
          </w:tcPr>
          <w:p>
            <w:pPr>
              <w:spacing w:line="360" w:lineRule="exact"/>
              <w:jc w:val="center"/>
              <w:rPr>
                <w:rFonts w:hint="eastAsia" w:ascii="宋体" w:hAnsi="宋体" w:eastAsia="宋体" w:cs="宋体"/>
                <w:b/>
                <w:bCs/>
                <w:kern w:val="0"/>
                <w:sz w:val="21"/>
                <w:szCs w:val="21"/>
              </w:rPr>
            </w:pPr>
          </w:p>
        </w:tc>
        <w:tc>
          <w:tcPr>
            <w:tcW w:w="4500" w:type="dxa"/>
            <w:gridSpan w:val="3"/>
            <w:noWrap w:val="0"/>
            <w:vAlign w:val="center"/>
          </w:tcPr>
          <w:p>
            <w:pPr>
              <w:spacing w:line="360" w:lineRule="exact"/>
              <w:jc w:val="center"/>
              <w:rPr>
                <w:rFonts w:hint="eastAsia" w:ascii="宋体" w:hAnsi="宋体" w:eastAsia="宋体" w:cs="宋体"/>
                <w:b/>
                <w:bCs/>
                <w:kern w:val="0"/>
                <w:sz w:val="21"/>
                <w:szCs w:val="21"/>
              </w:rPr>
            </w:pPr>
          </w:p>
        </w:tc>
        <w:tc>
          <w:tcPr>
            <w:tcW w:w="2574" w:type="dxa"/>
            <w:noWrap w:val="0"/>
            <w:vAlign w:val="center"/>
          </w:tcPr>
          <w:p>
            <w:pPr>
              <w:spacing w:line="360" w:lineRule="exact"/>
              <w:jc w:val="center"/>
              <w:rPr>
                <w:rFonts w:hint="eastAsia" w:ascii="宋体" w:hAnsi="宋体" w:eastAsia="宋体" w:cs="宋体"/>
                <w:b/>
                <w:bCs/>
                <w:kern w:val="0"/>
                <w:sz w:val="21"/>
                <w:szCs w:val="21"/>
              </w:rPr>
            </w:pPr>
          </w:p>
        </w:tc>
      </w:tr>
    </w:tbl>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bidi="ar-SA"/>
        </w:rPr>
      </w:pPr>
    </w:p>
    <w:sectPr>
      <w:footerReference r:id="rId5" w:type="first"/>
      <w:headerReference r:id="rId3" w:type="default"/>
      <w:footerReference r:id="rId4" w:type="default"/>
      <w:pgSz w:w="11906" w:h="16838"/>
      <w:pgMar w:top="1020" w:right="1474" w:bottom="794" w:left="1417" w:header="57" w:footer="57"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539"/>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n5f773gEAAL4DAAAOAAAAAAAA&#10;AAEAIAAAAB4BAABkcnMvZTJvRG9jLnhtbFBLBQYAAAAABgAGAFkBAABuBQ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1426E"/>
    <w:rsid w:val="027376D1"/>
    <w:rsid w:val="04253C79"/>
    <w:rsid w:val="05406B7B"/>
    <w:rsid w:val="07A14F7E"/>
    <w:rsid w:val="086106F5"/>
    <w:rsid w:val="08D32273"/>
    <w:rsid w:val="09DE426C"/>
    <w:rsid w:val="0B0E6E27"/>
    <w:rsid w:val="0BB97A0B"/>
    <w:rsid w:val="0BC601A1"/>
    <w:rsid w:val="0BE21269"/>
    <w:rsid w:val="0D627CD7"/>
    <w:rsid w:val="0E1F23BB"/>
    <w:rsid w:val="0F1C3CCD"/>
    <w:rsid w:val="0FCC054A"/>
    <w:rsid w:val="11522B13"/>
    <w:rsid w:val="13506D0E"/>
    <w:rsid w:val="13767AC5"/>
    <w:rsid w:val="13E36C73"/>
    <w:rsid w:val="166D340F"/>
    <w:rsid w:val="16C1426E"/>
    <w:rsid w:val="18613B1F"/>
    <w:rsid w:val="192273B5"/>
    <w:rsid w:val="19E13253"/>
    <w:rsid w:val="1B1A5B43"/>
    <w:rsid w:val="1D4A2CA7"/>
    <w:rsid w:val="1DAF254E"/>
    <w:rsid w:val="1DF95B8F"/>
    <w:rsid w:val="1E186831"/>
    <w:rsid w:val="1EF54FF2"/>
    <w:rsid w:val="1F1223CE"/>
    <w:rsid w:val="1F6F2847"/>
    <w:rsid w:val="1FDA54B1"/>
    <w:rsid w:val="20F13FB4"/>
    <w:rsid w:val="21A45036"/>
    <w:rsid w:val="22B13150"/>
    <w:rsid w:val="2349765A"/>
    <w:rsid w:val="23652951"/>
    <w:rsid w:val="24316539"/>
    <w:rsid w:val="26C56A81"/>
    <w:rsid w:val="26F01F2A"/>
    <w:rsid w:val="275C78A4"/>
    <w:rsid w:val="2A34455A"/>
    <w:rsid w:val="2C305A5E"/>
    <w:rsid w:val="2CF46458"/>
    <w:rsid w:val="2FD36C76"/>
    <w:rsid w:val="31330F07"/>
    <w:rsid w:val="316F2059"/>
    <w:rsid w:val="31767E48"/>
    <w:rsid w:val="32001EFA"/>
    <w:rsid w:val="32200E53"/>
    <w:rsid w:val="32875935"/>
    <w:rsid w:val="32DD39CE"/>
    <w:rsid w:val="32F12493"/>
    <w:rsid w:val="346D1AB7"/>
    <w:rsid w:val="34FA528C"/>
    <w:rsid w:val="35C64B1C"/>
    <w:rsid w:val="37346CE1"/>
    <w:rsid w:val="37422A0C"/>
    <w:rsid w:val="3C2F1F50"/>
    <w:rsid w:val="3C773ABE"/>
    <w:rsid w:val="3CB01310"/>
    <w:rsid w:val="3D1B3BD6"/>
    <w:rsid w:val="3DF729F5"/>
    <w:rsid w:val="3F8F473D"/>
    <w:rsid w:val="401E3772"/>
    <w:rsid w:val="405D00F6"/>
    <w:rsid w:val="405E6C71"/>
    <w:rsid w:val="407B6A96"/>
    <w:rsid w:val="41934A74"/>
    <w:rsid w:val="41C72D06"/>
    <w:rsid w:val="41DB462E"/>
    <w:rsid w:val="41F96BD4"/>
    <w:rsid w:val="42414F7B"/>
    <w:rsid w:val="436A5786"/>
    <w:rsid w:val="44D06164"/>
    <w:rsid w:val="46213142"/>
    <w:rsid w:val="46C94DF5"/>
    <w:rsid w:val="47A900B7"/>
    <w:rsid w:val="47F013FA"/>
    <w:rsid w:val="480D17A0"/>
    <w:rsid w:val="482A1541"/>
    <w:rsid w:val="49B43C6B"/>
    <w:rsid w:val="4CDD6234"/>
    <w:rsid w:val="4D887147"/>
    <w:rsid w:val="4DEE3107"/>
    <w:rsid w:val="4F691644"/>
    <w:rsid w:val="5388774E"/>
    <w:rsid w:val="53DF3266"/>
    <w:rsid w:val="5420125F"/>
    <w:rsid w:val="55AA0274"/>
    <w:rsid w:val="55DC26D3"/>
    <w:rsid w:val="56B4537A"/>
    <w:rsid w:val="57150EAC"/>
    <w:rsid w:val="57237504"/>
    <w:rsid w:val="57B47B03"/>
    <w:rsid w:val="585560CE"/>
    <w:rsid w:val="59871853"/>
    <w:rsid w:val="59CD1C95"/>
    <w:rsid w:val="59E46342"/>
    <w:rsid w:val="5A3C1543"/>
    <w:rsid w:val="5AA57487"/>
    <w:rsid w:val="5BD81353"/>
    <w:rsid w:val="5D307A53"/>
    <w:rsid w:val="5E4B65EA"/>
    <w:rsid w:val="5EA86F9C"/>
    <w:rsid w:val="5FF6083F"/>
    <w:rsid w:val="60F36096"/>
    <w:rsid w:val="62736C34"/>
    <w:rsid w:val="647F0107"/>
    <w:rsid w:val="65AD1B82"/>
    <w:rsid w:val="67B22FD0"/>
    <w:rsid w:val="680F0E3D"/>
    <w:rsid w:val="6B5926BE"/>
    <w:rsid w:val="6B99413A"/>
    <w:rsid w:val="6E4A619F"/>
    <w:rsid w:val="6E86124A"/>
    <w:rsid w:val="713C3667"/>
    <w:rsid w:val="73847CA2"/>
    <w:rsid w:val="75155D38"/>
    <w:rsid w:val="77A91C72"/>
    <w:rsid w:val="77BE0500"/>
    <w:rsid w:val="7896429C"/>
    <w:rsid w:val="79C02195"/>
    <w:rsid w:val="7A6F5243"/>
    <w:rsid w:val="7B2E40E3"/>
    <w:rsid w:val="7D6836F8"/>
    <w:rsid w:val="7DAF61A9"/>
    <w:rsid w:val="7E390253"/>
    <w:rsid w:val="7F5C11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6"/>
    <w:qFormat/>
    <w:uiPriority w:val="0"/>
    <w:pPr>
      <w:keepNext/>
      <w:keepLines/>
      <w:spacing w:before="260" w:beforeLines="0" w:after="260" w:afterLines="0" w:line="415" w:lineRule="auto"/>
      <w:outlineLvl w:val="1"/>
    </w:pPr>
    <w:rPr>
      <w:rFonts w:ascii="Cambria" w:hAnsi="Cambria" w:eastAsia="宋体" w:cs="宋体"/>
      <w:b/>
      <w:bCs/>
      <w:kern w:val="2"/>
      <w:sz w:val="32"/>
      <w:szCs w:val="32"/>
      <w:lang w:val="en-US" w:eastAsia="zh-CN" w:bidi="ar-SA"/>
    </w:rPr>
  </w:style>
  <w:style w:type="paragraph" w:styleId="2">
    <w:name w:val="heading 3"/>
    <w:basedOn w:val="1"/>
    <w:next w:val="1"/>
    <w:qFormat/>
    <w:uiPriority w:val="0"/>
    <w:pPr>
      <w:spacing w:beforeAutospacing="1" w:afterAutospacing="1"/>
      <w:jc w:val="left"/>
      <w:outlineLvl w:val="2"/>
    </w:pPr>
    <w:rPr>
      <w:rFonts w:hint="eastAsia" w:ascii="宋体" w:hAnsi="宋体"/>
      <w:b/>
      <w:kern w:val="0"/>
      <w:sz w:val="27"/>
      <w:szCs w:val="27"/>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rPr>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qFormat/>
    <w:uiPriority w:val="0"/>
    <w:pPr>
      <w:ind w:left="420" w:leftChars="200"/>
    </w:pPr>
    <w:rPr>
      <w:rFonts w:cs="Times New Roman"/>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正文缩进1"/>
    <w:basedOn w:val="1"/>
    <w:qFormat/>
    <w:uiPriority w:val="0"/>
    <w:pPr>
      <w:ind w:firstLine="420" w:firstLineChars="200"/>
    </w:pPr>
    <w:rPr>
      <w:rFonts w:hint="eastAsia"/>
    </w:rPr>
  </w:style>
  <w:style w:type="character" w:customStyle="1" w:styleId="14">
    <w:name w:val="NormalCharacter"/>
    <w:qFormat/>
    <w:uiPriority w:val="0"/>
  </w:style>
  <w:style w:type="paragraph" w:customStyle="1" w:styleId="1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标题 2 Char"/>
    <w:basedOn w:val="11"/>
    <w:link w:val="3"/>
    <w:qFormat/>
    <w:uiPriority w:val="0"/>
    <w:rPr>
      <w:rFonts w:ascii="Cambria" w:hAnsi="Cambria" w:eastAsia="宋体" w:cs="宋体"/>
      <w:b/>
      <w:bCs/>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0417;&#31649;&#31185;\E&#30424;&#25991;&#20214;-&#23609;\&#21457;&#25991;-&#23609;\&#21457;&#25991;&#34920;\&#24212;&#24613;&#31649;&#29702;&#23616;&#30456;&#20851;&#21576;&#25209;&#34920;\&#24212;&#24613;&#31649;&#29702;&#23616;&#20449;&#32440;&#27169;&#29256;-&#26368;&#260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应急管理局信纸模版-最新.wpt</Template>
  <Company>区应急管理局</Company>
  <Pages>2</Pages>
  <Words>384</Words>
  <Characters>384</Characters>
  <Lines>0</Lines>
  <Paragraphs>0</Paragraphs>
  <TotalTime>43</TotalTime>
  <ScaleCrop>false</ScaleCrop>
  <LinksUpToDate>false</LinksUpToDate>
  <CharactersWithSpaces>463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2023-08-24T09:04:00Z</dcterms:created>
  <dc:creator>晗晗妈</dc:creator>
  <cp:lastModifiedBy>晗晗妈</cp:lastModifiedBy>
  <cp:lastPrinted>2023-12-06T09:10:00Z</cp:lastPrinted>
  <dcterms:modified xsi:type="dcterms:W3CDTF">2023-12-08T06:53:58Z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7CA54DFEBC3C44999E2F28C25B2361E0</vt:lpwstr>
  </property>
</Properties>
</file>