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eastAsia="zh-CN"/>
          <w:rPrChange w:id="0" w:author="李紫秋" w:date="2023-11-29T18:10:10Z">
            <w:rPr>
              <w:rFonts w:ascii="方正小标宋简体" w:hAnsi="方正小标宋简体" w:eastAsia="方正小标宋简体" w:cs="方正小标宋简体"/>
              <w:sz w:val="44"/>
              <w:szCs w:val="44"/>
              <w:lang w:eastAsia="zh-CN"/>
            </w:rPr>
          </w:rPrChange>
        </w:rPr>
      </w:pPr>
      <w:r>
        <w:rPr>
          <w:rFonts w:hint="default" w:ascii="Times New Roman" w:hAnsi="Times New Roman" w:eastAsia="方正小标宋_GBK" w:cs="Times New Roman"/>
          <w:color w:val="auto"/>
          <w:sz w:val="44"/>
          <w:szCs w:val="44"/>
          <w:highlight w:val="none"/>
          <w:lang w:eastAsia="zh-CN"/>
          <w:rPrChange w:id="1" w:author="李紫秋" w:date="2023-11-29T18:10:10Z">
            <w:rPr>
              <w:rFonts w:hint="eastAsia" w:ascii="方正小标宋简体" w:hAnsi="方正小标宋简体" w:eastAsia="方正小标宋简体" w:cs="方正小标宋简体"/>
              <w:sz w:val="44"/>
              <w:szCs w:val="44"/>
              <w:lang w:eastAsia="zh-CN"/>
            </w:rPr>
          </w:rPrChange>
        </w:rPr>
        <w:t>关于广州市花都区（空港经济区）2022年度第三十批次城镇建设用地（广州空港经济</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eastAsia="zh-CN"/>
          <w:rPrChange w:id="2" w:author="李紫秋" w:date="2023-11-29T18:10:10Z">
            <w:rPr>
              <w:rFonts w:ascii="方正小标宋简体" w:hAnsi="方正小标宋简体" w:eastAsia="方正小标宋简体" w:cs="方正小标宋简体"/>
              <w:sz w:val="44"/>
              <w:szCs w:val="44"/>
              <w:lang w:eastAsia="zh-CN"/>
            </w:rPr>
          </w:rPrChange>
        </w:rPr>
      </w:pPr>
      <w:r>
        <w:rPr>
          <w:rFonts w:hint="default" w:ascii="Times New Roman" w:hAnsi="Times New Roman" w:eastAsia="方正小标宋_GBK" w:cs="Times New Roman"/>
          <w:color w:val="auto"/>
          <w:sz w:val="44"/>
          <w:szCs w:val="44"/>
          <w:highlight w:val="none"/>
          <w:lang w:eastAsia="zh-CN"/>
          <w:rPrChange w:id="3" w:author="李紫秋" w:date="2023-11-29T18:10:10Z">
            <w:rPr>
              <w:rFonts w:hint="eastAsia" w:ascii="方正小标宋简体" w:hAnsi="方正小标宋简体" w:eastAsia="方正小标宋简体" w:cs="方正小标宋简体"/>
              <w:sz w:val="44"/>
              <w:szCs w:val="44"/>
              <w:lang w:eastAsia="zh-CN"/>
            </w:rPr>
          </w:rPrChange>
        </w:rPr>
        <w:t>区起步区拆迁安置区〔花山安置区〕）</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eastAsia="zh-CN"/>
          <w:rPrChange w:id="4" w:author="李紫秋" w:date="2023-11-29T18:10:10Z">
            <w:rPr>
              <w:rFonts w:ascii="方正小标宋简体" w:hAnsi="方正小标宋简体" w:eastAsia="方正小标宋简体" w:cs="方正小标宋简体"/>
              <w:sz w:val="44"/>
              <w:szCs w:val="44"/>
              <w:lang w:eastAsia="zh-CN"/>
            </w:rPr>
          </w:rPrChange>
        </w:rPr>
      </w:pPr>
      <w:r>
        <w:rPr>
          <w:rFonts w:hint="default" w:ascii="Times New Roman" w:hAnsi="Times New Roman" w:eastAsia="方正小标宋_GBK" w:cs="Times New Roman"/>
          <w:color w:val="auto"/>
          <w:sz w:val="44"/>
          <w:szCs w:val="44"/>
          <w:highlight w:val="none"/>
          <w:lang w:eastAsia="zh-CN"/>
          <w:rPrChange w:id="5" w:author="李紫秋" w:date="2023-11-29T18:10:10Z">
            <w:rPr>
              <w:rFonts w:hint="eastAsia" w:ascii="方正小标宋简体" w:hAnsi="方正小标宋简体" w:eastAsia="方正小标宋简体" w:cs="方正小标宋简体"/>
              <w:sz w:val="44"/>
              <w:szCs w:val="44"/>
              <w:lang w:eastAsia="zh-CN"/>
            </w:rPr>
          </w:rPrChange>
        </w:rPr>
        <w:t>项目的征地补偿安置方案</w:t>
      </w:r>
    </w:p>
    <w:p>
      <w:pPr>
        <w:keepNext w:val="0"/>
        <w:keepLines w:val="0"/>
        <w:pageBreakBefore w:val="0"/>
        <w:widowControl w:val="0"/>
        <w:kinsoku/>
        <w:overflowPunct/>
        <w:topLinePunct w:val="0"/>
        <w:autoSpaceDE/>
        <w:autoSpaceDN/>
        <w:bidi w:val="0"/>
        <w:adjustRightInd/>
        <w:snapToGrid/>
        <w:spacing w:before="7" w:line="560" w:lineRule="exact"/>
        <w:textAlignment w:val="auto"/>
        <w:rPr>
          <w:rFonts w:hint="default" w:ascii="Times New Roman" w:hAnsi="Times New Roman" w:eastAsia="方正小标宋_GBK" w:cs="Times New Roman"/>
          <w:color w:val="auto"/>
          <w:sz w:val="34"/>
          <w:szCs w:val="34"/>
          <w:highlight w:val="none"/>
          <w:lang w:eastAsia="zh-CN"/>
          <w:rPrChange w:id="6" w:author="李紫秋" w:date="2023-11-29T18:10:10Z">
            <w:rPr>
              <w:rFonts w:ascii="Adobe 黑体 Std R" w:hAnsi="Adobe 黑体 Std R" w:eastAsia="Adobe 黑体 Std R" w:cs="Adobe 黑体 Std R"/>
              <w:sz w:val="34"/>
              <w:szCs w:val="34"/>
              <w:lang w:eastAsia="zh-CN"/>
            </w:rPr>
          </w:rPrChange>
        </w:rPr>
      </w:pPr>
    </w:p>
    <w:p>
      <w:pPr>
        <w:pStyle w:val="4"/>
        <w:keepNext w:val="0"/>
        <w:keepLines w:val="0"/>
        <w:pageBreakBefore w:val="0"/>
        <w:widowControl w:val="0"/>
        <w:kinsoku/>
        <w:wordWrap w:val="0"/>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为实施广州市</w:t>
      </w:r>
      <w:r>
        <w:rPr>
          <w:rFonts w:hint="default" w:ascii="Times New Roman" w:hAnsi="Times New Roman" w:eastAsia="仿宋_GB2312" w:cs="Times New Roman"/>
          <w:color w:val="auto"/>
          <w:spacing w:val="-20"/>
          <w:highlight w:val="none"/>
          <w:lang w:eastAsia="zh-CN"/>
        </w:rPr>
        <w:t>花都</w:t>
      </w:r>
      <w:r>
        <w:rPr>
          <w:rFonts w:hint="default" w:ascii="Times New Roman" w:hAnsi="Times New Roman" w:eastAsia="仿宋_GB2312" w:cs="Times New Roman"/>
          <w:color w:val="auto"/>
          <w:highlight w:val="none"/>
          <w:lang w:eastAsia="zh-CN"/>
        </w:rPr>
        <w:t>区</w:t>
      </w:r>
      <w:r>
        <w:rPr>
          <w:rFonts w:hint="default" w:ascii="Times New Roman" w:hAnsi="Times New Roman" w:eastAsia="仿宋_GB2312" w:cs="Times New Roman"/>
          <w:color w:val="auto"/>
          <w:spacing w:val="-20"/>
          <w:highlight w:val="none"/>
          <w:lang w:eastAsia="zh-CN"/>
        </w:rPr>
        <w:t>花山</w:t>
      </w:r>
      <w:r>
        <w:rPr>
          <w:rFonts w:hint="default" w:ascii="Times New Roman" w:hAnsi="Times New Roman" w:eastAsia="仿宋_GB2312" w:cs="Times New Roman"/>
          <w:color w:val="auto"/>
          <w:highlight w:val="none"/>
          <w:lang w:eastAsia="zh-CN"/>
        </w:rPr>
        <w:t>镇建设规划，完善城市功</w:t>
      </w:r>
      <w:r>
        <w:rPr>
          <w:rFonts w:hint="default" w:ascii="Times New Roman" w:hAnsi="Times New Roman" w:eastAsia="仿宋_GB2312" w:cs="Times New Roman"/>
          <w:color w:val="auto"/>
          <w:spacing w:val="6"/>
          <w:highlight w:val="none"/>
          <w:lang w:eastAsia="zh-CN"/>
        </w:rPr>
        <w:t>能，改善城市环境，促进经济、文化发展，广州市花都</w:t>
      </w:r>
      <w:r>
        <w:rPr>
          <w:rFonts w:hint="default" w:ascii="Times New Roman" w:hAnsi="Times New Roman" w:eastAsia="仿宋_GB2312" w:cs="Times New Roman"/>
          <w:color w:val="auto"/>
          <w:spacing w:val="3"/>
          <w:highlight w:val="none"/>
          <w:lang w:eastAsia="zh-CN"/>
        </w:rPr>
        <w:t>区人</w:t>
      </w:r>
      <w:r>
        <w:rPr>
          <w:rFonts w:hint="default" w:ascii="Times New Roman" w:hAnsi="Times New Roman" w:eastAsia="仿宋_GB2312" w:cs="Times New Roman"/>
          <w:color w:val="auto"/>
          <w:spacing w:val="5"/>
          <w:highlight w:val="none"/>
          <w:lang w:eastAsia="zh-CN"/>
        </w:rPr>
        <w:t>民政府拟征收</w:t>
      </w:r>
      <w:r>
        <w:rPr>
          <w:rFonts w:hint="default" w:ascii="Times New Roman" w:hAnsi="Times New Roman" w:eastAsia="仿宋_GB2312" w:cs="Times New Roman"/>
          <w:color w:val="auto"/>
          <w:spacing w:val="-27"/>
          <w:highlight w:val="none"/>
          <w:lang w:eastAsia="zh-CN"/>
        </w:rPr>
        <w:t>花山</w:t>
      </w:r>
      <w:r>
        <w:rPr>
          <w:rFonts w:hint="default" w:ascii="Times New Roman" w:hAnsi="Times New Roman" w:eastAsia="仿宋_GB2312" w:cs="Times New Roman"/>
          <w:color w:val="auto"/>
          <w:spacing w:val="6"/>
          <w:highlight w:val="none"/>
          <w:lang w:eastAsia="zh-CN"/>
        </w:rPr>
        <w:t>镇平山村联合经济合作社、永明村第一经济合作社、永明村第三经济合作社、永明村第四经济合作社属</w:t>
      </w:r>
      <w:r>
        <w:rPr>
          <w:rFonts w:hint="default" w:ascii="Times New Roman" w:hAnsi="Times New Roman" w:eastAsia="仿宋_GB2312" w:cs="Times New Roman"/>
          <w:color w:val="auto"/>
          <w:highlight w:val="none"/>
          <w:lang w:eastAsia="zh-CN"/>
        </w:rPr>
        <w:t>下的集体土地27.1049公顷。根据《中华人民共和国土地管理法》第二条、第四十五条、第四十七条，《中华人民共和国土地管理法实施条例》第二十七条、第二十八条，以及《广东省</w:t>
      </w:r>
      <w:r>
        <w:rPr>
          <w:rFonts w:hint="default" w:ascii="Times New Roman" w:hAnsi="Times New Roman" w:eastAsia="仿宋_GB2312" w:cs="Times New Roman"/>
          <w:color w:val="auto"/>
          <w:spacing w:val="6"/>
          <w:highlight w:val="none"/>
          <w:lang w:eastAsia="zh-CN"/>
        </w:rPr>
        <w:t>土地管理条例》第三十条等规定，结合花都</w:t>
      </w:r>
      <w:r>
        <w:rPr>
          <w:rFonts w:hint="default" w:ascii="Times New Roman" w:hAnsi="Times New Roman" w:eastAsia="仿宋_GB2312" w:cs="Times New Roman"/>
          <w:color w:val="auto"/>
          <w:spacing w:val="5"/>
          <w:highlight w:val="none"/>
          <w:lang w:eastAsia="zh-CN"/>
        </w:rPr>
        <w:t>区的征收农用地</w:t>
      </w:r>
      <w:r>
        <w:rPr>
          <w:rFonts w:hint="default" w:ascii="Times New Roman" w:hAnsi="Times New Roman" w:eastAsia="仿宋_GB2312" w:cs="Times New Roman"/>
          <w:color w:val="auto"/>
          <w:highlight w:val="none"/>
          <w:lang w:eastAsia="zh-CN"/>
        </w:rPr>
        <w:t>区片综合地价和实际情况，拟定了征地补偿安置方案，具体如下：</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一、征收范围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拟征收土地位于广州市花都区花山镇</w:t>
      </w:r>
      <w:r>
        <w:rPr>
          <w:rFonts w:hint="default" w:ascii="Times New Roman" w:hAnsi="Times New Roman" w:eastAsia="仿宋_GB2312" w:cs="Times New Roman"/>
          <w:color w:val="auto"/>
          <w:spacing w:val="6"/>
          <w:sz w:val="32"/>
          <w:szCs w:val="32"/>
          <w:highlight w:val="none"/>
          <w:lang w:eastAsia="zh-CN"/>
        </w:rPr>
        <w:t>平山村联合经济合作社</w:t>
      </w:r>
      <w:r>
        <w:rPr>
          <w:rFonts w:hint="default" w:ascii="Times New Roman" w:hAnsi="Times New Roman" w:eastAsia="仿宋_GB2312" w:cs="Times New Roman"/>
          <w:color w:val="auto"/>
          <w:sz w:val="32"/>
          <w:szCs w:val="32"/>
          <w:highlight w:val="none"/>
          <w:lang w:eastAsia="zh-CN"/>
        </w:rPr>
        <w:t>、永明村第一经济合作社、永明村第三经济合作社、永明村第四经济合作社范围内，具体位置详见附图。</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实际征收土地范围以最终批准文件为准。</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二、征收目的</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中华人民共和国土地管理法》第四十五条的规定，本次征收土地目的为了公共利益的需要，在土地利用总体规划确定的城镇建设用地范围内，经省级以上人民政府批准由县级以上地方人民政府组织实施的成片开发建设需要用地，拟征收土地规划用途为住宅用地，用地报批组卷批次号为广州市花都区（空港经济区）2022年度第三十批次城镇建设用地。</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三、土地现状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根据拟征收土地现状调查结果，拟征收土地现状为：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（一）拟征收广州市花都区花山镇</w:t>
      </w:r>
      <w:r>
        <w:rPr>
          <w:rFonts w:hint="default" w:ascii="Times New Roman" w:hAnsi="Times New Roman" w:eastAsia="仿宋_GB2312" w:cs="Times New Roman"/>
          <w:color w:val="auto"/>
          <w:spacing w:val="6"/>
          <w:sz w:val="32"/>
          <w:szCs w:val="32"/>
          <w:highlight w:val="none"/>
          <w:lang w:eastAsia="zh-CN"/>
        </w:rPr>
        <w:t>平山村联合经济合作社</w:t>
      </w:r>
      <w:r>
        <w:rPr>
          <w:rFonts w:hint="default" w:ascii="Times New Roman" w:hAnsi="Times New Roman" w:eastAsia="仿宋_GB2312" w:cs="Times New Roman"/>
          <w:color w:val="auto"/>
          <w:sz w:val="32"/>
          <w:szCs w:val="32"/>
          <w:highlight w:val="none"/>
          <w:lang w:eastAsia="zh-CN"/>
        </w:rPr>
        <w:t>属下的集体所有土地14.9753公顷（224.6295 亩）。其中农用地14.6257公顷（219.3855亩），其中耕地8.2297 公顷（123.4455 亩）；建设用地 0.3496公顷（5.2440 亩），不涉及未利用地。</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（二）拟征收广州市花都区花山镇永明村第一经济合作社、永明村第三经济合作社、永明村第四经济合作社属下的集体所有土地12.1296公顷（181.9440 亩）。其中农用地11.7096公顷（175.6440 亩），其中耕地6.9568公顷（104.3520 亩）；建设用地 0.4200公顷（6.3000亩），不涉及未利用地。</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黑体" w:cs="Times New Roman"/>
          <w:color w:val="auto"/>
          <w:highlight w:val="none"/>
          <w:lang w:eastAsia="zh-CN"/>
        </w:rPr>
        <w:t>四、补偿方式和标准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（一）土地补偿费和安置补助费标准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中华人民共和国土地管理法》《广东省土地管理条例》等规定，并结合《广州市人民政府关于公布实施征收农用地区片综合地价的公告》，征收集体农用地按195万元/公顷补偿（其中，土地补偿费97.5万元/公顷、安置补助费97.5万元/公顷）、建设用地和未利用地按195万元/公顷的标准补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（二）农村村民住宅补偿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本次征地不涉及农村村民住宅补偿。</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青苗及其他地上附着物补偿</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        参照《广州市花都区人民政府办公室印发花都区片区征地包干补偿工作方案的通知》（花府办〔2016〕12号），按规定标准清点补偿，涉及的补偿款由村委依据征地方出具的补偿明细表发放。</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五、安置对象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六、安置方式和社会保障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（一）货币安置。</w:t>
      </w:r>
      <w:r>
        <w:rPr>
          <w:rFonts w:hint="default" w:ascii="Times New Roman" w:hAnsi="Times New Roman" w:eastAsia="仿宋_GB2312" w:cs="Times New Roman"/>
          <w:color w:val="auto"/>
          <w:sz w:val="32"/>
          <w:szCs w:val="32"/>
          <w:highlight w:val="none"/>
          <w:lang w:eastAsia="zh-CN"/>
        </w:rPr>
        <w:t>所需费用已包含在土地补偿安置费中。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（二）留用地安置。</w:t>
      </w:r>
      <w:r>
        <w:rPr>
          <w:rFonts w:hint="default" w:ascii="Times New Roman" w:hAnsi="Times New Roman" w:eastAsia="仿宋_GB2312" w:cs="Times New Roman"/>
          <w:color w:val="auto"/>
          <w:sz w:val="32"/>
          <w:szCs w:val="32"/>
          <w:highlight w:val="none"/>
          <w:lang w:eastAsia="zh-CN"/>
        </w:rPr>
        <w:t>根据《印发广东省征收农村集体土地留用地管理办法（试行）的通知》（粤府办〔2009〕41号）、《广东省人民政府办公厅关于加强征收农村集体土地留用地安置管理工作的意见》（粤府办〔2016〕30号）相关规定，按实际征收土地面积的10%安排留用地，留用地兑现方式为实物留地。其中，花山镇平山村留用地指标</w:t>
      </w:r>
      <w:r>
        <w:rPr>
          <w:rFonts w:hint="default" w:ascii="Times New Roman" w:hAnsi="Times New Roman" w:eastAsia="仿宋_GB2312" w:cs="Times New Roman"/>
          <w:color w:val="auto"/>
          <w:sz w:val="32"/>
          <w:szCs w:val="32"/>
          <w:highlight w:val="none"/>
          <w:lang w:val="en-US" w:eastAsia="zh-CN"/>
        </w:rPr>
        <w:t>14975平方米，有</w:t>
      </w:r>
      <w:r>
        <w:rPr>
          <w:rFonts w:hint="default" w:ascii="Times New Roman" w:hAnsi="Times New Roman" w:eastAsia="仿宋_GB2312" w:cs="Times New Roman"/>
          <w:color w:val="auto"/>
          <w:sz w:val="32"/>
          <w:szCs w:val="32"/>
          <w:highlight w:val="none"/>
          <w:lang w:eastAsia="zh-CN"/>
        </w:rPr>
        <w:t>930平方米平山村留用地指标已于穗国房留函〔2009〕279号文核定且历史留用地欠账指标已于广州市花都区2012年度第五十五批次城镇建设用地（粤国土资（建）字〔2014〕161号）中安排落实，剩余14045平方米平山村留用地指标拟在广州市花都区（空港经济区）2019年度第二十批次城镇建设用地（粤府土审（02）〔2022〕178号）中安排落实；花山镇永明村留用地指标121</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eastAsia="zh-CN"/>
        </w:rPr>
        <w:t>平方米，有571平方米永明村留用地指标已于穗国房留函〔2009〕247号文核定且历史留用地欠账指标已于广州市花都区2012年度第六十二批次城镇建设用地（粤国土资（建）字〔2014〕169号）中安排落实，剩余1155</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eastAsia="zh-CN"/>
        </w:rPr>
        <w:t>平方米永明村留用地指标拟在广州市花都区（空港经济区）2019年度第二十批次城镇建设用地（粤府土审（02）〔2022〕178号）中安排落实。</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（三）社会保障费用。</w:t>
      </w:r>
      <w:r>
        <w:rPr>
          <w:rFonts w:hint="default" w:ascii="Times New Roman" w:hAnsi="Times New Roman" w:eastAsia="仿宋_GB2312" w:cs="Times New Roman"/>
          <w:color w:val="auto"/>
          <w:sz w:val="32"/>
          <w:szCs w:val="32"/>
          <w:highlight w:val="none"/>
          <w:lang w:eastAsia="zh-CN"/>
        </w:rPr>
        <w:t>根据《广东省人民政府办公厅转发省人力资源社会保障厅关于进一步完善我省被征地农民养老保障政策意见的通知》（粤府办〔2021〕22号）规定，核定该项目按2.14万元/亩的标准计提（即征地补偿安置方案制定时，我区每亩平均征收农用地综合区片地价13.33万元/亩乘以对应广州市第三级第五档计提比例16%）一次性将集体被征地农民养老保障资金存入“收缴被征地农民养老保障资金过渡户”，费用合计870.09万元，专款用于被征地农民缴纳养老保险费用。征地批准文件批复的实际范围有变化的，费用将做相应调整。</w:t>
      </w:r>
    </w:p>
    <w:p>
      <w:pPr>
        <w:pStyle w:val="4"/>
        <w:keepNext w:val="0"/>
        <w:keepLines w:val="0"/>
        <w:pageBreakBefore w:val="0"/>
        <w:widowControl w:val="0"/>
        <w:kinsoku/>
        <w:overflowPunct/>
        <w:topLinePunct w:val="0"/>
        <w:autoSpaceDE/>
        <w:autoSpaceDN/>
        <w:bidi w:val="0"/>
        <w:adjustRightInd/>
        <w:snapToGrid/>
        <w:spacing w:before="10" w:line="560" w:lineRule="exact"/>
        <w:ind w:left="0" w:right="111"/>
        <w:jc w:val="both"/>
        <w:textAlignment w:val="auto"/>
        <w:rPr>
          <w:rFonts w:hint="default" w:ascii="Times New Roman" w:hAnsi="Times New Roman" w:eastAsia="仿宋_GB2312" w:cs="Times New Roman"/>
          <w:color w:val="auto"/>
          <w:highlight w:val="none"/>
          <w:lang w:eastAsia="zh-CN"/>
        </w:rPr>
      </w:pPr>
    </w:p>
    <w:p>
      <w:pPr>
        <w:pStyle w:val="4"/>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auto"/>
          <w:highlight w:val="none"/>
          <w:lang w:eastAsia="zh-CN"/>
        </w:rPr>
      </w:pPr>
    </w:p>
    <w:p>
      <w:pPr>
        <w:pStyle w:val="4"/>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auto"/>
          <w:highlight w:val="none"/>
          <w:lang w:eastAsia="zh-CN"/>
        </w:rPr>
      </w:pPr>
    </w:p>
    <w:p>
      <w:pPr>
        <w:pStyle w:val="4"/>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广州市规划和自然资源局花都区分局</w:t>
      </w:r>
    </w:p>
    <w:p>
      <w:pPr>
        <w:pStyle w:val="4"/>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 xml:space="preserve">                                                2023</w:t>
      </w:r>
      <w:r>
        <w:rPr>
          <w:rFonts w:hint="default" w:ascii="Times New Roman" w:hAnsi="Times New Roman" w:eastAsia="仿宋_GB2312" w:cs="Times New Roman"/>
          <w:color w:val="auto"/>
          <w:highlight w:val="none"/>
        </w:rPr>
        <w:t>年</w:t>
      </w:r>
      <w:r>
        <w:rPr>
          <w:rFonts w:hint="default" w:ascii="Times New Roman" w:hAnsi="Times New Roman" w:eastAsia="仿宋_GB2312" w:cs="Times New Roman"/>
          <w:color w:val="auto"/>
          <w:highlight w:val="none"/>
          <w:lang w:eastAsia="zh-CN"/>
        </w:rPr>
        <w:t xml:space="preserve"> </w:t>
      </w:r>
      <w:r>
        <w:rPr>
          <w:rFonts w:hint="default" w:ascii="Times New Roman" w:hAnsi="Times New Roman" w:eastAsia="仿宋_GB2312" w:cs="Times New Roman"/>
          <w:color w:val="auto"/>
          <w:spacing w:val="-37"/>
          <w:highlight w:val="none"/>
          <w:lang w:eastAsia="zh-CN"/>
        </w:rPr>
        <w:t>11</w:t>
      </w:r>
      <w:r>
        <w:rPr>
          <w:rFonts w:hint="default" w:ascii="Times New Roman" w:hAnsi="Times New Roman" w:eastAsia="仿宋_GB2312" w:cs="Times New Roman"/>
          <w:color w:val="auto"/>
          <w:highlight w:val="none"/>
        </w:rPr>
        <w:t>月</w:t>
      </w:r>
      <w:del w:id="7" w:author="陈湘鹏" w:date="2023-12-04T11:33:33Z">
        <w:r>
          <w:rPr>
            <w:rFonts w:hint="default" w:ascii="Times New Roman" w:hAnsi="Times New Roman" w:eastAsia="仿宋_GB2312" w:cs="Times New Roman"/>
            <w:color w:val="auto"/>
            <w:spacing w:val="-35"/>
            <w:highlight w:val="none"/>
            <w:lang w:val="en-US" w:eastAsia="zh-CN"/>
          </w:rPr>
          <w:delText xml:space="preserve">* </w:delText>
        </w:r>
      </w:del>
      <w:ins w:id="8" w:author="陈湘鹏" w:date="2023-12-04T11:33:33Z">
        <w:r>
          <w:rPr>
            <w:rFonts w:hint="eastAsia" w:ascii="Times New Roman" w:hAnsi="Times New Roman" w:eastAsia="仿宋_GB2312" w:cs="Times New Roman"/>
            <w:color w:val="auto"/>
            <w:spacing w:val="-35"/>
            <w:highlight w:val="none"/>
            <w:lang w:val="en-US" w:eastAsia="zh-CN"/>
          </w:rPr>
          <w:t>28</w:t>
        </w:r>
      </w:ins>
      <w:bookmarkStart w:id="0" w:name="_GoBack"/>
      <w:bookmarkEnd w:id="0"/>
      <w:r>
        <w:rPr>
          <w:rFonts w:hint="default" w:ascii="Times New Roman" w:hAnsi="Times New Roman" w:eastAsia="仿宋_GB2312" w:cs="Times New Roman"/>
          <w:color w:val="auto"/>
          <w:highlight w:val="none"/>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ascii="楷体" w:hAnsi="楷体" w:eastAsia="楷体" w:cs="楷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紫秋">
    <w15:presenceInfo w15:providerId="None" w15:userId="李紫秋"/>
  </w15:person>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2"/>
  </w:compat>
  <w:docVars>
    <w:docVar w:name="commondata" w:val="eyJoZGlkIjoiZjVhNGJiMWVmZTg4ZjFhYWZhYWFiMzBkODkwYWRkZmUifQ=="/>
  </w:docVars>
  <w:rsids>
    <w:rsidRoot w:val="00DA2FA0"/>
    <w:rsid w:val="00194C09"/>
    <w:rsid w:val="00234684"/>
    <w:rsid w:val="002A136D"/>
    <w:rsid w:val="002F5C68"/>
    <w:rsid w:val="00505616"/>
    <w:rsid w:val="005973F1"/>
    <w:rsid w:val="006711BD"/>
    <w:rsid w:val="008C4CDF"/>
    <w:rsid w:val="009C475A"/>
    <w:rsid w:val="00A55988"/>
    <w:rsid w:val="00B27242"/>
    <w:rsid w:val="00C4239C"/>
    <w:rsid w:val="00D261B0"/>
    <w:rsid w:val="00DA0595"/>
    <w:rsid w:val="00DA2FA0"/>
    <w:rsid w:val="00E13523"/>
    <w:rsid w:val="00E65B09"/>
    <w:rsid w:val="022A33E1"/>
    <w:rsid w:val="02645BDF"/>
    <w:rsid w:val="02FC2E1E"/>
    <w:rsid w:val="03C84489"/>
    <w:rsid w:val="04654DC4"/>
    <w:rsid w:val="057E12A3"/>
    <w:rsid w:val="062702A8"/>
    <w:rsid w:val="062C1A1D"/>
    <w:rsid w:val="077F04D9"/>
    <w:rsid w:val="0822151D"/>
    <w:rsid w:val="08682950"/>
    <w:rsid w:val="08D87341"/>
    <w:rsid w:val="0A224330"/>
    <w:rsid w:val="0BC12118"/>
    <w:rsid w:val="0C890300"/>
    <w:rsid w:val="0CD8309B"/>
    <w:rsid w:val="0DFC1FFF"/>
    <w:rsid w:val="0F931DEF"/>
    <w:rsid w:val="0F9811B3"/>
    <w:rsid w:val="113118BF"/>
    <w:rsid w:val="161B7A15"/>
    <w:rsid w:val="162B00EE"/>
    <w:rsid w:val="16E50DE0"/>
    <w:rsid w:val="18937ECF"/>
    <w:rsid w:val="19977D8A"/>
    <w:rsid w:val="1ACF3DB5"/>
    <w:rsid w:val="1C835FA0"/>
    <w:rsid w:val="1D5E1720"/>
    <w:rsid w:val="1F6410B2"/>
    <w:rsid w:val="219E39B8"/>
    <w:rsid w:val="25477C36"/>
    <w:rsid w:val="271B474C"/>
    <w:rsid w:val="28696A6D"/>
    <w:rsid w:val="28E55011"/>
    <w:rsid w:val="29035FB4"/>
    <w:rsid w:val="29C73F17"/>
    <w:rsid w:val="29D02628"/>
    <w:rsid w:val="2BE439BC"/>
    <w:rsid w:val="2DF858F1"/>
    <w:rsid w:val="2E235D2B"/>
    <w:rsid w:val="2F2F33BB"/>
    <w:rsid w:val="303E2880"/>
    <w:rsid w:val="32513718"/>
    <w:rsid w:val="32CC2C84"/>
    <w:rsid w:val="33085EB0"/>
    <w:rsid w:val="340145E2"/>
    <w:rsid w:val="34394804"/>
    <w:rsid w:val="34CC172C"/>
    <w:rsid w:val="37A24A9D"/>
    <w:rsid w:val="38737638"/>
    <w:rsid w:val="39A42B0C"/>
    <w:rsid w:val="39CD3FCC"/>
    <w:rsid w:val="3B8E0546"/>
    <w:rsid w:val="3BC21C9A"/>
    <w:rsid w:val="3D4536F5"/>
    <w:rsid w:val="414F3518"/>
    <w:rsid w:val="437E5696"/>
    <w:rsid w:val="43FC2EBB"/>
    <w:rsid w:val="46753A21"/>
    <w:rsid w:val="48E56510"/>
    <w:rsid w:val="4C83051A"/>
    <w:rsid w:val="4F1F59A9"/>
    <w:rsid w:val="4FDC68BF"/>
    <w:rsid w:val="505F6CEB"/>
    <w:rsid w:val="50C335DB"/>
    <w:rsid w:val="51170698"/>
    <w:rsid w:val="530C1269"/>
    <w:rsid w:val="53A11C49"/>
    <w:rsid w:val="54382FF3"/>
    <w:rsid w:val="561455C8"/>
    <w:rsid w:val="56D72E1C"/>
    <w:rsid w:val="576D0032"/>
    <w:rsid w:val="59F9006D"/>
    <w:rsid w:val="5AB75F5E"/>
    <w:rsid w:val="5BB95D06"/>
    <w:rsid w:val="5C007491"/>
    <w:rsid w:val="5C9F1B47"/>
    <w:rsid w:val="5D2329FB"/>
    <w:rsid w:val="5D28202A"/>
    <w:rsid w:val="5EF369C2"/>
    <w:rsid w:val="5EF62DCD"/>
    <w:rsid w:val="5F7D66C9"/>
    <w:rsid w:val="5FBF2507"/>
    <w:rsid w:val="5FD01870"/>
    <w:rsid w:val="63714235"/>
    <w:rsid w:val="63F773CC"/>
    <w:rsid w:val="643C1380"/>
    <w:rsid w:val="6488303F"/>
    <w:rsid w:val="64ED2421"/>
    <w:rsid w:val="67BA2948"/>
    <w:rsid w:val="6CB01914"/>
    <w:rsid w:val="6DB30687"/>
    <w:rsid w:val="6DCC18C9"/>
    <w:rsid w:val="6F8C3791"/>
    <w:rsid w:val="708E5910"/>
    <w:rsid w:val="74604B19"/>
    <w:rsid w:val="75653B02"/>
    <w:rsid w:val="76910A96"/>
    <w:rsid w:val="78155A08"/>
    <w:rsid w:val="78EA6370"/>
    <w:rsid w:val="7A2B1854"/>
    <w:rsid w:val="7F325F7A"/>
    <w:rsid w:val="7FAD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脚 Char"/>
    <w:basedOn w:val="8"/>
    <w:link w:val="5"/>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339</Words>
  <Characters>1933</Characters>
  <Lines>16</Lines>
  <Paragraphs>4</Paragraphs>
  <TotalTime>34</TotalTime>
  <ScaleCrop>false</ScaleCrop>
  <LinksUpToDate>false</LinksUpToDate>
  <CharactersWithSpaces>2268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2023-12-04T03:33:37Z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