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4"/>
        <w:jc w:val="center"/>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4"/>
        <w:spacing w:line="540" w:lineRule="exact"/>
        <w:jc w:val="center"/>
        <w:rPr>
          <w:rFonts w:hint="eastAsia" w:ascii="仿宋" w:hAnsi="仿宋" w:eastAsia="仿宋" w:cs="仿宋"/>
          <w:sz w:val="32"/>
          <w:szCs w:val="32"/>
          <w:u w:val="none"/>
        </w:rPr>
      </w:pPr>
    </w:p>
    <w:p>
      <w:pPr>
        <w:pStyle w:val="4"/>
        <w:jc w:val="right"/>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花都</w:t>
      </w:r>
      <w:r>
        <w:rPr>
          <w:rFonts w:hint="eastAsia" w:ascii="仿宋" w:hAnsi="仿宋" w:eastAsia="仿宋" w:cs="仿宋"/>
          <w:sz w:val="32"/>
          <w:szCs w:val="32"/>
          <w:u w:val="none"/>
        </w:rPr>
        <w:t>府行复〔</w:t>
      </w:r>
      <w:r>
        <w:rPr>
          <w:rFonts w:hint="eastAsia" w:ascii="仿宋" w:hAnsi="仿宋" w:eastAsia="仿宋" w:cs="仿宋"/>
          <w:sz w:val="32"/>
          <w:szCs w:val="32"/>
          <w:u w:val="none"/>
          <w:lang w:val="en-US" w:eastAsia="zh-CN"/>
        </w:rPr>
        <w:t>2021</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270</w:t>
      </w:r>
      <w:r>
        <w:rPr>
          <w:rFonts w:hint="eastAsia" w:ascii="仿宋" w:hAnsi="仿宋" w:eastAsia="仿宋" w:cs="仿宋"/>
          <w:sz w:val="32"/>
          <w:szCs w:val="32"/>
          <w:u w:val="none"/>
        </w:rPr>
        <w:t>号</w:t>
      </w:r>
    </w:p>
    <w:p>
      <w:pPr>
        <w:pStyle w:val="4"/>
        <w:jc w:val="right"/>
        <w:rPr>
          <w:rFonts w:hint="eastAsia" w:ascii="仿宋" w:hAnsi="仿宋" w:eastAsia="仿宋" w:cs="仿宋"/>
          <w:sz w:val="32"/>
          <w:szCs w:val="32"/>
          <w:u w:val="none"/>
        </w:rPr>
      </w:pPr>
    </w:p>
    <w:p>
      <w:pPr>
        <w:pStyle w:val="4"/>
        <w:ind w:firstLine="643" w:firstLineChars="200"/>
        <w:rPr>
          <w:rFonts w:hint="eastAsia" w:ascii="仿宋" w:hAnsi="仿宋" w:eastAsia="仿宋" w:cs="仿宋"/>
          <w:sz w:val="32"/>
          <w:szCs w:val="32"/>
          <w:u w:val="none"/>
        </w:rPr>
      </w:pPr>
      <w:r>
        <w:rPr>
          <w:rFonts w:hint="eastAsia" w:ascii="仿宋" w:hAnsi="仿宋" w:eastAsia="仿宋" w:cs="仿宋"/>
          <w:b/>
          <w:sz w:val="32"/>
          <w:szCs w:val="32"/>
          <w:u w:val="none"/>
        </w:rPr>
        <w:t>申请人：</w:t>
      </w:r>
      <w:r>
        <w:rPr>
          <w:rFonts w:hint="eastAsia" w:ascii="仿宋" w:hAnsi="仿宋" w:eastAsia="仿宋" w:cs="仿宋"/>
          <w:spacing w:val="4"/>
          <w:sz w:val="32"/>
          <w:szCs w:val="32"/>
          <w:lang w:val="en-US" w:eastAsia="zh-CN"/>
        </w:rPr>
        <w:t>黄某某</w:t>
      </w:r>
      <w:r>
        <w:rPr>
          <w:rFonts w:hint="eastAsia" w:ascii="仿宋" w:hAnsi="仿宋" w:eastAsia="仿宋" w:cs="仿宋"/>
          <w:spacing w:val="4"/>
          <w:sz w:val="32"/>
          <w:szCs w:val="32"/>
          <w:lang w:eastAsia="zh-CN"/>
        </w:rPr>
        <w:t>，男</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1978</w:t>
      </w:r>
      <w:r>
        <w:rPr>
          <w:rFonts w:hint="eastAsia" w:ascii="仿宋" w:hAnsi="仿宋" w:eastAsia="仿宋" w:cs="仿宋"/>
          <w:spacing w:val="4"/>
          <w:sz w:val="32"/>
          <w:szCs w:val="32"/>
        </w:rPr>
        <w:t>年</w:t>
      </w:r>
      <w:r>
        <w:rPr>
          <w:rFonts w:hint="eastAsia" w:ascii="仿宋" w:hAnsi="仿宋" w:eastAsia="仿宋" w:cs="仿宋"/>
          <w:spacing w:val="4"/>
          <w:sz w:val="32"/>
          <w:szCs w:val="32"/>
          <w:lang w:val="en-US" w:eastAsia="zh-CN"/>
        </w:rPr>
        <w:t>11月</w:t>
      </w:r>
      <w:r>
        <w:rPr>
          <w:rFonts w:hint="eastAsia" w:ascii="仿宋" w:hAnsi="仿宋" w:eastAsia="仿宋" w:cs="仿宋"/>
          <w:spacing w:val="4"/>
          <w:sz w:val="32"/>
          <w:szCs w:val="32"/>
        </w:rPr>
        <w:t>出生</w:t>
      </w:r>
      <w:r>
        <w:rPr>
          <w:rFonts w:hint="eastAsia" w:ascii="仿宋" w:hAnsi="仿宋" w:eastAsia="仿宋" w:cs="仿宋"/>
          <w:sz w:val="32"/>
          <w:szCs w:val="32"/>
          <w:u w:val="none"/>
        </w:rPr>
        <w:t>。</w:t>
      </w:r>
    </w:p>
    <w:p>
      <w:pPr>
        <w:pStyle w:val="4"/>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u w:val="none"/>
        </w:rPr>
        <w:t>被申请人：</w:t>
      </w:r>
      <w:r>
        <w:rPr>
          <w:rFonts w:hint="eastAsia" w:ascii="仿宋" w:hAnsi="仿宋" w:eastAsia="仿宋" w:cs="仿宋"/>
          <w:spacing w:val="4"/>
          <w:sz w:val="32"/>
          <w:szCs w:val="32"/>
        </w:rPr>
        <w:t>广州市</w:t>
      </w:r>
      <w:r>
        <w:rPr>
          <w:rFonts w:hint="eastAsia" w:ascii="仿宋" w:hAnsi="仿宋" w:eastAsia="仿宋" w:cs="仿宋"/>
          <w:spacing w:val="4"/>
          <w:sz w:val="32"/>
          <w:szCs w:val="32"/>
          <w:lang w:eastAsia="zh-CN"/>
        </w:rPr>
        <w:t>公安局花都区分局</w:t>
      </w:r>
      <w:r>
        <w:rPr>
          <w:rFonts w:hint="eastAsia" w:ascii="仿宋" w:hAnsi="仿宋" w:eastAsia="仿宋" w:cs="仿宋"/>
          <w:spacing w:val="4"/>
          <w:sz w:val="32"/>
          <w:szCs w:val="32"/>
          <w:lang w:val="en-US" w:eastAsia="zh-CN"/>
        </w:rPr>
        <w:t>炭步派出所。</w:t>
      </w:r>
    </w:p>
    <w:p>
      <w:pPr>
        <w:pStyle w:val="4"/>
        <w:rPr>
          <w:rFonts w:hint="eastAsia" w:ascii="仿宋" w:hAnsi="仿宋" w:eastAsia="仿宋" w:cs="仿宋"/>
          <w:sz w:val="32"/>
          <w:szCs w:val="32"/>
          <w:u w:val="none"/>
        </w:rPr>
      </w:pPr>
    </w:p>
    <w:p>
      <w:pPr>
        <w:pStyle w:val="4"/>
        <w:tabs>
          <w:tab w:val="left" w:pos="6930"/>
        </w:tabs>
        <w:ind w:firstLine="656" w:firstLineChars="200"/>
        <w:rPr>
          <w:rFonts w:hint="eastAsia" w:ascii="仿宋" w:hAnsi="仿宋" w:eastAsia="仿宋" w:cs="仿宋"/>
          <w:color w:val="auto"/>
          <w:sz w:val="32"/>
          <w:szCs w:val="32"/>
          <w:u w:val="none"/>
        </w:rPr>
      </w:pPr>
      <w:r>
        <w:rPr>
          <w:rFonts w:hint="eastAsia" w:ascii="仿宋" w:hAnsi="仿宋" w:eastAsia="仿宋" w:cs="仿宋"/>
          <w:color w:val="auto"/>
          <w:spacing w:val="4"/>
          <w:sz w:val="32"/>
          <w:szCs w:val="32"/>
        </w:rPr>
        <w:t>申请人</w:t>
      </w:r>
      <w:r>
        <w:rPr>
          <w:rFonts w:hint="eastAsia" w:ascii="仿宋" w:hAnsi="仿宋" w:eastAsia="仿宋" w:cs="仿宋"/>
          <w:color w:val="auto"/>
          <w:spacing w:val="4"/>
          <w:sz w:val="32"/>
          <w:szCs w:val="32"/>
          <w:lang w:val="en-US" w:eastAsia="zh-CN"/>
        </w:rPr>
        <w:t>黄某某不服被申请人</w:t>
      </w:r>
      <w:r>
        <w:rPr>
          <w:rFonts w:hint="eastAsia" w:ascii="仿宋" w:hAnsi="仿宋" w:eastAsia="仿宋" w:cs="仿宋"/>
          <w:spacing w:val="4"/>
          <w:sz w:val="32"/>
          <w:szCs w:val="32"/>
        </w:rPr>
        <w:t>广州市</w:t>
      </w:r>
      <w:r>
        <w:rPr>
          <w:rFonts w:hint="eastAsia" w:ascii="仿宋" w:hAnsi="仿宋" w:eastAsia="仿宋" w:cs="仿宋"/>
          <w:spacing w:val="4"/>
          <w:sz w:val="32"/>
          <w:szCs w:val="32"/>
          <w:lang w:eastAsia="zh-CN"/>
        </w:rPr>
        <w:t>公安局花都区分局</w:t>
      </w:r>
      <w:r>
        <w:rPr>
          <w:rFonts w:hint="eastAsia" w:ascii="仿宋" w:hAnsi="仿宋" w:eastAsia="仿宋" w:cs="仿宋"/>
          <w:spacing w:val="4"/>
          <w:sz w:val="32"/>
          <w:szCs w:val="32"/>
          <w:lang w:val="en-US" w:eastAsia="zh-CN"/>
        </w:rPr>
        <w:t>炭步派出所作出的行政处罚决定</w:t>
      </w:r>
      <w:r>
        <w:rPr>
          <w:rFonts w:hint="eastAsia" w:ascii="仿宋" w:hAnsi="仿宋" w:eastAsia="仿宋" w:cs="仿宋"/>
          <w:color w:val="auto"/>
          <w:sz w:val="32"/>
          <w:szCs w:val="32"/>
          <w:u w:val="none"/>
        </w:rPr>
        <w:t>，向本府申请行政复议，本府依法予以受理，现已审查终结。</w:t>
      </w:r>
    </w:p>
    <w:p>
      <w:pPr>
        <w:pStyle w:val="4"/>
        <w:ind w:firstLine="640" w:firstLineChars="200"/>
        <w:rPr>
          <w:rFonts w:hint="eastAsia" w:ascii="黑体" w:hAnsi="黑体" w:eastAsia="黑体" w:cs="宋体"/>
          <w:u w:val="none"/>
        </w:rPr>
      </w:pPr>
      <w:r>
        <w:rPr>
          <w:rFonts w:hint="eastAsia" w:ascii="黑体" w:hAnsi="黑体" w:eastAsia="黑体" w:cs="宋体"/>
          <w:u w:val="none"/>
        </w:rPr>
        <w:t>申请人请求：</w:t>
      </w:r>
    </w:p>
    <w:p>
      <w:pPr>
        <w:pStyle w:val="4"/>
        <w:ind w:firstLine="640" w:firstLineChars="200"/>
        <w:rPr>
          <w:rFonts w:hint="eastAsia" w:ascii="仿宋" w:hAnsi="仿宋" w:eastAsia="仿宋" w:cs="仿宋"/>
          <w:u w:val="none"/>
        </w:rPr>
      </w:pPr>
      <w:r>
        <w:rPr>
          <w:rFonts w:hint="eastAsia" w:ascii="仿宋" w:hAnsi="仿宋" w:eastAsia="仿宋" w:cs="仿宋"/>
          <w:u w:val="none"/>
          <w:lang w:val="en-US" w:eastAsia="zh-CN"/>
        </w:rPr>
        <w:t>撤销被申请人</w:t>
      </w:r>
      <w:r>
        <w:rPr>
          <w:rFonts w:hint="eastAsia" w:ascii="仿宋" w:hAnsi="仿宋" w:eastAsia="仿宋" w:cs="仿宋"/>
          <w:spacing w:val="4"/>
          <w:sz w:val="32"/>
          <w:szCs w:val="32"/>
        </w:rPr>
        <w:t>广州市</w:t>
      </w:r>
      <w:r>
        <w:rPr>
          <w:rFonts w:hint="eastAsia" w:ascii="仿宋" w:hAnsi="仿宋" w:eastAsia="仿宋" w:cs="仿宋"/>
          <w:spacing w:val="4"/>
          <w:sz w:val="32"/>
          <w:szCs w:val="32"/>
          <w:lang w:eastAsia="zh-CN"/>
        </w:rPr>
        <w:t>公安局花都区分局</w:t>
      </w:r>
      <w:r>
        <w:rPr>
          <w:rFonts w:hint="eastAsia" w:ascii="仿宋" w:hAnsi="仿宋" w:eastAsia="仿宋" w:cs="仿宋"/>
          <w:spacing w:val="4"/>
          <w:sz w:val="32"/>
          <w:szCs w:val="32"/>
          <w:lang w:val="en-US" w:eastAsia="zh-CN"/>
        </w:rPr>
        <w:t>炭步派出所于2021年8月25日作出的《行政处罚决定书》并重新作出处理</w:t>
      </w:r>
      <w:r>
        <w:rPr>
          <w:rFonts w:hint="eastAsia" w:ascii="仿宋" w:hAnsi="仿宋" w:eastAsia="仿宋" w:cs="仿宋"/>
          <w:u w:val="none"/>
        </w:rPr>
        <w:t>。</w:t>
      </w:r>
    </w:p>
    <w:p>
      <w:pPr>
        <w:pStyle w:val="4"/>
        <w:numPr>
          <w:ilvl w:val="0"/>
          <w:numId w:val="0"/>
        </w:numPr>
        <w:ind w:firstLine="640" w:firstLineChars="200"/>
        <w:rPr>
          <w:rFonts w:hint="eastAsia" w:ascii="仿宋_GB2312" w:hAnsi="仿宋_GB2312" w:eastAsia="仿宋_GB2312" w:cs="仿宋_GB2312"/>
          <w:spacing w:val="4"/>
          <w:sz w:val="32"/>
          <w:szCs w:val="32"/>
          <w:lang w:val="en-US" w:eastAsia="zh-CN"/>
        </w:rPr>
      </w:pPr>
      <w:r>
        <w:rPr>
          <w:rFonts w:hint="eastAsia" w:ascii="黑体" w:hAnsi="黑体" w:eastAsia="黑体" w:cs="宋体"/>
          <w:u w:val="none"/>
        </w:rPr>
        <w:t>申请人称：</w:t>
      </w:r>
    </w:p>
    <w:p>
      <w:pPr>
        <w:pStyle w:val="4"/>
        <w:ind w:firstLine="656" w:firstLineChars="200"/>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1.事情的前因后果：某小区召开业主大会，业委会向炭步镇政府建设办申请在2021年8月15日召开业主大会线下投票。炭步镇政府建设办回复同意申请，地点定在炭步居委会。在线下投票活动现场，违法行为人刘某某等4人在活动现场干扰投票活动，小区业委会和志愿者在现场维护投票秩序，口头提醒刘某某等4人要尊重小区业主大会，不要干扰破坏基层民主活动。刘某某等4人在现场谩骂侮辱业委会委员（业委会委员中还有一名女同志）和志愿者，污言秽语不堪入耳。为维护业委会声誉和维持现场秩序，申请人要求刘某某等4人不要在现场干扰破坏小区投票，并且停止谩骂侮辱业委会委员和志愿者。刘某某无视国家法律，当着辅警的面，动手打了申请人，致使申请人面部红肿多日未消，影响正常的工作和生活。</w:t>
      </w:r>
    </w:p>
    <w:p>
      <w:pPr>
        <w:pStyle w:val="4"/>
        <w:ind w:firstLine="656" w:firstLineChars="200"/>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2.遗漏了部分违法事实：被申请人作出的《行政处罚决定书》只认定了打人的事实，并根据《中华人民共和国治安管理处罚法》第四十三条第一款之规定，决定给予刘某某罚款五百元的行政处罚，但遗漏了谩骂侮辱业委会和志愿者的事实，即《中华人民共和国治安管理处罚法》第四十二条的规定。另，刘某某的违法行为是在炭步居委会（公共场合）且辅警在场的情况下实施的，使用情节较重的条款。</w:t>
      </w:r>
    </w:p>
    <w:p>
      <w:pPr>
        <w:pStyle w:val="4"/>
        <w:ind w:firstLine="640" w:firstLineChars="200"/>
        <w:rPr>
          <w:rFonts w:ascii="黑体" w:hAnsi="黑体" w:eastAsia="黑体" w:cs="宋体"/>
          <w:u w:val="none"/>
        </w:rPr>
      </w:pPr>
      <w:r>
        <w:rPr>
          <w:rFonts w:hint="eastAsia" w:ascii="黑体" w:hAnsi="黑体" w:eastAsia="黑体" w:cs="宋体"/>
          <w:u w:val="none"/>
        </w:rPr>
        <w:t>被申请人答复称：</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被申请人</w:t>
      </w:r>
      <w:r>
        <w:rPr>
          <w:rFonts w:hint="eastAsia" w:ascii="仿宋" w:hAnsi="仿宋" w:eastAsia="仿宋" w:cs="仿宋"/>
          <w:sz w:val="32"/>
          <w:szCs w:val="32"/>
        </w:rPr>
        <w:t>认定事实清楚，证据确实充分</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2021年8月15日10时许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被申请人</w:t>
      </w:r>
      <w:r>
        <w:rPr>
          <w:rFonts w:hint="eastAsia" w:ascii="仿宋" w:hAnsi="仿宋" w:eastAsia="仿宋" w:cs="仿宋"/>
          <w:sz w:val="32"/>
          <w:szCs w:val="32"/>
        </w:rPr>
        <w:t>接110指令称在广州市花都区炭步镇炭步居委门前有纠纷。</w:t>
      </w:r>
      <w:r>
        <w:rPr>
          <w:rFonts w:hint="eastAsia" w:ascii="仿宋" w:hAnsi="仿宋" w:eastAsia="仿宋" w:cs="仿宋"/>
          <w:sz w:val="32"/>
          <w:szCs w:val="32"/>
          <w:lang w:val="en-US" w:eastAsia="zh-CN"/>
        </w:rPr>
        <w:t>被申请人</w:t>
      </w:r>
      <w:r>
        <w:rPr>
          <w:rFonts w:hint="eastAsia" w:ascii="仿宋" w:hAnsi="仿宋" w:eastAsia="仿宋" w:cs="仿宋"/>
          <w:sz w:val="32"/>
          <w:szCs w:val="32"/>
        </w:rPr>
        <w:t>正在现场附近的巡逻队员接警后立即赶至现场，到场后发现两名男子正在发生争执。巡逻队员打开记录仪，疏散围观群众，并分开发生争执的当事人。经了解，两名争执的男子分别为第三人</w:t>
      </w:r>
      <w:r>
        <w:rPr>
          <w:rFonts w:hint="eastAsia" w:ascii="仿宋" w:hAnsi="仿宋" w:eastAsia="仿宋" w:cs="仿宋"/>
          <w:sz w:val="32"/>
          <w:szCs w:val="32"/>
          <w:lang w:eastAsia="zh-CN"/>
        </w:rPr>
        <w:t>刘某某</w:t>
      </w:r>
      <w:r>
        <w:rPr>
          <w:rFonts w:hint="eastAsia" w:ascii="仿宋" w:hAnsi="仿宋" w:eastAsia="仿宋" w:cs="仿宋"/>
          <w:sz w:val="32"/>
          <w:szCs w:val="32"/>
        </w:rPr>
        <w:t>和申请人，双方正因物业纠纷发生争执。在现场氛围趋于缓后，巡逻队员了解情况时，申请人与第三人突然再次发生争执，并用手指第三人。第三人随即用左手手背击打申请人申请人左侧脸部一下。申请人和第三人相继倒地。后120到场将第三人送医院治疗。随后，民警通知申请人和第三人到所接受进一步调查。 经查，2021年8月15日10时许，申请人和第三人因物业纠纷问题发生争执，第三人用左手手背击打申请人左侧脸部。经鉴定，申请人伤势为体表未见明显损失痕迹。</w:t>
      </w:r>
      <w:r>
        <w:rPr>
          <w:rFonts w:hint="eastAsia" w:ascii="仿宋" w:hAnsi="仿宋" w:eastAsia="仿宋" w:cs="仿宋"/>
          <w:sz w:val="32"/>
          <w:szCs w:val="32"/>
          <w:lang w:val="en-US" w:eastAsia="zh-CN"/>
        </w:rPr>
        <w:t>被申请人</w:t>
      </w:r>
      <w:r>
        <w:rPr>
          <w:rFonts w:hint="eastAsia" w:ascii="仿宋" w:hAnsi="仿宋" w:eastAsia="仿宋" w:cs="仿宋"/>
          <w:sz w:val="32"/>
          <w:szCs w:val="32"/>
        </w:rPr>
        <w:t>认定第三人实施了殴打他人的违法行为，情节较轻。根据《中华人民共和国治安管理处罚法》(下称《治安管理处罚法》)第九条:“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之规定，</w:t>
      </w:r>
      <w:r>
        <w:rPr>
          <w:rFonts w:hint="eastAsia" w:ascii="仿宋" w:hAnsi="仿宋" w:eastAsia="仿宋" w:cs="仿宋"/>
          <w:sz w:val="32"/>
          <w:szCs w:val="32"/>
          <w:lang w:val="en-US" w:eastAsia="zh-CN"/>
        </w:rPr>
        <w:t>被申请人</w:t>
      </w:r>
      <w:r>
        <w:rPr>
          <w:rFonts w:hint="eastAsia" w:ascii="仿宋" w:hAnsi="仿宋" w:eastAsia="仿宋" w:cs="仿宋"/>
          <w:sz w:val="32"/>
          <w:szCs w:val="32"/>
        </w:rPr>
        <w:t>于8月22日组织申请人、第三人进行协商调解。因调解未达成协议，</w:t>
      </w:r>
      <w:r>
        <w:rPr>
          <w:rFonts w:hint="eastAsia" w:ascii="仿宋" w:hAnsi="仿宋" w:eastAsia="仿宋" w:cs="仿宋"/>
          <w:sz w:val="32"/>
          <w:szCs w:val="32"/>
          <w:lang w:val="en-US" w:eastAsia="zh-CN"/>
        </w:rPr>
        <w:t>被申请人</w:t>
      </w:r>
      <w:r>
        <w:rPr>
          <w:rFonts w:hint="eastAsia" w:ascii="仿宋" w:hAnsi="仿宋" w:eastAsia="仿宋" w:cs="仿宋"/>
          <w:sz w:val="32"/>
          <w:szCs w:val="32"/>
        </w:rPr>
        <w:t>依据《治安管理处罚法》第四十三条第一款:“殴打他人的，或者故意伤害他人身体的，处五日以上十日以下拘留，并处二百元以上五百元以下罚款;情节较轻的，处五日以下拘留或者五百元以下罚款。”之规定，在履行处罚前告知义务后，处以第三人罚款伍佰元的行政处罚决定,并于2021年8月25日将该处罚决定书送达第三人，2021年8月26日将处罚决定书复印件送达申请人。</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以上事实有违法嫌疑人的陈述与申辩、被侵害人陈述、证人证言、鉴定意见、辨认笔录、视听资料等证据为证。</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被申请人</w:t>
      </w:r>
      <w:r>
        <w:rPr>
          <w:rFonts w:hint="eastAsia" w:ascii="仿宋" w:hAnsi="仿宋" w:eastAsia="仿宋" w:cs="仿宋"/>
          <w:sz w:val="32"/>
          <w:szCs w:val="32"/>
        </w:rPr>
        <w:t>适用法律正确，程序合法，处罚适当</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被申请人</w:t>
      </w:r>
      <w:r>
        <w:rPr>
          <w:rFonts w:hint="eastAsia" w:ascii="仿宋" w:hAnsi="仿宋" w:eastAsia="仿宋" w:cs="仿宋"/>
          <w:sz w:val="32"/>
          <w:szCs w:val="32"/>
        </w:rPr>
        <w:t>认定第三人实施了殴打他人的违法行为，情节较轻，根据《治安管理处罚法》第四十三条第一款“殴打他人的，或者故意伤害他人身体的，处五日以上十日以下拘留，并处二百元以上五百元以下罚款;情节较轻的，处五日以下拘留或者五百元以下罚款。”之规定，在依法履行处罚前告知后，对第三人作出行政罚款伍佰元的处罚决定，适用法律正确，程序合法，处罚适当。关于申请人的复议理由，</w:t>
      </w:r>
      <w:r>
        <w:rPr>
          <w:rFonts w:hint="eastAsia" w:ascii="仿宋" w:hAnsi="仿宋" w:eastAsia="仿宋" w:cs="仿宋"/>
          <w:sz w:val="32"/>
          <w:szCs w:val="32"/>
          <w:lang w:val="en-US" w:eastAsia="zh-CN"/>
        </w:rPr>
        <w:t>被申请人</w:t>
      </w:r>
      <w:r>
        <w:rPr>
          <w:rFonts w:hint="eastAsia" w:ascii="仿宋" w:hAnsi="仿宋" w:eastAsia="仿宋" w:cs="仿宋"/>
          <w:sz w:val="32"/>
          <w:szCs w:val="32"/>
        </w:rPr>
        <w:t>回应如下:首先，对于申请人称第三人等人干扰投票活动的说法，现场视频显示第三人等人不在广州市花都区炭步镇炭步居委投票中心现场仅在炭步居委门前一旁静坐吸烟，面对申请人的质问时第三人等人向申请人出示了随身携带的房产证明资料,</w:t>
      </w:r>
      <w:r>
        <w:rPr>
          <w:rFonts w:hint="eastAsia" w:ascii="仿宋" w:hAnsi="仿宋" w:eastAsia="仿宋" w:cs="仿宋"/>
          <w:sz w:val="32"/>
          <w:szCs w:val="32"/>
          <w:lang w:val="en-US" w:eastAsia="zh-CN"/>
        </w:rPr>
        <w:t>被申请人</w:t>
      </w:r>
      <w:r>
        <w:rPr>
          <w:rFonts w:hint="eastAsia" w:ascii="仿宋" w:hAnsi="仿宋" w:eastAsia="仿宋" w:cs="仿宋"/>
          <w:sz w:val="32"/>
          <w:szCs w:val="32"/>
        </w:rPr>
        <w:t>认为第三人等人未构成扰乱秩序等相关违法行为。其次关于申请人反映的第三人等人谩骂侮辱业委会和志愿者的情况，视频显示申请人主动带领</w:t>
      </w:r>
      <w:r>
        <w:rPr>
          <w:rFonts w:hint="eastAsia" w:ascii="仿宋" w:hAnsi="仿宋" w:eastAsia="仿宋" w:cs="仿宋"/>
          <w:sz w:val="32"/>
          <w:szCs w:val="32"/>
          <w:lang w:val="en-US" w:eastAsia="zh-CN"/>
        </w:rPr>
        <w:t>被申请人</w:t>
      </w:r>
      <w:r>
        <w:rPr>
          <w:rFonts w:hint="eastAsia" w:ascii="仿宋" w:hAnsi="仿宋" w:eastAsia="仿宋" w:cs="仿宋"/>
          <w:sz w:val="32"/>
          <w:szCs w:val="32"/>
        </w:rPr>
        <w:t>巡逻队员找到对方第三人等人并与对方发生口角，申请人情绪较为激动多次用手指指向第三人等人并准备上前与对方发生肢体冲突均被现场群众拦下，申请人最后面对面与第三人发生争执还称你用手指指我，我也用手指你，你打我呀?对于上述情况，</w:t>
      </w:r>
      <w:r>
        <w:rPr>
          <w:rFonts w:hint="eastAsia" w:ascii="仿宋" w:hAnsi="仿宋" w:eastAsia="仿宋" w:cs="仿宋"/>
          <w:sz w:val="32"/>
          <w:szCs w:val="32"/>
          <w:lang w:val="en-US" w:eastAsia="zh-CN"/>
        </w:rPr>
        <w:t>被申请人</w:t>
      </w:r>
      <w:r>
        <w:rPr>
          <w:rFonts w:hint="eastAsia" w:ascii="仿宋" w:hAnsi="仿宋" w:eastAsia="仿宋" w:cs="仿宋"/>
          <w:sz w:val="32"/>
          <w:szCs w:val="32"/>
        </w:rPr>
        <w:t>认为是双方在吵架过程中的言语对骂，并没有存在单方面的谩骂侮辱，故不构成侮辱他人的违法行为。最后，视频显示申请人是被对方用手背打了左侧脸部一下，但申请人在笔录陈述中明确表示对方是用拳头殴打其脸部，申请人的部分陈述与现场视频存在矛盾;且申请人被对方用手背打左侧面部后迟疑几秒再倒地，申请人倒地后，申请人复议申请书中提到被第三人谩骂侮辱的业委会人员和志愿者反而高呼</w:t>
      </w:r>
      <w:r>
        <w:rPr>
          <w:rFonts w:hint="eastAsia" w:ascii="仿宋" w:hAnsi="仿宋" w:eastAsia="仿宋" w:cs="仿宋"/>
          <w:sz w:val="32"/>
          <w:szCs w:val="32"/>
          <w:lang w:val="en-US" w:eastAsia="zh-CN"/>
        </w:rPr>
        <w:t>XX</w:t>
      </w:r>
      <w:bookmarkStart w:id="0" w:name="_GoBack"/>
      <w:bookmarkEnd w:id="0"/>
      <w:r>
        <w:rPr>
          <w:rFonts w:hint="eastAsia" w:ascii="仿宋" w:hAnsi="仿宋" w:eastAsia="仿宋" w:cs="仿宋"/>
          <w:sz w:val="32"/>
          <w:szCs w:val="32"/>
        </w:rPr>
        <w:t>(第三人)打人了。</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综上所述，</w:t>
      </w:r>
      <w:r>
        <w:rPr>
          <w:rFonts w:hint="eastAsia" w:ascii="仿宋" w:hAnsi="仿宋" w:eastAsia="仿宋" w:cs="仿宋"/>
          <w:sz w:val="32"/>
          <w:szCs w:val="32"/>
          <w:lang w:val="en-US" w:eastAsia="zh-CN"/>
        </w:rPr>
        <w:t>被申请人</w:t>
      </w:r>
      <w:r>
        <w:rPr>
          <w:rFonts w:hint="eastAsia" w:ascii="仿宋" w:hAnsi="仿宋" w:eastAsia="仿宋" w:cs="仿宋"/>
          <w:sz w:val="32"/>
          <w:szCs w:val="32"/>
        </w:rPr>
        <w:t>对第三人作出罚款伍佰元的行政处罚的决定，认定事实清楚，证据确实充分，适用法律正确，执法程序合</w:t>
      </w:r>
      <w:r>
        <w:rPr>
          <w:rFonts w:hint="eastAsia" w:ascii="仿宋" w:hAnsi="仿宋" w:eastAsia="仿宋" w:cs="仿宋"/>
          <w:sz w:val="32"/>
          <w:szCs w:val="32"/>
          <w:lang w:val="en-US" w:eastAsia="zh-CN"/>
        </w:rPr>
        <w:t>法，处罚适当。请广州市花都区人民政府维持被申请人作出的处罚决定。</w:t>
      </w:r>
    </w:p>
    <w:p>
      <w:pPr>
        <w:pStyle w:val="4"/>
        <w:ind w:firstLine="640" w:firstLineChars="200"/>
        <w:rPr>
          <w:rFonts w:hint="eastAsia" w:hAnsi="仿宋_GB2312" w:cs="仿宋_GB2312"/>
          <w:sz w:val="32"/>
          <w:szCs w:val="32"/>
          <w:lang w:eastAsia="zh-CN"/>
        </w:rPr>
      </w:pPr>
      <w:r>
        <w:rPr>
          <w:rFonts w:hint="eastAsia" w:ascii="黑体" w:hAnsi="黑体" w:eastAsia="黑体" w:cs="宋体"/>
          <w:u w:val="none"/>
        </w:rPr>
        <w:t>本府</w:t>
      </w:r>
      <w:r>
        <w:rPr>
          <w:rFonts w:hint="eastAsia" w:ascii="黑体" w:hAnsi="黑体" w:eastAsia="黑体" w:cs="宋体"/>
          <w:u w:val="none"/>
          <w:lang w:eastAsia="zh-CN"/>
        </w:rPr>
        <w:t>查明</w:t>
      </w:r>
      <w:r>
        <w:rPr>
          <w:rFonts w:hint="eastAsia" w:ascii="黑体" w:hAnsi="黑体" w:eastAsia="黑体" w:cs="宋体"/>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lang w:val="en-US" w:eastAsia="zh-CN"/>
        </w:rPr>
        <w:t>2021年8月15日，申请人黄某某与第三人刘某某等人在广州市花都区炭步镇社区居民委员会门前因某小区业主大会投票活动产生矛盾纠纷，被申请人巡逻人员接到指令后到现场维持秩序。在被申请人巡逻人员向双方了解情况的过程中，双方再次发生言语冲突，申请人向第三人作出手指指向其脸部的动作，双方矛盾激化。在第三人情绪较为激动时，第三人用手背朝申请人的左侧脸部拍打了一下，随后申请人捂住被打的脸部坐在地上，没有还手，现场围观群众打120报警，随后第三人被送往医院治疗。经调查核实，被申请人认定第三人刘某某存在殴打他人的违法行为，于2021年8月22日依法组织双方进行调解，调解不成后于2021年8月25日作出</w:t>
      </w:r>
      <w:r>
        <w:rPr>
          <w:rFonts w:hint="eastAsia" w:ascii="仿宋" w:hAnsi="仿宋" w:eastAsia="仿宋" w:cs="仿宋"/>
          <w:spacing w:val="4"/>
          <w:sz w:val="32"/>
          <w:szCs w:val="32"/>
          <w:lang w:val="en-US" w:eastAsia="zh-CN"/>
        </w:rPr>
        <w:t>《行政处罚决定书》，决定给予第三人处以五百元罚款的行政处罚，第三人于当日收到该处罚决定书后并于次日依法缴纳五百元罚款</w:t>
      </w:r>
      <w:r>
        <w:rPr>
          <w:rFonts w:hint="eastAsia" w:ascii="仿宋_GB2312" w:hAnsi="宋体" w:eastAsia="仿宋_GB2312"/>
          <w:sz w:val="32"/>
          <w:szCs w:val="32"/>
          <w:lang w:val="en-US" w:eastAsia="zh-CN"/>
        </w:rPr>
        <w:t>。</w:t>
      </w:r>
      <w:r>
        <w:rPr>
          <w:rFonts w:hint="eastAsia" w:ascii="仿宋_GB2312" w:hAnsi="仿宋_GB2312" w:eastAsia="仿宋_GB2312" w:cs="仿宋_GB2312"/>
          <w:sz w:val="32"/>
          <w:szCs w:val="32"/>
        </w:rPr>
        <w:t>申请人对</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pacing w:val="4"/>
          <w:sz w:val="32"/>
          <w:szCs w:val="32"/>
          <w:lang w:val="en-US" w:eastAsia="zh-CN"/>
        </w:rPr>
        <w:t>行政处罚</w:t>
      </w:r>
      <w:r>
        <w:rPr>
          <w:rFonts w:hint="eastAsia" w:ascii="仿宋_GB2312" w:hAnsi="仿宋_GB2312" w:eastAsia="仿宋_GB2312" w:cs="仿宋_GB2312"/>
          <w:spacing w:val="4"/>
          <w:sz w:val="32"/>
          <w:szCs w:val="32"/>
          <w:lang w:eastAsia="zh-CN"/>
        </w:rPr>
        <w:t>决定</w:t>
      </w:r>
      <w:r>
        <w:rPr>
          <w:rFonts w:hint="eastAsia" w:ascii="仿宋_GB2312" w:hAnsi="仿宋_GB2312" w:eastAsia="仿宋_GB2312" w:cs="仿宋_GB2312"/>
          <w:sz w:val="32"/>
          <w:szCs w:val="32"/>
        </w:rPr>
        <w:t>不服，向本府申请行政复议。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经查，根据暨南大学司法鉴定中心于2021年8月15日出具的《法医临床伤情检验证明书》，申请人黄某某的伤情鉴定意见为体表未见明显损伤痕迹，申请人及第三人在限期内没有提出重新鉴定的申请。</w:t>
      </w:r>
    </w:p>
    <w:p>
      <w:pPr>
        <w:pStyle w:val="4"/>
        <w:keepNext w:val="0"/>
        <w:keepLines w:val="0"/>
        <w:pageBreakBefore w:val="0"/>
        <w:widowControl w:val="0"/>
        <w:kinsoku/>
        <w:wordWrap/>
        <w:overflowPunct/>
        <w:topLinePunct w:val="0"/>
        <w:autoSpaceDE/>
        <w:autoSpaceDN/>
        <w:bidi w:val="0"/>
        <w:adjustRightInd/>
        <w:snapToGrid/>
        <w:spacing w:line="240" w:lineRule="auto"/>
        <w:ind w:firstLine="656"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pacing w:val="4"/>
          <w:sz w:val="32"/>
          <w:szCs w:val="32"/>
        </w:rPr>
        <w:t>以上事实有受案登记表、</w:t>
      </w:r>
      <w:r>
        <w:rPr>
          <w:rFonts w:hint="eastAsia" w:hAnsi="仿宋_GB2312" w:cs="仿宋_GB2312"/>
          <w:spacing w:val="4"/>
          <w:sz w:val="32"/>
          <w:szCs w:val="32"/>
          <w:lang w:val="en-US" w:eastAsia="zh-CN"/>
        </w:rPr>
        <w:t>讯问</w:t>
      </w:r>
      <w:r>
        <w:rPr>
          <w:rFonts w:hint="eastAsia" w:ascii="仿宋_GB2312" w:hAnsi="仿宋_GB2312" w:eastAsia="仿宋_GB2312" w:cs="仿宋_GB2312"/>
          <w:spacing w:val="4"/>
          <w:sz w:val="32"/>
          <w:szCs w:val="32"/>
        </w:rPr>
        <w:t>笔录、</w:t>
      </w:r>
      <w:r>
        <w:rPr>
          <w:rFonts w:hint="eastAsia" w:hAnsi="仿宋_GB2312" w:cs="仿宋_GB2312"/>
          <w:spacing w:val="4"/>
          <w:sz w:val="32"/>
          <w:szCs w:val="32"/>
          <w:lang w:val="en-US" w:eastAsia="zh-CN"/>
        </w:rPr>
        <w:t>询问笔录、现场照片、辨认笔录、法医临床伤情检验证明书、</w:t>
      </w:r>
      <w:r>
        <w:rPr>
          <w:rFonts w:hint="eastAsia" w:ascii="仿宋_GB2312" w:hAnsi="仿宋_GB2312" w:eastAsia="仿宋_GB2312" w:cs="仿宋_GB2312"/>
          <w:spacing w:val="4"/>
          <w:sz w:val="32"/>
          <w:szCs w:val="32"/>
          <w:lang w:val="en-US" w:eastAsia="zh-CN"/>
        </w:rPr>
        <w:t>鉴定意见通知书、</w:t>
      </w:r>
      <w:r>
        <w:rPr>
          <w:rFonts w:hint="eastAsia" w:hAnsi="仿宋_GB2312" w:cs="仿宋_GB2312"/>
          <w:spacing w:val="4"/>
          <w:sz w:val="32"/>
          <w:szCs w:val="32"/>
          <w:lang w:val="en-US" w:eastAsia="zh-CN"/>
        </w:rPr>
        <w:t>视听资料、行政处罚</w:t>
      </w:r>
      <w:r>
        <w:rPr>
          <w:rFonts w:hint="eastAsia" w:ascii="仿宋_GB2312" w:hAnsi="仿宋_GB2312" w:eastAsia="仿宋_GB2312" w:cs="仿宋_GB2312"/>
          <w:spacing w:val="4"/>
          <w:sz w:val="32"/>
          <w:szCs w:val="32"/>
          <w:lang w:val="en-US" w:eastAsia="zh-CN"/>
        </w:rPr>
        <w:t>告知笔录、行政处罚决定</w:t>
      </w:r>
      <w:r>
        <w:rPr>
          <w:rFonts w:hint="eastAsia" w:hAnsi="仿宋_GB2312" w:cs="仿宋_GB2312"/>
          <w:spacing w:val="4"/>
          <w:sz w:val="32"/>
          <w:szCs w:val="32"/>
          <w:lang w:val="en-US" w:eastAsia="zh-CN"/>
        </w:rPr>
        <w:t>书、送达回证</w:t>
      </w:r>
      <w:r>
        <w:rPr>
          <w:rFonts w:hint="eastAsia" w:ascii="仿宋_GB2312" w:hAnsi="仿宋_GB2312" w:eastAsia="仿宋_GB2312" w:cs="仿宋_GB2312"/>
          <w:spacing w:val="4"/>
          <w:sz w:val="32"/>
          <w:szCs w:val="32"/>
        </w:rPr>
        <w:t>等相关证据为证。</w:t>
      </w:r>
    </w:p>
    <w:p>
      <w:pPr>
        <w:pStyle w:val="4"/>
        <w:ind w:firstLine="640" w:firstLineChars="200"/>
        <w:rPr>
          <w:rFonts w:hint="eastAsia" w:ascii="黑体" w:hAnsi="黑体" w:eastAsia="黑体" w:cs="宋体"/>
          <w:u w:val="none"/>
        </w:rPr>
      </w:pPr>
      <w:r>
        <w:rPr>
          <w:rFonts w:hint="eastAsia" w:ascii="黑体" w:hAnsi="黑体" w:eastAsia="黑体" w:cs="宋体"/>
          <w:u w:val="none"/>
        </w:rPr>
        <w:t>本府认为：</w:t>
      </w:r>
    </w:p>
    <w:p>
      <w:pPr>
        <w:widowControl w:val="0"/>
        <w:numPr>
          <w:ilvl w:val="0"/>
          <w:numId w:val="0"/>
        </w:numPr>
        <w:wordWrap/>
        <w:adjustRightInd/>
        <w:spacing w:line="240" w:lineRule="auto"/>
        <w:ind w:firstLine="640" w:firstLineChars="0"/>
        <w:textAlignment w:val="auto"/>
        <w:outlineLvl w:val="9"/>
        <w:rPr>
          <w:rFonts w:hint="eastAsia" w:ascii="仿宋_GB2312" w:hAnsi="宋体" w:eastAsia="仿宋_GB2312"/>
          <w:sz w:val="32"/>
          <w:szCs w:val="32"/>
          <w:lang w:val="en-US" w:eastAsia="zh-CN"/>
        </w:rPr>
      </w:pPr>
      <w:r>
        <w:rPr>
          <w:rFonts w:hint="eastAsia" w:ascii="仿宋_GB2312" w:hAnsi="仿宋_GB2312" w:eastAsia="仿宋_GB2312" w:cs="仿宋_GB2312"/>
          <w:b w:val="0"/>
          <w:bCs w:val="0"/>
          <w:spacing w:val="4"/>
          <w:sz w:val="32"/>
          <w:szCs w:val="32"/>
          <w:highlight w:val="none"/>
          <w:lang w:eastAsia="zh-CN"/>
        </w:rPr>
        <w:t>综合在案证据，可以认定</w:t>
      </w:r>
      <w:r>
        <w:rPr>
          <w:rFonts w:hint="eastAsia" w:ascii="仿宋_GB2312" w:hAnsi="宋体" w:eastAsia="仿宋_GB2312"/>
          <w:sz w:val="32"/>
          <w:szCs w:val="32"/>
          <w:lang w:val="en-US" w:eastAsia="zh-CN"/>
        </w:rPr>
        <w:t>刘某某</w:t>
      </w:r>
      <w:r>
        <w:rPr>
          <w:rFonts w:hint="eastAsia" w:ascii="仿宋_GB2312" w:hAnsi="仿宋_GB2312" w:eastAsia="仿宋_GB2312" w:cs="仿宋_GB2312"/>
          <w:spacing w:val="4"/>
          <w:sz w:val="32"/>
          <w:szCs w:val="32"/>
          <w:lang w:eastAsia="zh-CN"/>
        </w:rPr>
        <w:t>存在</w:t>
      </w:r>
      <w:r>
        <w:rPr>
          <w:rFonts w:hint="eastAsia" w:ascii="仿宋_GB2312" w:hAnsi="仿宋_GB2312" w:eastAsia="仿宋_GB2312" w:cs="仿宋_GB2312"/>
          <w:spacing w:val="4"/>
          <w:sz w:val="32"/>
          <w:szCs w:val="32"/>
          <w:lang w:val="en-US" w:eastAsia="zh-CN"/>
        </w:rPr>
        <w:t>殴打他人，造成申请人</w:t>
      </w:r>
      <w:r>
        <w:rPr>
          <w:rFonts w:hint="eastAsia" w:ascii="仿宋_GB2312" w:hAnsi="仿宋_GB2312" w:eastAsia="仿宋_GB2312" w:cs="仿宋_GB2312"/>
          <w:sz w:val="32"/>
          <w:szCs w:val="32"/>
          <w:lang w:val="en-US" w:eastAsia="zh-CN"/>
        </w:rPr>
        <w:t>体表未见明显损伤痕迹，未达轻伤标准，伤害后果较轻的事实。</w:t>
      </w:r>
      <w:r>
        <w:rPr>
          <w:rFonts w:hint="eastAsia" w:ascii="仿宋_GB2312" w:hAnsi="宋体" w:eastAsia="仿宋_GB2312"/>
          <w:sz w:val="32"/>
          <w:szCs w:val="32"/>
          <w:lang w:eastAsia="zh-CN"/>
        </w:rPr>
        <w:t>根据</w:t>
      </w:r>
      <w:r>
        <w:rPr>
          <w:rFonts w:hint="eastAsia" w:ascii="仿宋_GB2312" w:hAnsi="宋体" w:eastAsia="仿宋_GB2312"/>
          <w:sz w:val="32"/>
          <w:szCs w:val="32"/>
        </w:rPr>
        <w:t>《中华人民共和国治安管理处罚法》第九条　</w:t>
      </w:r>
      <w:r>
        <w:rPr>
          <w:rFonts w:hint="eastAsia" w:ascii="仿宋_GB2312" w:hAnsi="宋体" w:eastAsia="仿宋_GB2312"/>
          <w:sz w:val="32"/>
          <w:szCs w:val="32"/>
          <w:lang w:eastAsia="zh-CN"/>
        </w:rPr>
        <w:t>“</w:t>
      </w:r>
      <w:r>
        <w:rPr>
          <w:rFonts w:hint="eastAsia" w:ascii="仿宋_GB2312" w:hAnsi="宋体" w:eastAsia="仿宋_GB2312"/>
          <w:sz w:val="32"/>
          <w:szCs w:val="32"/>
        </w:rPr>
        <w:t>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以及</w:t>
      </w:r>
      <w:r>
        <w:rPr>
          <w:rFonts w:hint="eastAsia" w:ascii="仿宋_GB2312" w:hAnsi="宋体" w:eastAsia="仿宋_GB2312"/>
          <w:sz w:val="32"/>
          <w:szCs w:val="32"/>
        </w:rPr>
        <w:t>第四十三条第一款“殴打他人的，或者故意伤害他人身体的，处五日以上十日以下拘留，并处二百元以上五百元以下罚款；情节较轻的，处五日以下拘留或者五百元以下罚款”</w:t>
      </w:r>
      <w:r>
        <w:rPr>
          <w:rFonts w:hint="eastAsia" w:ascii="仿宋_GB2312" w:hAnsi="宋体" w:eastAsia="仿宋_GB2312"/>
          <w:sz w:val="32"/>
          <w:szCs w:val="32"/>
          <w:lang w:val="en-US" w:eastAsia="zh-CN"/>
        </w:rPr>
        <w:t>之规定，</w:t>
      </w:r>
      <w:r>
        <w:rPr>
          <w:rFonts w:hint="eastAsia" w:ascii="仿宋_GB2312" w:hAnsi="仿宋_GB2312" w:eastAsia="仿宋_GB2312" w:cs="仿宋_GB2312"/>
          <w:spacing w:val="4"/>
          <w:sz w:val="32"/>
          <w:szCs w:val="32"/>
          <w:lang w:val="en-US" w:eastAsia="zh-CN"/>
        </w:rPr>
        <w:t>被申请人在调解不成的情况下，</w:t>
      </w:r>
      <w:r>
        <w:rPr>
          <w:rFonts w:hint="eastAsia" w:ascii="仿宋_GB2312" w:hAnsi="宋体" w:eastAsia="仿宋_GB2312"/>
          <w:sz w:val="32"/>
          <w:szCs w:val="32"/>
          <w:lang w:eastAsia="zh-CN"/>
        </w:rPr>
        <w:t>对</w:t>
      </w:r>
      <w:r>
        <w:rPr>
          <w:rFonts w:hint="eastAsia" w:ascii="仿宋_GB2312" w:hAnsi="宋体" w:eastAsia="仿宋_GB2312"/>
          <w:sz w:val="32"/>
          <w:szCs w:val="32"/>
          <w:lang w:val="en-US" w:eastAsia="zh-CN"/>
        </w:rPr>
        <w:t>刘某某</w:t>
      </w:r>
      <w:r>
        <w:rPr>
          <w:rFonts w:hint="eastAsia" w:ascii="仿宋_GB2312" w:hAnsi="宋体" w:eastAsia="仿宋_GB2312"/>
          <w:sz w:val="32"/>
          <w:szCs w:val="32"/>
          <w:lang w:eastAsia="zh-CN"/>
        </w:rPr>
        <w:t>的</w:t>
      </w:r>
      <w:r>
        <w:rPr>
          <w:rFonts w:hint="eastAsia" w:ascii="仿宋_GB2312" w:hAnsi="宋体" w:eastAsia="仿宋_GB2312"/>
          <w:sz w:val="32"/>
          <w:szCs w:val="32"/>
          <w:lang w:val="en-US" w:eastAsia="zh-CN"/>
        </w:rPr>
        <w:t>上述情节较轻的违法行为</w:t>
      </w:r>
      <w:r>
        <w:rPr>
          <w:rFonts w:hint="eastAsia" w:ascii="仿宋_GB2312" w:hAnsi="宋体" w:eastAsia="仿宋_GB2312"/>
          <w:sz w:val="32"/>
          <w:szCs w:val="32"/>
          <w:lang w:eastAsia="zh-CN"/>
        </w:rPr>
        <w:t>作出</w:t>
      </w:r>
      <w:r>
        <w:rPr>
          <w:rFonts w:hint="eastAsia" w:ascii="仿宋_GB2312" w:hAnsi="宋体" w:eastAsia="仿宋_GB2312"/>
          <w:sz w:val="32"/>
          <w:szCs w:val="32"/>
          <w:lang w:val="en-US" w:eastAsia="zh-CN"/>
        </w:rPr>
        <w:t>罚款五百元的行政处罚决定,并无不当。</w:t>
      </w:r>
      <w:r>
        <w:rPr>
          <w:rFonts w:hint="eastAsia" w:ascii="仿宋_GB2312" w:hAnsi="仿宋_GB2312" w:eastAsia="仿宋_GB2312" w:cs="仿宋_GB2312"/>
          <w:sz w:val="32"/>
          <w:szCs w:val="32"/>
          <w:lang w:val="en-US" w:eastAsia="zh-CN"/>
        </w:rPr>
        <w:t>申请人称</w:t>
      </w:r>
      <w:r>
        <w:rPr>
          <w:rFonts w:hint="eastAsia" w:ascii="仿宋_GB2312" w:hAnsi="宋体" w:eastAsia="仿宋_GB2312"/>
          <w:sz w:val="32"/>
          <w:szCs w:val="32"/>
          <w:lang w:val="en-US" w:eastAsia="zh-CN"/>
        </w:rPr>
        <w:t>刘某某</w:t>
      </w:r>
      <w:r>
        <w:rPr>
          <w:rFonts w:hint="eastAsia" w:ascii="仿宋_GB2312" w:hAnsi="仿宋_GB2312" w:eastAsia="仿宋_GB2312" w:cs="仿宋_GB2312"/>
          <w:sz w:val="32"/>
          <w:szCs w:val="32"/>
          <w:lang w:val="en-US" w:eastAsia="zh-CN"/>
        </w:rPr>
        <w:t>等人在涉案现场谩骂侮辱他人应当予以加重处罚，根据现有证据证明，</w:t>
      </w:r>
      <w:r>
        <w:rPr>
          <w:rFonts w:hint="eastAsia" w:ascii="仿宋_GB2312" w:hAnsi="宋体" w:eastAsia="仿宋_GB2312"/>
          <w:sz w:val="32"/>
          <w:szCs w:val="32"/>
          <w:lang w:val="en-US" w:eastAsia="zh-CN"/>
        </w:rPr>
        <w:t>刘某某</w:t>
      </w:r>
      <w:r>
        <w:rPr>
          <w:rFonts w:hint="eastAsia" w:ascii="仿宋_GB2312" w:hAnsi="仿宋_GB2312" w:eastAsia="仿宋_GB2312" w:cs="仿宋_GB2312"/>
          <w:sz w:val="32"/>
          <w:szCs w:val="32"/>
          <w:lang w:val="en-US" w:eastAsia="zh-CN"/>
        </w:rPr>
        <w:t>与申请人等人在涉案现场发生争吵的过程中，情绪均较为激动，双方都使用了“XX”等用语以及用手指直接指人等动作，不能直接认定</w:t>
      </w:r>
      <w:r>
        <w:rPr>
          <w:rFonts w:hint="eastAsia" w:ascii="仿宋_GB2312" w:hAnsi="宋体" w:eastAsia="仿宋_GB2312"/>
          <w:sz w:val="32"/>
          <w:szCs w:val="32"/>
          <w:lang w:val="en-US" w:eastAsia="zh-CN"/>
        </w:rPr>
        <w:t>刘某某</w:t>
      </w:r>
      <w:r>
        <w:rPr>
          <w:rFonts w:hint="eastAsia" w:ascii="仿宋_GB2312" w:hAnsi="仿宋_GB2312" w:eastAsia="仿宋_GB2312" w:cs="仿宋_GB2312"/>
          <w:sz w:val="32"/>
          <w:szCs w:val="32"/>
          <w:lang w:val="en-US" w:eastAsia="zh-CN"/>
        </w:rPr>
        <w:t>存在</w:t>
      </w:r>
      <w:r>
        <w:rPr>
          <w:rFonts w:hint="eastAsia" w:ascii="仿宋_GB2312" w:hAnsi="宋体" w:eastAsia="仿宋_GB2312"/>
          <w:sz w:val="32"/>
          <w:szCs w:val="32"/>
          <w:lang w:val="en-US" w:eastAsia="zh-CN"/>
        </w:rPr>
        <w:t>公然侮辱他人或者捏造事实诽谤他人的事实，申请人</w:t>
      </w:r>
      <w:r>
        <w:rPr>
          <w:rFonts w:hint="eastAsia" w:ascii="仿宋_GB2312" w:hAnsi="仿宋_GB2312" w:eastAsia="仿宋_GB2312" w:cs="仿宋_GB2312"/>
          <w:spacing w:val="4"/>
          <w:sz w:val="32"/>
          <w:szCs w:val="32"/>
          <w:lang w:val="en-US" w:eastAsia="zh-CN"/>
        </w:rPr>
        <w:t>请求撤销上述处罚决定，理据不足，本府不予支持。</w:t>
      </w:r>
    </w:p>
    <w:p>
      <w:pPr>
        <w:widowControl w:val="0"/>
        <w:wordWrap/>
        <w:adjustRightIn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被申请人在案件查办过程中，履行了调查取证、行政处罚事前告知、陈述、申辩权利告知、作出处罚决定等程序，符合法律规定</w:t>
      </w:r>
      <w:r>
        <w:rPr>
          <w:rFonts w:hint="eastAsia" w:ascii="仿宋_GB2312" w:hAnsi="仿宋_GB2312" w:eastAsia="仿宋_GB2312" w:cs="仿宋_GB2312"/>
          <w:spacing w:val="4"/>
          <w:sz w:val="32"/>
          <w:szCs w:val="32"/>
          <w:lang w:eastAsia="zh-CN"/>
        </w:rPr>
        <w:t>。</w:t>
      </w:r>
    </w:p>
    <w:p>
      <w:pPr>
        <w:pStyle w:val="4"/>
        <w:ind w:firstLine="640" w:firstLineChars="200"/>
        <w:rPr>
          <w:rFonts w:ascii="黑体" w:hAnsi="黑体" w:eastAsia="黑体" w:cs="宋体"/>
          <w:u w:val="none"/>
        </w:rPr>
      </w:pPr>
      <w:r>
        <w:rPr>
          <w:rFonts w:hint="eastAsia" w:ascii="黑体" w:hAnsi="黑体" w:eastAsia="黑体" w:cs="宋体"/>
          <w:u w:val="none"/>
        </w:rPr>
        <w:t>本府决定：</w:t>
      </w:r>
    </w:p>
    <w:p>
      <w:pPr>
        <w:pStyle w:val="4"/>
        <w:ind w:firstLine="640" w:firstLineChars="200"/>
        <w:rPr>
          <w:rFonts w:hint="eastAsia" w:ascii="仿宋" w:hAnsi="仿宋" w:eastAsia="仿宋" w:cs="仿宋"/>
          <w:u w:val="none"/>
          <w:lang w:val="en-US" w:eastAsia="zh-CN"/>
        </w:rPr>
      </w:pPr>
      <w:r>
        <w:rPr>
          <w:rFonts w:hint="eastAsia"/>
          <w:u w:val="none"/>
        </w:rPr>
        <w:t>根据《中华人民共和国行政复议法》第二十八条第一款第（一）项的规定，</w:t>
      </w:r>
      <w:r>
        <w:rPr>
          <w:rFonts w:hint="eastAsia" w:ascii="仿宋" w:hAnsi="仿宋" w:eastAsia="仿宋" w:cs="仿宋"/>
          <w:u w:val="none"/>
          <w:lang w:val="en-US" w:eastAsia="zh-CN"/>
        </w:rPr>
        <w:t>维持被申请人</w:t>
      </w:r>
      <w:r>
        <w:rPr>
          <w:rFonts w:hint="eastAsia" w:ascii="仿宋_GB2312" w:hAnsi="宋体" w:eastAsia="仿宋_GB2312"/>
          <w:sz w:val="32"/>
          <w:szCs w:val="32"/>
          <w:lang w:val="en-US" w:eastAsia="zh-CN"/>
        </w:rPr>
        <w:t>作出</w:t>
      </w:r>
      <w:r>
        <w:rPr>
          <w:rFonts w:hint="eastAsia" w:hAnsi="宋体"/>
          <w:sz w:val="32"/>
          <w:szCs w:val="32"/>
          <w:lang w:val="en-US" w:eastAsia="zh-CN"/>
        </w:rPr>
        <w:t>的</w:t>
      </w:r>
      <w:r>
        <w:rPr>
          <w:rFonts w:hint="eastAsia" w:ascii="仿宋" w:hAnsi="仿宋" w:eastAsia="仿宋" w:cs="仿宋"/>
          <w:spacing w:val="4"/>
          <w:sz w:val="32"/>
          <w:szCs w:val="32"/>
          <w:lang w:val="en-US" w:eastAsia="zh-CN"/>
        </w:rPr>
        <w:t>《行政处罚决定书》</w:t>
      </w:r>
      <w:r>
        <w:rPr>
          <w:rFonts w:hint="eastAsia" w:ascii="仿宋" w:hAnsi="仿宋" w:eastAsia="仿宋" w:cs="仿宋"/>
          <w:u w:val="none"/>
        </w:rPr>
        <w:t>。</w:t>
      </w:r>
    </w:p>
    <w:p>
      <w:pPr>
        <w:spacing w:line="560" w:lineRule="exact"/>
        <w:ind w:firstLine="640" w:firstLineChars="200"/>
        <w:rPr>
          <w:rFonts w:hint="eastAsia" w:ascii="仿宋" w:hAnsi="仿宋" w:eastAsia="仿宋" w:cs="仿宋"/>
          <w:u w:val="none"/>
        </w:rPr>
      </w:pPr>
      <w:r>
        <w:rPr>
          <w:rFonts w:hint="eastAsia" w:ascii="仿宋" w:hAnsi="仿宋" w:eastAsia="仿宋" w:cs="仿宋"/>
          <w:sz w:val="32"/>
          <w:szCs w:val="32"/>
          <w:lang w:eastAsia="zh-CN"/>
        </w:rPr>
        <w:t>申请人如不服本决定，可自收到本复议决定书之日起15日内向有管辖权人民法院提起行政诉讼。</w:t>
      </w:r>
    </w:p>
    <w:p>
      <w:pPr>
        <w:pStyle w:val="4"/>
        <w:ind w:firstLine="640" w:firstLineChars="200"/>
        <w:rPr>
          <w:rFonts w:hint="eastAsia" w:ascii="仿宋" w:hAnsi="仿宋" w:eastAsia="仿宋" w:cs="仿宋"/>
          <w:u w:val="none"/>
        </w:rPr>
      </w:pPr>
    </w:p>
    <w:p>
      <w:pPr>
        <w:pStyle w:val="4"/>
        <w:ind w:firstLine="640" w:firstLineChars="200"/>
        <w:rPr>
          <w:rFonts w:hint="eastAsia" w:ascii="仿宋" w:hAnsi="仿宋" w:eastAsia="仿宋" w:cs="仿宋"/>
          <w:u w:val="none"/>
        </w:rPr>
      </w:pPr>
    </w:p>
    <w:p>
      <w:pPr>
        <w:pStyle w:val="4"/>
        <w:jc w:val="left"/>
        <w:rPr>
          <w:rFonts w:hint="eastAsia" w:ascii="仿宋" w:hAnsi="仿宋" w:eastAsia="仿宋" w:cs="仿宋"/>
          <w:u w:val="none"/>
        </w:rPr>
      </w:pPr>
      <w:r>
        <w:rPr>
          <w:rFonts w:hint="eastAsia" w:ascii="仿宋" w:hAnsi="仿宋" w:eastAsia="仿宋" w:cs="仿宋"/>
          <w:u w:val="none"/>
        </w:rPr>
        <w:t xml:space="preserve">    本件与原件核对无异</w:t>
      </w:r>
    </w:p>
    <w:p>
      <w:pPr>
        <w:pStyle w:val="4"/>
        <w:ind w:firstLine="640" w:firstLineChars="200"/>
        <w:rPr>
          <w:rFonts w:hint="eastAsia" w:ascii="仿宋" w:hAnsi="仿宋" w:eastAsia="仿宋" w:cs="仿宋"/>
          <w:u w:val="none"/>
        </w:rPr>
      </w:pPr>
    </w:p>
    <w:p>
      <w:pPr>
        <w:pStyle w:val="4"/>
        <w:ind w:firstLine="640" w:firstLineChars="200"/>
        <w:rPr>
          <w:rFonts w:hint="eastAsia" w:ascii="仿宋" w:hAnsi="仿宋" w:eastAsia="仿宋" w:cs="仿宋"/>
          <w:u w:val="none"/>
        </w:rPr>
      </w:pPr>
    </w:p>
    <w:p>
      <w:pPr>
        <w:pStyle w:val="4"/>
        <w:ind w:firstLine="640" w:firstLineChars="200"/>
        <w:rPr>
          <w:rFonts w:hint="eastAsia" w:ascii="仿宋" w:hAnsi="仿宋" w:eastAsia="仿宋" w:cs="仿宋"/>
          <w:u w:val="none"/>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4"/>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一</w:t>
      </w:r>
      <w:r>
        <w:rPr>
          <w:rFonts w:hint="eastAsia" w:ascii="仿宋" w:hAnsi="仿宋" w:eastAsia="仿宋" w:cs="仿宋"/>
          <w:u w:val="none"/>
        </w:rPr>
        <w:t>年</w:t>
      </w:r>
      <w:r>
        <w:rPr>
          <w:rFonts w:hint="eastAsia" w:ascii="仿宋" w:hAnsi="仿宋" w:eastAsia="仿宋" w:cs="仿宋"/>
          <w:u w:val="none"/>
          <w:lang w:val="en-US" w:eastAsia="zh-CN"/>
        </w:rPr>
        <w:t>十一</w:t>
      </w:r>
      <w:r>
        <w:rPr>
          <w:rFonts w:hint="eastAsia" w:ascii="仿宋" w:hAnsi="仿宋" w:eastAsia="仿宋" w:cs="仿宋"/>
          <w:u w:val="none"/>
        </w:rPr>
        <w:t>月</w:t>
      </w:r>
      <w:r>
        <w:rPr>
          <w:rFonts w:hint="eastAsia" w:ascii="仿宋" w:hAnsi="仿宋" w:eastAsia="仿宋" w:cs="仿宋"/>
          <w:u w:val="none"/>
          <w:lang w:val="en-US" w:eastAsia="zh-CN"/>
        </w:rPr>
        <w:t>三</w:t>
      </w:r>
      <w:r>
        <w:rPr>
          <w:rFonts w:hint="eastAsia" w:ascii="仿宋" w:hAnsi="仿宋" w:eastAsia="仿宋" w:cs="仿宋"/>
          <w:u w:val="none"/>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eastAsia" w:eastAsia="宋体"/>
        <w:lang w:val="en-US" w:eastAsia="zh-CN"/>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Quad Arrow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KlkSN+/AQAAnQMAAA4AAAAAAAAAAQAgAAAAHgEAAGRycy9lMm9Eb2MueG1sUEsFBgAA&#10;AAAGAAYAWQEAAE8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MDQzNmM4NDE5NWJmNzUzN2ZjZGQzMjQwNjNjMWEifQ=="/>
  </w:docVars>
  <w:rsids>
    <w:rsidRoot w:val="00000000"/>
    <w:rsid w:val="014C601C"/>
    <w:rsid w:val="023807BE"/>
    <w:rsid w:val="044605F7"/>
    <w:rsid w:val="05CC2DAB"/>
    <w:rsid w:val="07715129"/>
    <w:rsid w:val="0ACB5F9E"/>
    <w:rsid w:val="0B702CD6"/>
    <w:rsid w:val="0CC02EED"/>
    <w:rsid w:val="0D11716C"/>
    <w:rsid w:val="0E94120D"/>
    <w:rsid w:val="0F3F7052"/>
    <w:rsid w:val="0F654B80"/>
    <w:rsid w:val="0F8A4597"/>
    <w:rsid w:val="0FE50FFE"/>
    <w:rsid w:val="136D2CC0"/>
    <w:rsid w:val="13AF3FCC"/>
    <w:rsid w:val="13D85A30"/>
    <w:rsid w:val="14905680"/>
    <w:rsid w:val="155B63E4"/>
    <w:rsid w:val="16393B1A"/>
    <w:rsid w:val="16484365"/>
    <w:rsid w:val="171C0D90"/>
    <w:rsid w:val="177662E9"/>
    <w:rsid w:val="17F53843"/>
    <w:rsid w:val="1A963DF4"/>
    <w:rsid w:val="1AE723D0"/>
    <w:rsid w:val="1C311C94"/>
    <w:rsid w:val="1CC057B2"/>
    <w:rsid w:val="1D295FFD"/>
    <w:rsid w:val="1D5F4BF4"/>
    <w:rsid w:val="1EDF3AE4"/>
    <w:rsid w:val="1F4403EC"/>
    <w:rsid w:val="22790629"/>
    <w:rsid w:val="235C2294"/>
    <w:rsid w:val="24C2263F"/>
    <w:rsid w:val="25351A64"/>
    <w:rsid w:val="274A50D7"/>
    <w:rsid w:val="27E52C5F"/>
    <w:rsid w:val="28284249"/>
    <w:rsid w:val="28AD5BB3"/>
    <w:rsid w:val="290C6FF1"/>
    <w:rsid w:val="29B4715C"/>
    <w:rsid w:val="2A660872"/>
    <w:rsid w:val="2C3E76C7"/>
    <w:rsid w:val="2C74176A"/>
    <w:rsid w:val="2F2C14E0"/>
    <w:rsid w:val="2F343814"/>
    <w:rsid w:val="32DB1DE5"/>
    <w:rsid w:val="380D3DC1"/>
    <w:rsid w:val="385C37AC"/>
    <w:rsid w:val="39FC6905"/>
    <w:rsid w:val="3B4F42AE"/>
    <w:rsid w:val="3D9C48B1"/>
    <w:rsid w:val="3DC43573"/>
    <w:rsid w:val="40155B5D"/>
    <w:rsid w:val="401B7BC6"/>
    <w:rsid w:val="40A141B0"/>
    <w:rsid w:val="41035249"/>
    <w:rsid w:val="4204530D"/>
    <w:rsid w:val="4234362C"/>
    <w:rsid w:val="430464CE"/>
    <w:rsid w:val="431F6395"/>
    <w:rsid w:val="43913F03"/>
    <w:rsid w:val="44603573"/>
    <w:rsid w:val="44761956"/>
    <w:rsid w:val="45737E2C"/>
    <w:rsid w:val="48347AE2"/>
    <w:rsid w:val="484C5CB2"/>
    <w:rsid w:val="49096595"/>
    <w:rsid w:val="49A74A62"/>
    <w:rsid w:val="4A0C3DCA"/>
    <w:rsid w:val="4D8923B4"/>
    <w:rsid w:val="4E1A291A"/>
    <w:rsid w:val="4F140C66"/>
    <w:rsid w:val="50CA225C"/>
    <w:rsid w:val="51873A79"/>
    <w:rsid w:val="53261DA1"/>
    <w:rsid w:val="534211DA"/>
    <w:rsid w:val="54175E3B"/>
    <w:rsid w:val="579105B7"/>
    <w:rsid w:val="58DE69F5"/>
    <w:rsid w:val="599C6792"/>
    <w:rsid w:val="5B861A72"/>
    <w:rsid w:val="5CE65E41"/>
    <w:rsid w:val="5CEA2AB0"/>
    <w:rsid w:val="5CF60CF4"/>
    <w:rsid w:val="5FA75509"/>
    <w:rsid w:val="5FB20030"/>
    <w:rsid w:val="606C13FD"/>
    <w:rsid w:val="60865E7B"/>
    <w:rsid w:val="64A6210B"/>
    <w:rsid w:val="66D76237"/>
    <w:rsid w:val="67A01144"/>
    <w:rsid w:val="6CE75BC9"/>
    <w:rsid w:val="6D5E5D64"/>
    <w:rsid w:val="6DCF2246"/>
    <w:rsid w:val="6E76487C"/>
    <w:rsid w:val="6EBD44AC"/>
    <w:rsid w:val="6F897711"/>
    <w:rsid w:val="705032E5"/>
    <w:rsid w:val="709F4A4F"/>
    <w:rsid w:val="70F22EEB"/>
    <w:rsid w:val="713A346E"/>
    <w:rsid w:val="720D568A"/>
    <w:rsid w:val="72843C92"/>
    <w:rsid w:val="763A4682"/>
    <w:rsid w:val="774D4682"/>
    <w:rsid w:val="77A02337"/>
    <w:rsid w:val="77A35456"/>
    <w:rsid w:val="78B40BDA"/>
    <w:rsid w:val="78BE6D6B"/>
    <w:rsid w:val="791D589B"/>
    <w:rsid w:val="79645AAE"/>
    <w:rsid w:val="7AB92997"/>
    <w:rsid w:val="7AC960D2"/>
    <w:rsid w:val="7AFA3628"/>
    <w:rsid w:val="7CDF1DCA"/>
    <w:rsid w:val="7CE0743C"/>
    <w:rsid w:val="7F2E0DC1"/>
    <w:rsid w:val="7FBF66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sz w:val="30"/>
      <w:szCs w:val="30"/>
    </w:rPr>
  </w:style>
  <w:style w:type="paragraph" w:styleId="3">
    <w:name w:val="Body Text"/>
    <w:basedOn w:val="1"/>
    <w:qFormat/>
    <w:uiPriority w:val="0"/>
    <w:pPr>
      <w:spacing w:line="600" w:lineRule="exact"/>
    </w:pPr>
    <w:rPr>
      <w:rFonts w:ascii="仿宋_GB2312" w:eastAsia="仿宋_GB2312"/>
      <w:sz w:val="32"/>
    </w:rPr>
  </w:style>
  <w:style w:type="paragraph" w:styleId="4">
    <w:name w:val="Plain Text"/>
    <w:basedOn w:val="1"/>
    <w:qFormat/>
    <w:uiPriority w:val="0"/>
    <w:rPr>
      <w:rFonts w:ascii="仿宋_GB2312"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8</Pages>
  <Words>3649</Words>
  <Characters>3747</Characters>
  <Lines>0</Lines>
  <Paragraphs>0</Paragraphs>
  <TotalTime>16</TotalTime>
  <ScaleCrop>false</ScaleCrop>
  <LinksUpToDate>false</LinksUpToDate>
  <CharactersWithSpaces>3795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2021-11-03T06:22:00Z</cp:lastPrinted>
  <dcterms:modified xsi:type="dcterms:W3CDTF">2024-02-07T02:41:43Z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197DE7D99F3645FFACACF46C4277F928</vt:lpwstr>
  </property>
</Properties>
</file>