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numPr>
          <w:ilvl w:val="-1"/>
          <w:numId w:val="0"/>
        </w:numPr>
        <w:tabs>
          <w:tab w:val="left" w:pos="0"/>
        </w:tabs>
        <w:snapToGrid w:val="0"/>
        <w:spacing w:line="360" w:lineRule="auto"/>
        <w:rPr>
          <w:rFonts w:hint="eastAsia" w:ascii="仿宋_GB2312" w:hAnsi="仿宋_GB2312" w:eastAsia="仿宋_GB2312" w:cs="仿宋_GB2312"/>
          <w:bCs/>
          <w:color w:val="auto"/>
          <w:sz w:val="32"/>
          <w:szCs w:val="32"/>
          <w:highlight w:val="none"/>
          <w:lang w:val="en-US" w:eastAsia="zh-CN"/>
        </w:rPr>
      </w:pPr>
      <w:bookmarkStart w:id="0" w:name="_GoBack"/>
      <w:r>
        <w:rPr>
          <w:rFonts w:hint="eastAsia" w:ascii="仿宋_GB2312" w:hAnsi="仿宋_GB2312" w:eastAsia="仿宋_GB2312" w:cs="仿宋_GB2312"/>
          <w:bCs/>
          <w:color w:val="auto"/>
          <w:sz w:val="32"/>
          <w:szCs w:val="32"/>
          <w:highlight w:val="none"/>
          <w:lang w:eastAsia="zh-CN"/>
        </w:rPr>
        <w:t>附件</w:t>
      </w:r>
      <w:r>
        <w:rPr>
          <w:rFonts w:hint="eastAsia" w:ascii="仿宋_GB2312" w:hAnsi="仿宋_GB2312" w:eastAsia="仿宋_GB2312" w:cs="仿宋_GB2312"/>
          <w:bCs/>
          <w:color w:val="auto"/>
          <w:sz w:val="32"/>
          <w:szCs w:val="32"/>
          <w:highlight w:val="none"/>
          <w:lang w:val="en-US" w:eastAsia="zh-CN"/>
        </w:rPr>
        <w:t>2</w:t>
      </w:r>
    </w:p>
    <w:p>
      <w:pPr>
        <w:keepNext w:val="0"/>
        <w:keepLines w:val="0"/>
        <w:pageBreakBefore w:val="0"/>
        <w:widowControl w:val="0"/>
        <w:shd w:val="clear" w:color="auto" w:fill="FFFFFF"/>
        <w:tabs>
          <w:tab w:val="left" w:pos="0"/>
        </w:tabs>
        <w:snapToGrid w:val="0"/>
        <w:spacing w:line="560" w:lineRule="exact"/>
        <w:ind w:left="0" w:leftChars="0" w:firstLine="0" w:firstLineChars="0"/>
        <w:jc w:val="center"/>
        <w:rPr>
          <w:rFonts w:hint="eastAsia" w:ascii="方正小标宋简体" w:hAnsi="方正小标宋简体" w:eastAsia="方正小标宋简体" w:cs="方正小标宋简体"/>
          <w:bCs/>
          <w:color w:val="auto"/>
          <w:sz w:val="36"/>
          <w:szCs w:val="36"/>
          <w:highlight w:val="none"/>
          <w:lang w:val="en-US" w:eastAsia="zh-CN"/>
        </w:rPr>
      </w:pPr>
      <w:r>
        <w:rPr>
          <w:rFonts w:hint="eastAsia" w:ascii="方正小标宋简体" w:hAnsi="方正小标宋简体" w:eastAsia="方正小标宋简体" w:cs="方正小标宋简体"/>
          <w:bCs/>
          <w:color w:val="auto"/>
          <w:sz w:val="36"/>
          <w:szCs w:val="36"/>
          <w:highlight w:val="none"/>
          <w:lang w:val="en-US" w:eastAsia="zh-CN"/>
        </w:rPr>
        <w:t>2024年花都区积分制入学分值表</w:t>
      </w:r>
    </w:p>
    <w:bookmarkEnd w:id="0"/>
    <w:tbl>
      <w:tblPr>
        <w:tblStyle w:val="4"/>
        <w:tblW w:w="9624"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578"/>
        <w:gridCol w:w="468"/>
        <w:gridCol w:w="1346"/>
        <w:gridCol w:w="4387"/>
        <w:gridCol w:w="284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0" w:hRule="atLeast"/>
          <w:tblHeader/>
          <w:jc w:val="center"/>
        </w:trPr>
        <w:tc>
          <w:tcPr>
            <w:tcW w:w="578"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pStyle w:val="3"/>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exact"/>
              <w:ind w:firstLine="0" w:firstLineChars="0"/>
              <w:jc w:val="center"/>
              <w:textAlignment w:val="auto"/>
              <w:rPr>
                <w:rFonts w:hint="default" w:ascii="Times New Roman" w:hAnsi="Times New Roman" w:eastAsia="黑体" w:cs="Times New Roman"/>
                <w:color w:val="auto"/>
                <w:sz w:val="18"/>
                <w:szCs w:val="18"/>
                <w:highlight w:val="none"/>
              </w:rPr>
            </w:pPr>
            <w:r>
              <w:rPr>
                <w:rFonts w:hint="default" w:ascii="Times New Roman" w:hAnsi="Times New Roman" w:eastAsia="黑体" w:cs="Times New Roman"/>
                <w:color w:val="auto"/>
                <w:sz w:val="18"/>
                <w:szCs w:val="18"/>
                <w:highlight w:val="none"/>
              </w:rPr>
              <w:t>类别</w:t>
            </w:r>
          </w:p>
        </w:tc>
        <w:tc>
          <w:tcPr>
            <w:tcW w:w="468" w:type="dxa"/>
            <w:tcBorders>
              <w:top w:val="single" w:color="auto" w:sz="8" w:space="0"/>
              <w:left w:val="nil"/>
              <w:bottom w:val="single" w:color="auto" w:sz="8" w:space="0"/>
              <w:right w:val="single" w:color="auto" w:sz="8" w:space="0"/>
            </w:tcBorders>
            <w:noWrap w:val="0"/>
            <w:tcMar>
              <w:left w:w="108" w:type="dxa"/>
              <w:right w:w="108" w:type="dxa"/>
            </w:tcMar>
            <w:vAlign w:val="center"/>
          </w:tcPr>
          <w:p>
            <w:pPr>
              <w:pStyle w:val="3"/>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exact"/>
              <w:ind w:firstLine="0" w:firstLineChars="0"/>
              <w:jc w:val="center"/>
              <w:textAlignment w:val="auto"/>
              <w:rPr>
                <w:rFonts w:hint="default" w:ascii="Times New Roman" w:hAnsi="Times New Roman" w:eastAsia="黑体" w:cs="Times New Roman"/>
                <w:color w:val="auto"/>
                <w:sz w:val="18"/>
                <w:szCs w:val="18"/>
                <w:highlight w:val="none"/>
              </w:rPr>
            </w:pPr>
            <w:r>
              <w:rPr>
                <w:rFonts w:hint="default" w:ascii="Times New Roman" w:hAnsi="Times New Roman" w:eastAsia="黑体" w:cs="Times New Roman"/>
                <w:color w:val="auto"/>
                <w:sz w:val="18"/>
                <w:szCs w:val="18"/>
                <w:highlight w:val="none"/>
              </w:rPr>
              <w:t>序号</w:t>
            </w:r>
          </w:p>
        </w:tc>
        <w:tc>
          <w:tcPr>
            <w:tcW w:w="1346" w:type="dxa"/>
            <w:tcBorders>
              <w:top w:val="single" w:color="auto" w:sz="8" w:space="0"/>
              <w:left w:val="nil"/>
              <w:bottom w:val="single" w:color="auto" w:sz="8" w:space="0"/>
              <w:right w:val="single" w:color="auto" w:sz="8" w:space="0"/>
            </w:tcBorders>
            <w:noWrap w:val="0"/>
            <w:tcMar>
              <w:left w:w="108" w:type="dxa"/>
              <w:right w:w="108" w:type="dxa"/>
            </w:tcMar>
            <w:vAlign w:val="center"/>
          </w:tcPr>
          <w:p>
            <w:pPr>
              <w:pStyle w:val="3"/>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exact"/>
              <w:ind w:firstLine="0" w:firstLineChars="0"/>
              <w:jc w:val="center"/>
              <w:textAlignment w:val="auto"/>
              <w:rPr>
                <w:rFonts w:hint="default" w:ascii="Times New Roman" w:hAnsi="Times New Roman" w:eastAsia="黑体" w:cs="Times New Roman"/>
                <w:color w:val="auto"/>
                <w:sz w:val="18"/>
                <w:szCs w:val="18"/>
                <w:highlight w:val="none"/>
              </w:rPr>
            </w:pPr>
            <w:r>
              <w:rPr>
                <w:rFonts w:hint="default" w:ascii="Times New Roman" w:hAnsi="Times New Roman" w:eastAsia="黑体" w:cs="Times New Roman"/>
                <w:color w:val="auto"/>
                <w:sz w:val="18"/>
                <w:szCs w:val="18"/>
                <w:highlight w:val="none"/>
              </w:rPr>
              <w:t>指标</w:t>
            </w:r>
          </w:p>
        </w:tc>
        <w:tc>
          <w:tcPr>
            <w:tcW w:w="4387" w:type="dxa"/>
            <w:tcBorders>
              <w:top w:val="single" w:color="auto" w:sz="8" w:space="0"/>
              <w:left w:val="nil"/>
              <w:bottom w:val="single" w:color="auto" w:sz="8" w:space="0"/>
              <w:right w:val="single" w:color="auto" w:sz="8" w:space="0"/>
            </w:tcBorders>
            <w:noWrap w:val="0"/>
            <w:tcMar>
              <w:left w:w="108" w:type="dxa"/>
              <w:right w:w="108" w:type="dxa"/>
            </w:tcMar>
            <w:vAlign w:val="center"/>
          </w:tcPr>
          <w:p>
            <w:pPr>
              <w:pStyle w:val="3"/>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exact"/>
              <w:ind w:firstLine="0" w:firstLineChars="0"/>
              <w:jc w:val="center"/>
              <w:textAlignment w:val="auto"/>
              <w:rPr>
                <w:rFonts w:hint="default" w:ascii="Times New Roman" w:hAnsi="Times New Roman" w:eastAsia="黑体" w:cs="Times New Roman"/>
                <w:color w:val="auto"/>
                <w:sz w:val="18"/>
                <w:szCs w:val="18"/>
                <w:highlight w:val="none"/>
              </w:rPr>
            </w:pPr>
            <w:r>
              <w:rPr>
                <w:rFonts w:hint="default" w:ascii="Times New Roman" w:hAnsi="Times New Roman" w:eastAsia="黑体" w:cs="Times New Roman"/>
                <w:color w:val="auto"/>
                <w:sz w:val="18"/>
                <w:szCs w:val="18"/>
                <w:highlight w:val="none"/>
              </w:rPr>
              <w:t>指标内容及分值</w:t>
            </w:r>
          </w:p>
        </w:tc>
        <w:tc>
          <w:tcPr>
            <w:tcW w:w="2845" w:type="dxa"/>
            <w:tcBorders>
              <w:top w:val="single" w:color="auto" w:sz="8" w:space="0"/>
              <w:left w:val="nil"/>
              <w:bottom w:val="single" w:color="auto" w:sz="8" w:space="0"/>
              <w:right w:val="single" w:color="auto" w:sz="8" w:space="0"/>
            </w:tcBorders>
            <w:noWrap w:val="0"/>
            <w:tcMar>
              <w:left w:w="108" w:type="dxa"/>
              <w:right w:w="108" w:type="dxa"/>
            </w:tcMar>
            <w:vAlign w:val="center"/>
          </w:tcPr>
          <w:p>
            <w:pPr>
              <w:pStyle w:val="3"/>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exact"/>
              <w:ind w:firstLine="0" w:firstLineChars="0"/>
              <w:jc w:val="center"/>
              <w:textAlignment w:val="auto"/>
              <w:rPr>
                <w:rFonts w:hint="default" w:ascii="Times New Roman" w:hAnsi="Times New Roman" w:eastAsia="黑体" w:cs="Times New Roman"/>
                <w:color w:val="auto"/>
                <w:sz w:val="18"/>
                <w:szCs w:val="18"/>
                <w:highlight w:val="none"/>
              </w:rPr>
            </w:pPr>
            <w:r>
              <w:rPr>
                <w:rFonts w:hint="default" w:ascii="Times New Roman" w:hAnsi="Times New Roman" w:eastAsia="黑体" w:cs="Times New Roman"/>
                <w:color w:val="auto"/>
                <w:sz w:val="18"/>
                <w:szCs w:val="18"/>
                <w:highlight w:val="none"/>
              </w:rPr>
              <w:t>备注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0" w:hRule="atLeast"/>
          <w:jc w:val="center"/>
        </w:trPr>
        <w:tc>
          <w:tcPr>
            <w:tcW w:w="578"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pPr>
              <w:pStyle w:val="3"/>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exact"/>
              <w:jc w:val="center"/>
              <w:textAlignment w:val="auto"/>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基础指标</w:t>
            </w:r>
          </w:p>
        </w:tc>
        <w:tc>
          <w:tcPr>
            <w:tcW w:w="468" w:type="dxa"/>
            <w:tcBorders>
              <w:top w:val="nil"/>
              <w:left w:val="nil"/>
              <w:bottom w:val="single" w:color="auto" w:sz="8" w:space="0"/>
              <w:right w:val="single" w:color="auto" w:sz="8" w:space="0"/>
            </w:tcBorders>
            <w:noWrap w:val="0"/>
            <w:tcMar>
              <w:left w:w="108" w:type="dxa"/>
              <w:right w:w="108" w:type="dxa"/>
            </w:tcMar>
            <w:vAlign w:val="center"/>
          </w:tcPr>
          <w:p>
            <w:pPr>
              <w:pStyle w:val="3"/>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exact"/>
              <w:jc w:val="center"/>
              <w:textAlignment w:val="auto"/>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1</w:t>
            </w:r>
          </w:p>
        </w:tc>
        <w:tc>
          <w:tcPr>
            <w:tcW w:w="1346" w:type="dxa"/>
            <w:tcBorders>
              <w:top w:val="nil"/>
              <w:left w:val="nil"/>
              <w:bottom w:val="single" w:color="auto" w:sz="8" w:space="0"/>
              <w:right w:val="single" w:color="auto" w:sz="8" w:space="0"/>
            </w:tcBorders>
            <w:noWrap w:val="0"/>
            <w:tcMar>
              <w:left w:w="108" w:type="dxa"/>
              <w:right w:w="108" w:type="dxa"/>
            </w:tcMar>
            <w:vAlign w:val="center"/>
          </w:tcPr>
          <w:p>
            <w:pPr>
              <w:pStyle w:val="3"/>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exact"/>
              <w:jc w:val="center"/>
              <w:textAlignment w:val="auto"/>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合法稳定住所</w:t>
            </w:r>
          </w:p>
        </w:tc>
        <w:tc>
          <w:tcPr>
            <w:tcW w:w="4387" w:type="dxa"/>
            <w:tcBorders>
              <w:top w:val="nil"/>
              <w:left w:val="nil"/>
              <w:bottom w:val="single" w:color="auto" w:sz="8" w:space="0"/>
              <w:right w:val="single" w:color="auto" w:sz="8" w:space="0"/>
            </w:tcBorders>
            <w:noWrap w:val="0"/>
            <w:tcMar>
              <w:left w:w="108" w:type="dxa"/>
              <w:right w:w="108" w:type="dxa"/>
            </w:tcMar>
            <w:vAlign w:val="center"/>
          </w:tcPr>
          <w:p>
            <w:pPr>
              <w:pStyle w:val="3"/>
              <w:keepNext w:val="0"/>
              <w:keepLines w:val="0"/>
              <w:pageBreakBefore w:val="0"/>
              <w:widowControl/>
              <w:numPr>
                <w:ilvl w:val="0"/>
                <w:numId w:val="0"/>
              </w:numPr>
              <w:kinsoku/>
              <w:wordWrap/>
              <w:overflowPunct/>
              <w:topLinePunct w:val="0"/>
              <w:autoSpaceDE/>
              <w:autoSpaceDN/>
              <w:bidi w:val="0"/>
              <w:adjustRightInd w:val="0"/>
              <w:snapToGrid w:val="0"/>
              <w:spacing w:before="0" w:beforeAutospacing="0" w:after="0" w:afterAutospacing="0" w:line="240" w:lineRule="exact"/>
              <w:ind w:right="0" w:rightChars="0"/>
              <w:jc w:val="both"/>
              <w:textAlignment w:val="auto"/>
              <w:rPr>
                <w:rFonts w:hint="default" w:ascii="Times New Roman" w:hAnsi="Times New Roman" w:eastAsia="仿宋_GB2312" w:cs="Times New Roman"/>
                <w:color w:val="auto"/>
                <w:sz w:val="18"/>
                <w:szCs w:val="18"/>
                <w:highlight w:val="none"/>
              </w:rPr>
            </w:pPr>
            <w:r>
              <w:rPr>
                <w:rFonts w:hint="eastAsia" w:ascii="Times New Roman" w:hAnsi="Times New Roman" w:eastAsia="仿宋_GB2312" w:cs="Times New Roman"/>
                <w:color w:val="auto"/>
                <w:sz w:val="18"/>
                <w:szCs w:val="18"/>
                <w:highlight w:val="none"/>
                <w:lang w:val="en-US" w:eastAsia="zh-CN"/>
              </w:rPr>
              <w:t>1.</w:t>
            </w:r>
            <w:r>
              <w:rPr>
                <w:rFonts w:hint="default" w:ascii="Times New Roman" w:hAnsi="Times New Roman" w:eastAsia="仿宋_GB2312" w:cs="Times New Roman"/>
                <w:color w:val="auto"/>
                <w:sz w:val="18"/>
                <w:szCs w:val="18"/>
                <w:highlight w:val="none"/>
              </w:rPr>
              <w:t>在广州市办理《广东省居住证》，每满1年计8分；</w:t>
            </w:r>
          </w:p>
          <w:p>
            <w:pPr>
              <w:pStyle w:val="3"/>
              <w:keepNext w:val="0"/>
              <w:keepLines w:val="0"/>
              <w:pageBreakBefore w:val="0"/>
              <w:widowControl/>
              <w:numPr>
                <w:ilvl w:val="0"/>
                <w:numId w:val="0"/>
              </w:numPr>
              <w:kinsoku/>
              <w:wordWrap/>
              <w:overflowPunct/>
              <w:topLinePunct w:val="0"/>
              <w:autoSpaceDE/>
              <w:autoSpaceDN/>
              <w:bidi w:val="0"/>
              <w:adjustRightInd w:val="0"/>
              <w:snapToGrid w:val="0"/>
              <w:spacing w:before="0" w:beforeAutospacing="0" w:after="0" w:afterAutospacing="0" w:line="240" w:lineRule="exact"/>
              <w:ind w:right="0" w:rightChars="0"/>
              <w:jc w:val="both"/>
              <w:textAlignment w:val="auto"/>
              <w:rPr>
                <w:rFonts w:hint="default" w:ascii="Times New Roman" w:hAnsi="Times New Roman" w:eastAsia="仿宋_GB2312" w:cs="Times New Roman"/>
                <w:color w:val="auto"/>
                <w:sz w:val="18"/>
                <w:szCs w:val="18"/>
                <w:highlight w:val="none"/>
              </w:rPr>
            </w:pPr>
            <w:r>
              <w:rPr>
                <w:rFonts w:hint="eastAsia" w:ascii="Times New Roman" w:hAnsi="Times New Roman" w:eastAsia="仿宋_GB2312" w:cs="Times New Roman"/>
                <w:color w:val="auto"/>
                <w:sz w:val="18"/>
                <w:szCs w:val="18"/>
                <w:highlight w:val="none"/>
                <w:lang w:val="en-US" w:eastAsia="zh-CN"/>
              </w:rPr>
              <w:t>2.</w:t>
            </w:r>
            <w:r>
              <w:rPr>
                <w:rFonts w:hint="default" w:ascii="Times New Roman" w:hAnsi="Times New Roman" w:eastAsia="仿宋_GB2312" w:cs="Times New Roman"/>
                <w:color w:val="auto"/>
                <w:sz w:val="18"/>
                <w:szCs w:val="18"/>
                <w:highlight w:val="none"/>
              </w:rPr>
              <w:t>在广州市累积居住年限：</w:t>
            </w:r>
          </w:p>
          <w:p>
            <w:pPr>
              <w:pStyle w:val="3"/>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exact"/>
              <w:jc w:val="both"/>
              <w:textAlignment w:val="auto"/>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（1）合法产权住所（20分）；</w:t>
            </w:r>
          </w:p>
          <w:p>
            <w:pPr>
              <w:pStyle w:val="3"/>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exact"/>
              <w:jc w:val="both"/>
              <w:textAlignment w:val="auto"/>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（2）合法租赁住所或单位宿舍，每满1年计5分，最高不超过20分。</w:t>
            </w:r>
          </w:p>
          <w:p>
            <w:pPr>
              <w:pStyle w:val="3"/>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exact"/>
              <w:jc w:val="both"/>
              <w:textAlignment w:val="auto"/>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3</w:t>
            </w:r>
            <w:r>
              <w:rPr>
                <w:rFonts w:hint="default" w:ascii="Times New Roman" w:hAnsi="Times New Roman" w:eastAsia="仿宋_GB2312" w:cs="Times New Roman"/>
                <w:color w:val="auto"/>
                <w:sz w:val="18"/>
                <w:szCs w:val="18"/>
                <w:highlight w:val="none"/>
                <w:lang w:val="en-US" w:eastAsia="zh-CN"/>
              </w:rPr>
              <w:t xml:space="preserve">. </w:t>
            </w:r>
            <w:r>
              <w:rPr>
                <w:rFonts w:hint="default" w:ascii="Times New Roman" w:hAnsi="Times New Roman" w:eastAsia="仿宋_GB2312" w:cs="Times New Roman"/>
                <w:color w:val="auto"/>
                <w:sz w:val="18"/>
                <w:szCs w:val="18"/>
                <w:highlight w:val="none"/>
              </w:rPr>
              <w:t>申请人居住地由越秀区、海珠区、荔湾区、天河区转移到本市其他行政区的，每满1年计2分，最高不超过10分。</w:t>
            </w:r>
          </w:p>
        </w:tc>
        <w:tc>
          <w:tcPr>
            <w:tcW w:w="2845" w:type="dxa"/>
            <w:tcBorders>
              <w:top w:val="nil"/>
              <w:left w:val="nil"/>
              <w:bottom w:val="single" w:color="auto" w:sz="8" w:space="0"/>
              <w:right w:val="single" w:color="auto" w:sz="8" w:space="0"/>
            </w:tcBorders>
            <w:noWrap w:val="0"/>
            <w:tcMar>
              <w:left w:w="108" w:type="dxa"/>
              <w:right w:w="108" w:type="dxa"/>
            </w:tcMar>
            <w:vAlign w:val="center"/>
          </w:tcPr>
          <w:p>
            <w:pPr>
              <w:pStyle w:val="3"/>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exact"/>
              <w:jc w:val="both"/>
              <w:textAlignment w:val="auto"/>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既有合法产权住房、又有合法租赁住房的，由申请人选择其中一项计分。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0" w:hRule="atLeast"/>
          <w:jc w:val="center"/>
        </w:trPr>
        <w:tc>
          <w:tcPr>
            <w:tcW w:w="578"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exact"/>
              <w:textAlignment w:val="auto"/>
              <w:rPr>
                <w:rFonts w:hint="default" w:ascii="Times New Roman" w:hAnsi="Times New Roman" w:eastAsia="仿宋_GB2312" w:cs="Times New Roman"/>
                <w:color w:val="auto"/>
                <w:sz w:val="18"/>
                <w:szCs w:val="18"/>
                <w:highlight w:val="none"/>
              </w:rPr>
            </w:pPr>
          </w:p>
        </w:tc>
        <w:tc>
          <w:tcPr>
            <w:tcW w:w="468" w:type="dxa"/>
            <w:tcBorders>
              <w:top w:val="nil"/>
              <w:left w:val="nil"/>
              <w:bottom w:val="single" w:color="auto" w:sz="8" w:space="0"/>
              <w:right w:val="single" w:color="auto" w:sz="8" w:space="0"/>
            </w:tcBorders>
            <w:noWrap w:val="0"/>
            <w:tcMar>
              <w:left w:w="108" w:type="dxa"/>
              <w:right w:w="108" w:type="dxa"/>
            </w:tcMar>
            <w:vAlign w:val="center"/>
          </w:tcPr>
          <w:p>
            <w:pPr>
              <w:pStyle w:val="3"/>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exact"/>
              <w:jc w:val="center"/>
              <w:textAlignment w:val="auto"/>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2</w:t>
            </w:r>
          </w:p>
        </w:tc>
        <w:tc>
          <w:tcPr>
            <w:tcW w:w="1346" w:type="dxa"/>
            <w:tcBorders>
              <w:top w:val="nil"/>
              <w:left w:val="nil"/>
              <w:bottom w:val="single" w:color="auto" w:sz="8" w:space="0"/>
              <w:right w:val="single" w:color="auto" w:sz="8" w:space="0"/>
            </w:tcBorders>
            <w:noWrap w:val="0"/>
            <w:tcMar>
              <w:left w:w="108" w:type="dxa"/>
              <w:right w:w="108" w:type="dxa"/>
            </w:tcMar>
            <w:vAlign w:val="center"/>
          </w:tcPr>
          <w:p>
            <w:pPr>
              <w:pStyle w:val="3"/>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exact"/>
              <w:jc w:val="center"/>
              <w:textAlignment w:val="auto"/>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合法稳定就业</w:t>
            </w:r>
          </w:p>
        </w:tc>
        <w:tc>
          <w:tcPr>
            <w:tcW w:w="4387" w:type="dxa"/>
            <w:tcBorders>
              <w:top w:val="nil"/>
              <w:left w:val="nil"/>
              <w:bottom w:val="single" w:color="auto" w:sz="8" w:space="0"/>
              <w:right w:val="single" w:color="auto" w:sz="8" w:space="0"/>
            </w:tcBorders>
            <w:noWrap w:val="0"/>
            <w:tcMar>
              <w:left w:w="108" w:type="dxa"/>
              <w:right w:w="108" w:type="dxa"/>
            </w:tcMar>
            <w:vAlign w:val="center"/>
          </w:tcPr>
          <w:p>
            <w:pPr>
              <w:pStyle w:val="3"/>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exact"/>
              <w:jc w:val="both"/>
              <w:textAlignment w:val="auto"/>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在广州市就业（创业）并参加城镇基本养老保险、社会医疗保险（含职工社会医疗保险及城乡居民医疗保险）、失业保险、工伤保险、生育保险，每个险种每满1年计2分。在广州市就业（创业）并缴纳住房公积金，每满1年计2分。</w:t>
            </w:r>
          </w:p>
        </w:tc>
        <w:tc>
          <w:tcPr>
            <w:tcW w:w="2845" w:type="dxa"/>
            <w:tcBorders>
              <w:top w:val="nil"/>
              <w:left w:val="nil"/>
              <w:bottom w:val="single" w:color="auto" w:sz="8" w:space="0"/>
              <w:right w:val="single" w:color="auto" w:sz="8" w:space="0"/>
            </w:tcBorders>
            <w:noWrap w:val="0"/>
            <w:tcMar>
              <w:left w:w="108" w:type="dxa"/>
              <w:right w:w="108" w:type="dxa"/>
            </w:tcMar>
            <w:vAlign w:val="center"/>
          </w:tcPr>
          <w:p>
            <w:pPr>
              <w:pStyle w:val="3"/>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exact"/>
              <w:jc w:val="both"/>
              <w:textAlignment w:val="auto"/>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失业保险基金代缴的职工社会医疗保险缴费年限及外来工医保年限纳入医保累计缴费时间。外地转入社保、补缴社保不计算年限，重复参保期间不重复计算年限。异地转入住房公积金、补缴住房公积金不计算年限。</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267" w:hRule="atLeast"/>
          <w:jc w:val="center"/>
        </w:trPr>
        <w:tc>
          <w:tcPr>
            <w:tcW w:w="578"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exact"/>
              <w:textAlignment w:val="auto"/>
              <w:rPr>
                <w:rFonts w:hint="default" w:ascii="Times New Roman" w:hAnsi="Times New Roman" w:eastAsia="仿宋_GB2312" w:cs="Times New Roman"/>
                <w:color w:val="auto"/>
                <w:sz w:val="18"/>
                <w:szCs w:val="18"/>
                <w:highlight w:val="none"/>
              </w:rPr>
            </w:pPr>
          </w:p>
        </w:tc>
        <w:tc>
          <w:tcPr>
            <w:tcW w:w="468" w:type="dxa"/>
            <w:tcBorders>
              <w:top w:val="nil"/>
              <w:left w:val="nil"/>
              <w:bottom w:val="single" w:color="auto" w:sz="8" w:space="0"/>
              <w:right w:val="single" w:color="auto" w:sz="8" w:space="0"/>
            </w:tcBorders>
            <w:noWrap w:val="0"/>
            <w:tcMar>
              <w:left w:w="108" w:type="dxa"/>
              <w:right w:w="108" w:type="dxa"/>
            </w:tcMar>
            <w:vAlign w:val="center"/>
          </w:tcPr>
          <w:p>
            <w:pPr>
              <w:pStyle w:val="3"/>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exact"/>
              <w:jc w:val="center"/>
              <w:textAlignment w:val="auto"/>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3</w:t>
            </w:r>
          </w:p>
        </w:tc>
        <w:tc>
          <w:tcPr>
            <w:tcW w:w="1346" w:type="dxa"/>
            <w:tcBorders>
              <w:top w:val="nil"/>
              <w:left w:val="nil"/>
              <w:bottom w:val="single" w:color="auto" w:sz="8" w:space="0"/>
              <w:right w:val="single" w:color="auto" w:sz="8" w:space="0"/>
            </w:tcBorders>
            <w:noWrap w:val="0"/>
            <w:tcMar>
              <w:left w:w="108" w:type="dxa"/>
              <w:right w:w="108" w:type="dxa"/>
            </w:tcMar>
            <w:vAlign w:val="center"/>
          </w:tcPr>
          <w:p>
            <w:pPr>
              <w:pStyle w:val="3"/>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exact"/>
              <w:jc w:val="center"/>
              <w:textAlignment w:val="auto"/>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年龄</w:t>
            </w:r>
          </w:p>
        </w:tc>
        <w:tc>
          <w:tcPr>
            <w:tcW w:w="4387" w:type="dxa"/>
            <w:tcBorders>
              <w:top w:val="nil"/>
              <w:left w:val="nil"/>
              <w:bottom w:val="single" w:color="auto" w:sz="8" w:space="0"/>
              <w:right w:val="single" w:color="auto" w:sz="8" w:space="0"/>
            </w:tcBorders>
            <w:noWrap w:val="0"/>
            <w:tcMar>
              <w:left w:w="108" w:type="dxa"/>
              <w:right w:w="108" w:type="dxa"/>
            </w:tcMar>
            <w:vAlign w:val="center"/>
          </w:tcPr>
          <w:p>
            <w:pPr>
              <w:pStyle w:val="3"/>
              <w:keepNext w:val="0"/>
              <w:keepLines w:val="0"/>
              <w:pageBreakBefore w:val="0"/>
              <w:widowControl/>
              <w:numPr>
                <w:ilvl w:val="0"/>
                <w:numId w:val="0"/>
              </w:numPr>
              <w:kinsoku/>
              <w:wordWrap/>
              <w:overflowPunct/>
              <w:topLinePunct w:val="0"/>
              <w:autoSpaceDE/>
              <w:autoSpaceDN/>
              <w:bidi w:val="0"/>
              <w:adjustRightInd w:val="0"/>
              <w:snapToGrid w:val="0"/>
              <w:spacing w:before="0" w:beforeAutospacing="0" w:after="0" w:afterAutospacing="0" w:line="240" w:lineRule="exact"/>
              <w:ind w:right="0" w:rightChars="0"/>
              <w:jc w:val="both"/>
              <w:textAlignment w:val="auto"/>
              <w:rPr>
                <w:rFonts w:hint="default" w:ascii="Times New Roman" w:hAnsi="Times New Roman" w:eastAsia="仿宋_GB2312" w:cs="Times New Roman"/>
                <w:color w:val="auto"/>
                <w:sz w:val="18"/>
                <w:szCs w:val="18"/>
                <w:highlight w:val="none"/>
              </w:rPr>
            </w:pPr>
            <w:r>
              <w:rPr>
                <w:rFonts w:hint="eastAsia" w:ascii="Times New Roman" w:hAnsi="Times New Roman" w:eastAsia="仿宋_GB2312" w:cs="Times New Roman"/>
                <w:color w:val="auto"/>
                <w:sz w:val="18"/>
                <w:szCs w:val="18"/>
                <w:highlight w:val="none"/>
                <w:lang w:val="en-US" w:eastAsia="zh-CN"/>
              </w:rPr>
              <w:t>1.</w:t>
            </w:r>
            <w:r>
              <w:rPr>
                <w:rFonts w:hint="default" w:ascii="Times New Roman" w:hAnsi="Times New Roman" w:eastAsia="仿宋_GB2312" w:cs="Times New Roman"/>
                <w:color w:val="auto"/>
                <w:sz w:val="18"/>
                <w:szCs w:val="18"/>
                <w:highlight w:val="none"/>
              </w:rPr>
              <w:t>18—40周岁（含40周岁）（30分）；</w:t>
            </w:r>
          </w:p>
          <w:p>
            <w:pPr>
              <w:pStyle w:val="3"/>
              <w:keepNext w:val="0"/>
              <w:keepLines w:val="0"/>
              <w:pageBreakBefore w:val="0"/>
              <w:widowControl/>
              <w:numPr>
                <w:ilvl w:val="0"/>
                <w:numId w:val="0"/>
              </w:numPr>
              <w:kinsoku/>
              <w:wordWrap/>
              <w:overflowPunct/>
              <w:topLinePunct w:val="0"/>
              <w:autoSpaceDE/>
              <w:autoSpaceDN/>
              <w:bidi w:val="0"/>
              <w:adjustRightInd w:val="0"/>
              <w:snapToGrid w:val="0"/>
              <w:spacing w:before="0" w:beforeAutospacing="0" w:after="0" w:afterAutospacing="0" w:line="240" w:lineRule="exact"/>
              <w:ind w:right="0" w:rightChars="0"/>
              <w:jc w:val="both"/>
              <w:textAlignment w:val="auto"/>
              <w:rPr>
                <w:rFonts w:hint="default" w:ascii="Times New Roman" w:hAnsi="Times New Roman" w:eastAsia="仿宋_GB2312" w:cs="Times New Roman"/>
                <w:color w:val="auto"/>
                <w:sz w:val="18"/>
                <w:szCs w:val="18"/>
                <w:highlight w:val="none"/>
              </w:rPr>
            </w:pPr>
            <w:r>
              <w:rPr>
                <w:rFonts w:hint="eastAsia" w:ascii="Times New Roman" w:hAnsi="Times New Roman" w:eastAsia="仿宋_GB2312" w:cs="Times New Roman"/>
                <w:color w:val="auto"/>
                <w:sz w:val="18"/>
                <w:szCs w:val="18"/>
                <w:highlight w:val="none"/>
                <w:lang w:val="en-US" w:eastAsia="zh-CN"/>
              </w:rPr>
              <w:t>2.40周岁以上的，每增加一岁（含不满一岁）少加2分</w:t>
            </w:r>
            <w:r>
              <w:rPr>
                <w:rFonts w:hint="default" w:ascii="Times New Roman" w:hAnsi="Times New Roman" w:eastAsia="仿宋_GB2312" w:cs="Times New Roman"/>
                <w:color w:val="auto"/>
                <w:sz w:val="18"/>
                <w:szCs w:val="18"/>
                <w:highlight w:val="none"/>
              </w:rPr>
              <w:t>。</w:t>
            </w:r>
          </w:p>
        </w:tc>
        <w:tc>
          <w:tcPr>
            <w:tcW w:w="2845" w:type="dxa"/>
            <w:tcBorders>
              <w:top w:val="nil"/>
              <w:left w:val="nil"/>
              <w:bottom w:val="single" w:color="auto" w:sz="8" w:space="0"/>
              <w:right w:val="single" w:color="auto" w:sz="8" w:space="0"/>
            </w:tcBorders>
            <w:noWrap w:val="0"/>
            <w:tcMar>
              <w:left w:w="108" w:type="dxa"/>
              <w:right w:w="108" w:type="dxa"/>
            </w:tcMar>
            <w:vAlign w:val="center"/>
          </w:tcPr>
          <w:p>
            <w:pPr>
              <w:pStyle w:val="3"/>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exact"/>
              <w:jc w:val="both"/>
              <w:textAlignment w:val="auto"/>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动态调整，最低为0分。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222" w:hRule="atLeast"/>
          <w:jc w:val="center"/>
        </w:trPr>
        <w:tc>
          <w:tcPr>
            <w:tcW w:w="578" w:type="dxa"/>
            <w:vMerge w:val="restart"/>
            <w:tcBorders>
              <w:top w:val="nil"/>
              <w:left w:val="single" w:color="auto" w:sz="4" w:space="0"/>
              <w:right w:val="single" w:color="auto" w:sz="8" w:space="0"/>
            </w:tcBorders>
            <w:noWrap w:val="0"/>
            <w:tcMar>
              <w:left w:w="108" w:type="dxa"/>
              <w:right w:w="108" w:type="dxa"/>
            </w:tcMar>
            <w:vAlign w:val="center"/>
          </w:tcPr>
          <w:p>
            <w:pPr>
              <w:pStyle w:val="3"/>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exact"/>
              <w:ind w:left="0" w:leftChars="0" w:right="0" w:rightChars="0"/>
              <w:jc w:val="center"/>
              <w:textAlignment w:val="auto"/>
              <w:rPr>
                <w:rFonts w:hint="default" w:ascii="Times New Roman" w:hAnsi="Times New Roman" w:eastAsia="仿宋_GB2312" w:cs="Times New Roman"/>
                <w:color w:val="auto"/>
                <w:sz w:val="18"/>
                <w:szCs w:val="18"/>
                <w:highlight w:val="none"/>
              </w:rPr>
            </w:pPr>
          </w:p>
          <w:p>
            <w:pPr>
              <w:pStyle w:val="3"/>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exact"/>
              <w:ind w:left="0" w:leftChars="0" w:right="0" w:rightChars="0"/>
              <w:jc w:val="center"/>
              <w:textAlignment w:val="auto"/>
              <w:rPr>
                <w:rFonts w:hint="default" w:ascii="Times New Roman" w:hAnsi="Times New Roman" w:eastAsia="仿宋_GB2312" w:cs="Times New Roman"/>
                <w:color w:val="auto"/>
                <w:sz w:val="18"/>
                <w:szCs w:val="18"/>
                <w:highlight w:val="none"/>
              </w:rPr>
            </w:pPr>
          </w:p>
          <w:p>
            <w:pPr>
              <w:pStyle w:val="3"/>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exact"/>
              <w:ind w:left="0" w:leftChars="0" w:right="0" w:rightChars="0"/>
              <w:jc w:val="center"/>
              <w:textAlignment w:val="auto"/>
              <w:rPr>
                <w:rFonts w:hint="default" w:ascii="Times New Roman" w:hAnsi="Times New Roman" w:eastAsia="仿宋_GB2312" w:cs="Times New Roman"/>
                <w:color w:val="auto"/>
                <w:sz w:val="18"/>
                <w:szCs w:val="18"/>
                <w:highlight w:val="none"/>
              </w:rPr>
            </w:pPr>
          </w:p>
          <w:p>
            <w:pPr>
              <w:pStyle w:val="3"/>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exact"/>
              <w:ind w:left="0" w:leftChars="0" w:right="0" w:rightChars="0"/>
              <w:jc w:val="center"/>
              <w:textAlignment w:val="auto"/>
              <w:rPr>
                <w:rFonts w:hint="default" w:ascii="Times New Roman" w:hAnsi="Times New Roman" w:eastAsia="仿宋_GB2312" w:cs="Times New Roman"/>
                <w:color w:val="auto"/>
                <w:sz w:val="18"/>
                <w:szCs w:val="18"/>
                <w:highlight w:val="none"/>
              </w:rPr>
            </w:pPr>
          </w:p>
          <w:p>
            <w:pPr>
              <w:pStyle w:val="3"/>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exact"/>
              <w:ind w:left="0" w:leftChars="0" w:right="0" w:rightChars="0"/>
              <w:jc w:val="center"/>
              <w:textAlignment w:val="auto"/>
              <w:rPr>
                <w:rFonts w:hint="default" w:ascii="Times New Roman" w:hAnsi="Times New Roman" w:eastAsia="仿宋_GB2312" w:cs="Times New Roman"/>
                <w:color w:val="auto"/>
                <w:sz w:val="18"/>
                <w:szCs w:val="18"/>
                <w:highlight w:val="none"/>
              </w:rPr>
            </w:pPr>
          </w:p>
          <w:p>
            <w:pPr>
              <w:pStyle w:val="3"/>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exact"/>
              <w:ind w:left="0" w:leftChars="0" w:right="0" w:rightChars="0"/>
              <w:jc w:val="center"/>
              <w:textAlignment w:val="auto"/>
              <w:rPr>
                <w:rFonts w:hint="default" w:ascii="Times New Roman" w:hAnsi="Times New Roman" w:eastAsia="仿宋_GB2312" w:cs="Times New Roman"/>
                <w:color w:val="auto"/>
                <w:sz w:val="18"/>
                <w:szCs w:val="18"/>
                <w:highlight w:val="none"/>
              </w:rPr>
            </w:pPr>
          </w:p>
          <w:p>
            <w:pPr>
              <w:pStyle w:val="3"/>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exact"/>
              <w:ind w:left="0" w:leftChars="0" w:right="0" w:rightChars="0"/>
              <w:jc w:val="center"/>
              <w:textAlignment w:val="auto"/>
              <w:rPr>
                <w:rFonts w:hint="default" w:ascii="Times New Roman" w:hAnsi="Times New Roman" w:eastAsia="仿宋_GB2312" w:cs="Times New Roman"/>
                <w:color w:val="auto"/>
                <w:sz w:val="18"/>
                <w:szCs w:val="18"/>
                <w:highlight w:val="none"/>
              </w:rPr>
            </w:pPr>
          </w:p>
          <w:p>
            <w:pPr>
              <w:pStyle w:val="3"/>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exact"/>
              <w:ind w:left="0" w:leftChars="0" w:right="0" w:rightChars="0"/>
              <w:jc w:val="center"/>
              <w:textAlignment w:val="auto"/>
              <w:rPr>
                <w:rFonts w:hint="default" w:ascii="Times New Roman" w:hAnsi="Times New Roman" w:eastAsia="仿宋_GB2312" w:cs="Times New Roman"/>
                <w:color w:val="auto"/>
                <w:sz w:val="18"/>
                <w:szCs w:val="18"/>
                <w:highlight w:val="none"/>
              </w:rPr>
            </w:pPr>
          </w:p>
          <w:p>
            <w:pPr>
              <w:pStyle w:val="3"/>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exact"/>
              <w:ind w:left="0" w:leftChars="0" w:right="0" w:rightChars="0"/>
              <w:jc w:val="center"/>
              <w:textAlignment w:val="auto"/>
              <w:rPr>
                <w:rFonts w:hint="default" w:ascii="Times New Roman" w:hAnsi="Times New Roman" w:eastAsia="仿宋_GB2312" w:cs="Times New Roman"/>
                <w:color w:val="auto"/>
                <w:sz w:val="18"/>
                <w:szCs w:val="18"/>
                <w:highlight w:val="none"/>
              </w:rPr>
            </w:pPr>
          </w:p>
          <w:p>
            <w:pPr>
              <w:pStyle w:val="3"/>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exact"/>
              <w:ind w:left="0" w:leftChars="0" w:right="0" w:rightChars="0"/>
              <w:jc w:val="center"/>
              <w:textAlignment w:val="auto"/>
              <w:rPr>
                <w:rFonts w:hint="default" w:ascii="Times New Roman" w:hAnsi="Times New Roman" w:eastAsia="仿宋_GB2312" w:cs="Times New Roman"/>
                <w:color w:val="auto"/>
                <w:sz w:val="18"/>
                <w:szCs w:val="18"/>
                <w:highlight w:val="none"/>
              </w:rPr>
            </w:pPr>
          </w:p>
          <w:p>
            <w:pPr>
              <w:pStyle w:val="3"/>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exact"/>
              <w:ind w:left="0" w:leftChars="0" w:right="0" w:rightChars="0"/>
              <w:jc w:val="center"/>
              <w:textAlignment w:val="auto"/>
              <w:rPr>
                <w:rFonts w:hint="eastAsia" w:ascii="Times New Roman" w:hAnsi="Times New Roman" w:eastAsia="仿宋_GB2312" w:cs="Times New Roman"/>
                <w:color w:val="auto"/>
                <w:sz w:val="18"/>
                <w:szCs w:val="18"/>
                <w:highlight w:val="none"/>
                <w:lang w:eastAsia="zh-CN"/>
              </w:rPr>
            </w:pPr>
            <w:r>
              <w:rPr>
                <w:rFonts w:hint="default" w:ascii="Times New Roman" w:hAnsi="Times New Roman" w:eastAsia="仿宋_GB2312" w:cs="Times New Roman"/>
                <w:color w:val="auto"/>
                <w:sz w:val="18"/>
                <w:szCs w:val="18"/>
                <w:highlight w:val="none"/>
              </w:rPr>
              <w:t>加分</w:t>
            </w:r>
            <w:r>
              <w:rPr>
                <w:rFonts w:hint="eastAsia" w:ascii="Times New Roman" w:hAnsi="Times New Roman" w:eastAsia="仿宋_GB2312" w:cs="Times New Roman"/>
                <w:color w:val="auto"/>
                <w:sz w:val="18"/>
                <w:szCs w:val="18"/>
                <w:highlight w:val="none"/>
                <w:lang w:eastAsia="zh-CN"/>
              </w:rPr>
              <w:t>指标</w:t>
            </w:r>
          </w:p>
          <w:p>
            <w:pPr>
              <w:pStyle w:val="3"/>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exact"/>
              <w:ind w:left="0" w:leftChars="0" w:right="0" w:rightChars="0"/>
              <w:jc w:val="center"/>
              <w:textAlignment w:val="auto"/>
              <w:rPr>
                <w:rFonts w:hint="default" w:ascii="Times New Roman" w:hAnsi="Times New Roman" w:eastAsia="仿宋_GB2312" w:cs="Times New Roman"/>
                <w:color w:val="auto"/>
                <w:sz w:val="18"/>
                <w:szCs w:val="18"/>
                <w:highlight w:val="none"/>
                <w:lang w:eastAsia="zh-CN"/>
              </w:rPr>
            </w:pPr>
          </w:p>
          <w:p>
            <w:pPr>
              <w:pStyle w:val="3"/>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exact"/>
              <w:ind w:left="0" w:leftChars="0" w:right="0" w:rightChars="0"/>
              <w:jc w:val="center"/>
              <w:textAlignment w:val="auto"/>
              <w:rPr>
                <w:rFonts w:hint="default" w:ascii="Times New Roman" w:hAnsi="Times New Roman" w:eastAsia="仿宋_GB2312" w:cs="Times New Roman"/>
                <w:color w:val="auto"/>
                <w:sz w:val="18"/>
                <w:szCs w:val="18"/>
                <w:highlight w:val="none"/>
                <w:lang w:eastAsia="zh-CN"/>
              </w:rPr>
            </w:pPr>
          </w:p>
          <w:p>
            <w:pPr>
              <w:pStyle w:val="3"/>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exact"/>
              <w:ind w:left="0" w:leftChars="0" w:right="0" w:rightChars="0"/>
              <w:jc w:val="center"/>
              <w:textAlignment w:val="auto"/>
              <w:rPr>
                <w:rFonts w:hint="default" w:ascii="Times New Roman" w:hAnsi="Times New Roman" w:eastAsia="仿宋_GB2312" w:cs="Times New Roman"/>
                <w:color w:val="auto"/>
                <w:sz w:val="18"/>
                <w:szCs w:val="18"/>
                <w:highlight w:val="none"/>
                <w:lang w:eastAsia="zh-CN"/>
              </w:rPr>
            </w:pPr>
          </w:p>
          <w:p>
            <w:pPr>
              <w:pStyle w:val="3"/>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exact"/>
              <w:ind w:left="0" w:leftChars="0" w:right="0" w:rightChars="0"/>
              <w:jc w:val="center"/>
              <w:textAlignment w:val="auto"/>
              <w:rPr>
                <w:rFonts w:hint="default" w:ascii="Times New Roman" w:hAnsi="Times New Roman" w:eastAsia="仿宋_GB2312" w:cs="Times New Roman"/>
                <w:color w:val="auto"/>
                <w:sz w:val="18"/>
                <w:szCs w:val="18"/>
                <w:highlight w:val="none"/>
                <w:lang w:eastAsia="zh-CN"/>
              </w:rPr>
            </w:pPr>
          </w:p>
          <w:p>
            <w:pPr>
              <w:pStyle w:val="3"/>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exact"/>
              <w:ind w:left="0" w:leftChars="0" w:right="0" w:rightChars="0"/>
              <w:jc w:val="center"/>
              <w:textAlignment w:val="auto"/>
              <w:rPr>
                <w:rFonts w:hint="default" w:ascii="Times New Roman" w:hAnsi="Times New Roman" w:eastAsia="仿宋_GB2312" w:cs="Times New Roman"/>
                <w:color w:val="auto"/>
                <w:sz w:val="18"/>
                <w:szCs w:val="18"/>
                <w:highlight w:val="none"/>
                <w:lang w:eastAsia="zh-CN"/>
              </w:rPr>
            </w:pPr>
          </w:p>
          <w:p>
            <w:pPr>
              <w:pStyle w:val="3"/>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exact"/>
              <w:ind w:left="0" w:leftChars="0" w:right="0" w:rightChars="0"/>
              <w:jc w:val="center"/>
              <w:textAlignment w:val="auto"/>
              <w:rPr>
                <w:rFonts w:hint="default" w:ascii="Times New Roman" w:hAnsi="Times New Roman" w:eastAsia="仿宋_GB2312" w:cs="Times New Roman"/>
                <w:color w:val="auto"/>
                <w:sz w:val="18"/>
                <w:szCs w:val="18"/>
                <w:highlight w:val="none"/>
                <w:lang w:eastAsia="zh-CN"/>
              </w:rPr>
            </w:pPr>
          </w:p>
          <w:p>
            <w:pPr>
              <w:pStyle w:val="3"/>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exact"/>
              <w:ind w:left="0" w:leftChars="0" w:right="0" w:rightChars="0"/>
              <w:jc w:val="center"/>
              <w:textAlignment w:val="auto"/>
              <w:rPr>
                <w:rFonts w:hint="default" w:ascii="Times New Roman" w:hAnsi="Times New Roman" w:eastAsia="仿宋_GB2312" w:cs="Times New Roman"/>
                <w:color w:val="auto"/>
                <w:sz w:val="18"/>
                <w:szCs w:val="18"/>
                <w:highlight w:val="none"/>
                <w:lang w:eastAsia="zh-CN"/>
              </w:rPr>
            </w:pPr>
          </w:p>
          <w:p>
            <w:pPr>
              <w:pStyle w:val="3"/>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exact"/>
              <w:ind w:left="0" w:leftChars="0" w:right="0" w:rightChars="0"/>
              <w:jc w:val="center"/>
              <w:textAlignment w:val="auto"/>
              <w:rPr>
                <w:rFonts w:hint="default" w:ascii="Times New Roman" w:hAnsi="Times New Roman" w:eastAsia="仿宋_GB2312" w:cs="Times New Roman"/>
                <w:color w:val="auto"/>
                <w:sz w:val="18"/>
                <w:szCs w:val="18"/>
                <w:highlight w:val="none"/>
                <w:lang w:eastAsia="zh-CN"/>
              </w:rPr>
            </w:pPr>
          </w:p>
          <w:p>
            <w:pPr>
              <w:pStyle w:val="3"/>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exact"/>
              <w:ind w:left="0" w:leftChars="0" w:right="0" w:rightChars="0"/>
              <w:jc w:val="center"/>
              <w:textAlignment w:val="auto"/>
              <w:rPr>
                <w:rFonts w:hint="default" w:ascii="Times New Roman" w:hAnsi="Times New Roman" w:eastAsia="仿宋_GB2312" w:cs="Times New Roman"/>
                <w:color w:val="auto"/>
                <w:sz w:val="18"/>
                <w:szCs w:val="18"/>
                <w:highlight w:val="none"/>
                <w:lang w:eastAsia="zh-CN"/>
              </w:rPr>
            </w:pPr>
          </w:p>
          <w:p>
            <w:pPr>
              <w:pStyle w:val="3"/>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exact"/>
              <w:ind w:left="0" w:leftChars="0" w:right="0" w:rightChars="0"/>
              <w:jc w:val="center"/>
              <w:textAlignment w:val="auto"/>
              <w:rPr>
                <w:rFonts w:hint="default" w:ascii="Times New Roman" w:hAnsi="Times New Roman" w:eastAsia="仿宋_GB2312" w:cs="Times New Roman"/>
                <w:color w:val="auto"/>
                <w:sz w:val="18"/>
                <w:szCs w:val="18"/>
                <w:highlight w:val="none"/>
                <w:lang w:eastAsia="zh-CN"/>
              </w:rPr>
            </w:pPr>
          </w:p>
          <w:p>
            <w:pPr>
              <w:pStyle w:val="3"/>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exact"/>
              <w:ind w:left="0" w:leftChars="0" w:right="0" w:rightChars="0"/>
              <w:jc w:val="center"/>
              <w:textAlignment w:val="auto"/>
              <w:rPr>
                <w:rFonts w:hint="default" w:ascii="Times New Roman" w:hAnsi="Times New Roman" w:eastAsia="仿宋_GB2312" w:cs="Times New Roman"/>
                <w:color w:val="auto"/>
                <w:sz w:val="18"/>
                <w:szCs w:val="18"/>
                <w:highlight w:val="none"/>
                <w:lang w:eastAsia="zh-CN"/>
              </w:rPr>
            </w:pPr>
          </w:p>
          <w:p>
            <w:pPr>
              <w:pStyle w:val="3"/>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exact"/>
              <w:ind w:left="0" w:leftChars="0" w:right="0" w:rightChars="0"/>
              <w:jc w:val="center"/>
              <w:textAlignment w:val="auto"/>
              <w:rPr>
                <w:rFonts w:hint="default" w:ascii="Times New Roman" w:hAnsi="Times New Roman" w:eastAsia="仿宋_GB2312" w:cs="Times New Roman"/>
                <w:color w:val="auto"/>
                <w:sz w:val="18"/>
                <w:szCs w:val="18"/>
                <w:highlight w:val="none"/>
                <w:lang w:eastAsia="zh-CN"/>
              </w:rPr>
            </w:pPr>
          </w:p>
          <w:p>
            <w:pPr>
              <w:pStyle w:val="3"/>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exact"/>
              <w:ind w:left="0" w:leftChars="0" w:right="0" w:rightChars="0"/>
              <w:jc w:val="center"/>
              <w:textAlignment w:val="auto"/>
              <w:rPr>
                <w:rFonts w:hint="default" w:ascii="Times New Roman" w:hAnsi="Times New Roman" w:eastAsia="仿宋_GB2312" w:cs="Times New Roman"/>
                <w:color w:val="auto"/>
                <w:sz w:val="18"/>
                <w:szCs w:val="18"/>
                <w:highlight w:val="none"/>
                <w:lang w:eastAsia="zh-CN"/>
              </w:rPr>
            </w:pPr>
          </w:p>
          <w:p>
            <w:pPr>
              <w:pStyle w:val="3"/>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exact"/>
              <w:ind w:left="0" w:leftChars="0" w:right="0" w:rightChars="0"/>
              <w:jc w:val="center"/>
              <w:textAlignment w:val="auto"/>
              <w:rPr>
                <w:rFonts w:hint="default" w:ascii="Times New Roman" w:hAnsi="Times New Roman" w:eastAsia="仿宋_GB2312" w:cs="Times New Roman"/>
                <w:color w:val="auto"/>
                <w:sz w:val="18"/>
                <w:szCs w:val="18"/>
                <w:highlight w:val="none"/>
                <w:lang w:eastAsia="zh-CN"/>
              </w:rPr>
            </w:pPr>
          </w:p>
          <w:p>
            <w:pPr>
              <w:pStyle w:val="3"/>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exact"/>
              <w:ind w:left="0" w:leftChars="0" w:right="0" w:rightChars="0"/>
              <w:jc w:val="center"/>
              <w:textAlignment w:val="auto"/>
              <w:rPr>
                <w:rFonts w:hint="default" w:ascii="Times New Roman" w:hAnsi="Times New Roman" w:eastAsia="仿宋_GB2312" w:cs="Times New Roman"/>
                <w:color w:val="auto"/>
                <w:sz w:val="18"/>
                <w:szCs w:val="18"/>
                <w:highlight w:val="none"/>
                <w:lang w:eastAsia="zh-CN"/>
              </w:rPr>
            </w:pPr>
          </w:p>
          <w:p>
            <w:pPr>
              <w:pStyle w:val="3"/>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exact"/>
              <w:ind w:left="0" w:leftChars="0" w:right="0" w:rightChars="0"/>
              <w:jc w:val="center"/>
              <w:textAlignment w:val="auto"/>
              <w:rPr>
                <w:rFonts w:hint="default" w:ascii="Times New Roman" w:hAnsi="Times New Roman" w:eastAsia="仿宋_GB2312" w:cs="Times New Roman"/>
                <w:color w:val="auto"/>
                <w:sz w:val="18"/>
                <w:szCs w:val="18"/>
                <w:highlight w:val="none"/>
                <w:lang w:eastAsia="zh-CN"/>
              </w:rPr>
            </w:pPr>
          </w:p>
          <w:p>
            <w:pPr>
              <w:pStyle w:val="3"/>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exact"/>
              <w:ind w:left="0" w:leftChars="0" w:right="0" w:rightChars="0"/>
              <w:jc w:val="center"/>
              <w:textAlignment w:val="auto"/>
              <w:rPr>
                <w:rFonts w:hint="default" w:ascii="Times New Roman" w:hAnsi="Times New Roman" w:eastAsia="仿宋_GB2312" w:cs="Times New Roman"/>
                <w:color w:val="auto"/>
                <w:sz w:val="18"/>
                <w:szCs w:val="18"/>
                <w:highlight w:val="none"/>
                <w:lang w:eastAsia="zh-CN"/>
              </w:rPr>
            </w:pPr>
          </w:p>
          <w:p>
            <w:pPr>
              <w:pStyle w:val="3"/>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exact"/>
              <w:ind w:left="0" w:leftChars="0" w:right="0" w:rightChars="0"/>
              <w:jc w:val="center"/>
              <w:textAlignment w:val="auto"/>
              <w:rPr>
                <w:rFonts w:hint="default" w:ascii="Times New Roman" w:hAnsi="Times New Roman" w:eastAsia="仿宋_GB2312" w:cs="Times New Roman"/>
                <w:color w:val="auto"/>
                <w:sz w:val="18"/>
                <w:szCs w:val="18"/>
                <w:highlight w:val="none"/>
                <w:lang w:eastAsia="zh-CN"/>
              </w:rPr>
            </w:pPr>
          </w:p>
          <w:p>
            <w:pPr>
              <w:pStyle w:val="3"/>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exact"/>
              <w:ind w:left="0" w:leftChars="0" w:right="0" w:rightChars="0"/>
              <w:jc w:val="center"/>
              <w:textAlignment w:val="auto"/>
              <w:rPr>
                <w:rFonts w:hint="default" w:ascii="Times New Roman" w:hAnsi="Times New Roman" w:eastAsia="仿宋_GB2312" w:cs="Times New Roman"/>
                <w:color w:val="auto"/>
                <w:sz w:val="18"/>
                <w:szCs w:val="18"/>
                <w:highlight w:val="none"/>
                <w:lang w:eastAsia="zh-CN"/>
              </w:rPr>
            </w:pPr>
          </w:p>
          <w:p>
            <w:pPr>
              <w:pStyle w:val="3"/>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exact"/>
              <w:ind w:left="0" w:leftChars="0" w:right="0" w:rightChars="0"/>
              <w:jc w:val="center"/>
              <w:textAlignment w:val="auto"/>
              <w:rPr>
                <w:rFonts w:hint="default" w:ascii="Times New Roman" w:hAnsi="Times New Roman" w:eastAsia="仿宋_GB2312" w:cs="Times New Roman"/>
                <w:color w:val="auto"/>
                <w:sz w:val="18"/>
                <w:szCs w:val="18"/>
                <w:highlight w:val="none"/>
                <w:lang w:eastAsia="zh-CN"/>
              </w:rPr>
            </w:pPr>
          </w:p>
          <w:p>
            <w:pPr>
              <w:pStyle w:val="3"/>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exact"/>
              <w:ind w:left="0" w:leftChars="0" w:right="0" w:rightChars="0"/>
              <w:jc w:val="center"/>
              <w:textAlignment w:val="auto"/>
              <w:rPr>
                <w:rFonts w:hint="default" w:ascii="Times New Roman" w:hAnsi="Times New Roman" w:eastAsia="仿宋_GB2312" w:cs="Times New Roman"/>
                <w:color w:val="auto"/>
                <w:sz w:val="18"/>
                <w:szCs w:val="18"/>
                <w:highlight w:val="none"/>
                <w:lang w:eastAsia="zh-CN"/>
              </w:rPr>
            </w:pPr>
          </w:p>
          <w:p>
            <w:pPr>
              <w:pStyle w:val="3"/>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exact"/>
              <w:ind w:left="0" w:leftChars="0" w:right="0" w:rightChars="0"/>
              <w:jc w:val="center"/>
              <w:textAlignment w:val="auto"/>
              <w:rPr>
                <w:rFonts w:hint="default" w:ascii="Times New Roman" w:hAnsi="Times New Roman" w:eastAsia="仿宋_GB2312" w:cs="Times New Roman"/>
                <w:color w:val="auto"/>
                <w:sz w:val="18"/>
                <w:szCs w:val="18"/>
                <w:highlight w:val="none"/>
                <w:lang w:eastAsia="zh-CN"/>
              </w:rPr>
            </w:pPr>
          </w:p>
          <w:p>
            <w:pPr>
              <w:pStyle w:val="3"/>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exact"/>
              <w:ind w:left="0" w:leftChars="0" w:right="0" w:rightChars="0"/>
              <w:jc w:val="center"/>
              <w:textAlignment w:val="auto"/>
              <w:rPr>
                <w:rFonts w:hint="default" w:ascii="Times New Roman" w:hAnsi="Times New Roman" w:eastAsia="仿宋_GB2312" w:cs="Times New Roman"/>
                <w:color w:val="auto"/>
                <w:sz w:val="18"/>
                <w:szCs w:val="18"/>
                <w:highlight w:val="none"/>
                <w:lang w:eastAsia="zh-CN"/>
              </w:rPr>
            </w:pPr>
          </w:p>
          <w:p>
            <w:pPr>
              <w:pStyle w:val="3"/>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exact"/>
              <w:ind w:left="0" w:leftChars="0" w:right="0" w:rightChars="0"/>
              <w:jc w:val="center"/>
              <w:textAlignment w:val="auto"/>
              <w:rPr>
                <w:rFonts w:hint="default" w:ascii="Times New Roman" w:hAnsi="Times New Roman" w:eastAsia="仿宋_GB2312" w:cs="Times New Roman"/>
                <w:color w:val="auto"/>
                <w:sz w:val="18"/>
                <w:szCs w:val="18"/>
                <w:highlight w:val="none"/>
                <w:lang w:eastAsia="zh-CN"/>
              </w:rPr>
            </w:pPr>
          </w:p>
          <w:p>
            <w:pPr>
              <w:pStyle w:val="3"/>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exact"/>
              <w:ind w:left="0" w:leftChars="0" w:right="0" w:rightChars="0"/>
              <w:jc w:val="center"/>
              <w:textAlignment w:val="auto"/>
              <w:rPr>
                <w:rFonts w:hint="default" w:ascii="Times New Roman" w:hAnsi="Times New Roman" w:eastAsia="仿宋_GB2312" w:cs="Times New Roman"/>
                <w:color w:val="auto"/>
                <w:sz w:val="18"/>
                <w:szCs w:val="18"/>
                <w:highlight w:val="none"/>
                <w:lang w:eastAsia="zh-CN"/>
              </w:rPr>
            </w:pPr>
          </w:p>
          <w:p>
            <w:pPr>
              <w:pStyle w:val="3"/>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exact"/>
              <w:ind w:left="0" w:leftChars="0" w:right="0" w:rightChars="0"/>
              <w:jc w:val="center"/>
              <w:textAlignment w:val="auto"/>
              <w:rPr>
                <w:rFonts w:hint="default" w:ascii="Times New Roman" w:hAnsi="Times New Roman" w:eastAsia="仿宋_GB2312" w:cs="Times New Roman"/>
                <w:color w:val="auto"/>
                <w:sz w:val="18"/>
                <w:szCs w:val="18"/>
                <w:highlight w:val="none"/>
                <w:lang w:eastAsia="zh-CN"/>
              </w:rPr>
            </w:pPr>
          </w:p>
          <w:p>
            <w:pPr>
              <w:pStyle w:val="3"/>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exact"/>
              <w:ind w:left="0" w:leftChars="0" w:right="0" w:rightChars="0"/>
              <w:jc w:val="center"/>
              <w:textAlignment w:val="auto"/>
              <w:rPr>
                <w:rFonts w:hint="default" w:ascii="Times New Roman" w:hAnsi="Times New Roman" w:eastAsia="仿宋_GB2312" w:cs="Times New Roman"/>
                <w:color w:val="auto"/>
                <w:sz w:val="18"/>
                <w:szCs w:val="18"/>
                <w:highlight w:val="none"/>
                <w:lang w:eastAsia="zh-CN"/>
              </w:rPr>
            </w:pPr>
          </w:p>
          <w:p>
            <w:pPr>
              <w:pStyle w:val="3"/>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exact"/>
              <w:ind w:left="0" w:leftChars="0" w:right="0" w:rightChars="0"/>
              <w:jc w:val="center"/>
              <w:textAlignment w:val="auto"/>
              <w:rPr>
                <w:rFonts w:hint="default" w:ascii="Times New Roman" w:hAnsi="Times New Roman" w:eastAsia="仿宋_GB2312" w:cs="Times New Roman"/>
                <w:color w:val="auto"/>
                <w:sz w:val="18"/>
                <w:szCs w:val="18"/>
                <w:highlight w:val="none"/>
                <w:lang w:eastAsia="zh-CN"/>
              </w:rPr>
            </w:pPr>
          </w:p>
          <w:p>
            <w:pPr>
              <w:pStyle w:val="3"/>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exact"/>
              <w:ind w:left="0" w:leftChars="0" w:right="0" w:rightChars="0"/>
              <w:jc w:val="center"/>
              <w:textAlignment w:val="auto"/>
              <w:rPr>
                <w:rFonts w:hint="default" w:ascii="Times New Roman" w:hAnsi="Times New Roman" w:eastAsia="仿宋_GB2312" w:cs="Times New Roman"/>
                <w:color w:val="auto"/>
                <w:sz w:val="18"/>
                <w:szCs w:val="18"/>
                <w:highlight w:val="none"/>
                <w:lang w:eastAsia="zh-CN"/>
              </w:rPr>
            </w:pPr>
          </w:p>
          <w:p>
            <w:pPr>
              <w:pStyle w:val="3"/>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exact"/>
              <w:ind w:left="0" w:leftChars="0" w:right="0" w:rightChars="0"/>
              <w:jc w:val="center"/>
              <w:textAlignment w:val="auto"/>
              <w:rPr>
                <w:rFonts w:hint="default" w:ascii="Times New Roman" w:hAnsi="Times New Roman" w:eastAsia="仿宋_GB2312" w:cs="Times New Roman"/>
                <w:color w:val="auto"/>
                <w:sz w:val="18"/>
                <w:szCs w:val="18"/>
                <w:highlight w:val="none"/>
                <w:lang w:eastAsia="zh-CN"/>
              </w:rPr>
            </w:pPr>
          </w:p>
          <w:p>
            <w:pPr>
              <w:pStyle w:val="3"/>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exact"/>
              <w:ind w:left="0" w:leftChars="0" w:right="0" w:rightChars="0"/>
              <w:jc w:val="center"/>
              <w:textAlignment w:val="auto"/>
              <w:rPr>
                <w:rFonts w:hint="default" w:ascii="Times New Roman" w:hAnsi="Times New Roman" w:eastAsia="仿宋_GB2312" w:cs="Times New Roman"/>
                <w:color w:val="auto"/>
                <w:sz w:val="18"/>
                <w:szCs w:val="18"/>
                <w:highlight w:val="none"/>
                <w:lang w:eastAsia="zh-CN"/>
              </w:rPr>
            </w:pPr>
          </w:p>
          <w:p>
            <w:pPr>
              <w:pStyle w:val="3"/>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exact"/>
              <w:ind w:left="0" w:leftChars="0" w:right="0" w:rightChars="0"/>
              <w:jc w:val="center"/>
              <w:textAlignment w:val="auto"/>
              <w:rPr>
                <w:rFonts w:hint="default" w:ascii="Times New Roman" w:hAnsi="Times New Roman" w:eastAsia="仿宋_GB2312" w:cs="Times New Roman"/>
                <w:color w:val="auto"/>
                <w:sz w:val="18"/>
                <w:szCs w:val="18"/>
                <w:highlight w:val="none"/>
                <w:lang w:eastAsia="zh-CN"/>
              </w:rPr>
            </w:pPr>
          </w:p>
          <w:p>
            <w:pPr>
              <w:pStyle w:val="3"/>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exact"/>
              <w:ind w:left="0" w:leftChars="0" w:right="0" w:rightChars="0"/>
              <w:jc w:val="center"/>
              <w:textAlignment w:val="auto"/>
              <w:rPr>
                <w:rFonts w:hint="default" w:ascii="Times New Roman" w:hAnsi="Times New Roman" w:eastAsia="仿宋_GB2312" w:cs="Times New Roman"/>
                <w:color w:val="auto"/>
                <w:sz w:val="18"/>
                <w:szCs w:val="18"/>
                <w:highlight w:val="none"/>
                <w:lang w:eastAsia="zh-CN"/>
              </w:rPr>
            </w:pPr>
          </w:p>
          <w:p>
            <w:pPr>
              <w:pStyle w:val="3"/>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exact"/>
              <w:ind w:left="0" w:leftChars="0" w:right="0" w:rightChars="0"/>
              <w:jc w:val="center"/>
              <w:textAlignment w:val="auto"/>
              <w:rPr>
                <w:rFonts w:hint="default" w:ascii="Times New Roman" w:hAnsi="Times New Roman" w:eastAsia="仿宋_GB2312" w:cs="Times New Roman"/>
                <w:color w:val="auto"/>
                <w:sz w:val="18"/>
                <w:szCs w:val="18"/>
                <w:highlight w:val="none"/>
                <w:lang w:eastAsia="zh-CN"/>
              </w:rPr>
            </w:pPr>
            <w:r>
              <w:rPr>
                <w:rFonts w:hint="eastAsia" w:ascii="Times New Roman" w:hAnsi="Times New Roman" w:eastAsia="仿宋_GB2312" w:cs="Times New Roman"/>
                <w:color w:val="auto"/>
                <w:sz w:val="18"/>
                <w:szCs w:val="18"/>
                <w:highlight w:val="none"/>
                <w:lang w:eastAsia="zh-CN"/>
              </w:rPr>
              <w:t>加分指标</w:t>
            </w:r>
          </w:p>
        </w:tc>
        <w:tc>
          <w:tcPr>
            <w:tcW w:w="468" w:type="dxa"/>
            <w:tcBorders>
              <w:top w:val="nil"/>
              <w:left w:val="nil"/>
              <w:bottom w:val="single" w:color="auto" w:sz="4" w:space="0"/>
              <w:right w:val="single" w:color="auto" w:sz="8" w:space="0"/>
            </w:tcBorders>
            <w:noWrap w:val="0"/>
            <w:tcMar>
              <w:left w:w="108" w:type="dxa"/>
              <w:right w:w="108" w:type="dxa"/>
            </w:tcMar>
            <w:vAlign w:val="center"/>
          </w:tcPr>
          <w:p>
            <w:pPr>
              <w:pStyle w:val="3"/>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exact"/>
              <w:jc w:val="center"/>
              <w:textAlignment w:val="auto"/>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1</w:t>
            </w:r>
          </w:p>
        </w:tc>
        <w:tc>
          <w:tcPr>
            <w:tcW w:w="1346" w:type="dxa"/>
            <w:tcBorders>
              <w:top w:val="nil"/>
              <w:left w:val="nil"/>
              <w:bottom w:val="single" w:color="auto" w:sz="4" w:space="0"/>
              <w:right w:val="single" w:color="auto" w:sz="8" w:space="0"/>
            </w:tcBorders>
            <w:noWrap w:val="0"/>
            <w:tcMar>
              <w:left w:w="108" w:type="dxa"/>
              <w:right w:w="108" w:type="dxa"/>
            </w:tcMar>
            <w:vAlign w:val="center"/>
          </w:tcPr>
          <w:p>
            <w:pPr>
              <w:pStyle w:val="3"/>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exact"/>
              <w:jc w:val="center"/>
              <w:textAlignment w:val="auto"/>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文化程度</w:t>
            </w:r>
          </w:p>
        </w:tc>
        <w:tc>
          <w:tcPr>
            <w:tcW w:w="4387" w:type="dxa"/>
            <w:tcBorders>
              <w:top w:val="nil"/>
              <w:left w:val="nil"/>
              <w:bottom w:val="single" w:color="auto" w:sz="4" w:space="0"/>
              <w:right w:val="single" w:color="auto" w:sz="8" w:space="0"/>
            </w:tcBorders>
            <w:noWrap w:val="0"/>
            <w:tcMar>
              <w:left w:w="108" w:type="dxa"/>
              <w:right w:w="108" w:type="dxa"/>
            </w:tcMar>
            <w:vAlign w:val="center"/>
          </w:tcPr>
          <w:p>
            <w:pPr>
              <w:pStyle w:val="3"/>
              <w:keepNext w:val="0"/>
              <w:keepLines w:val="0"/>
              <w:pageBreakBefore w:val="0"/>
              <w:widowControl/>
              <w:numPr>
                <w:ilvl w:val="0"/>
                <w:numId w:val="0"/>
              </w:numPr>
              <w:kinsoku/>
              <w:wordWrap/>
              <w:overflowPunct/>
              <w:topLinePunct w:val="0"/>
              <w:autoSpaceDE/>
              <w:autoSpaceDN/>
              <w:bidi w:val="0"/>
              <w:adjustRightInd w:val="0"/>
              <w:snapToGrid w:val="0"/>
              <w:spacing w:before="0" w:beforeAutospacing="0" w:after="0" w:afterAutospacing="0" w:line="240" w:lineRule="exact"/>
              <w:ind w:right="0" w:rightChars="0"/>
              <w:jc w:val="both"/>
              <w:textAlignment w:val="auto"/>
              <w:rPr>
                <w:rFonts w:hint="default" w:ascii="Times New Roman" w:hAnsi="Times New Roman" w:eastAsia="仿宋_GB2312" w:cs="Times New Roman"/>
                <w:color w:val="auto"/>
                <w:sz w:val="18"/>
                <w:szCs w:val="18"/>
                <w:highlight w:val="none"/>
              </w:rPr>
            </w:pPr>
            <w:r>
              <w:rPr>
                <w:rFonts w:hint="eastAsia" w:ascii="Times New Roman" w:hAnsi="Times New Roman" w:eastAsia="仿宋_GB2312" w:cs="Times New Roman"/>
                <w:color w:val="auto"/>
                <w:sz w:val="18"/>
                <w:szCs w:val="18"/>
                <w:highlight w:val="none"/>
                <w:lang w:val="en-US" w:eastAsia="zh-CN"/>
              </w:rPr>
              <w:t>1.</w:t>
            </w:r>
            <w:r>
              <w:rPr>
                <w:rFonts w:hint="default" w:ascii="Times New Roman" w:hAnsi="Times New Roman" w:eastAsia="仿宋_GB2312" w:cs="Times New Roman"/>
                <w:color w:val="auto"/>
                <w:sz w:val="18"/>
                <w:szCs w:val="18"/>
                <w:highlight w:val="none"/>
              </w:rPr>
              <w:t>本科及以上学历（30分）；</w:t>
            </w:r>
          </w:p>
          <w:p>
            <w:pPr>
              <w:pStyle w:val="3"/>
              <w:keepNext w:val="0"/>
              <w:keepLines w:val="0"/>
              <w:pageBreakBefore w:val="0"/>
              <w:widowControl/>
              <w:numPr>
                <w:ilvl w:val="0"/>
                <w:numId w:val="0"/>
              </w:numPr>
              <w:kinsoku/>
              <w:wordWrap/>
              <w:overflowPunct/>
              <w:topLinePunct w:val="0"/>
              <w:autoSpaceDE/>
              <w:autoSpaceDN/>
              <w:bidi w:val="0"/>
              <w:adjustRightInd w:val="0"/>
              <w:snapToGrid w:val="0"/>
              <w:spacing w:before="0" w:beforeAutospacing="0" w:after="0" w:afterAutospacing="0" w:line="240" w:lineRule="exact"/>
              <w:ind w:right="0" w:rightChars="0"/>
              <w:jc w:val="both"/>
              <w:textAlignment w:val="auto"/>
              <w:rPr>
                <w:rFonts w:hint="default" w:ascii="Times New Roman" w:hAnsi="Times New Roman" w:eastAsia="仿宋_GB2312" w:cs="Times New Roman"/>
                <w:color w:val="auto"/>
                <w:sz w:val="18"/>
                <w:szCs w:val="18"/>
                <w:highlight w:val="none"/>
              </w:rPr>
            </w:pPr>
            <w:r>
              <w:rPr>
                <w:rFonts w:hint="eastAsia" w:ascii="Times New Roman" w:hAnsi="Times New Roman" w:eastAsia="仿宋_GB2312" w:cs="Times New Roman"/>
                <w:color w:val="auto"/>
                <w:sz w:val="18"/>
                <w:szCs w:val="18"/>
                <w:highlight w:val="none"/>
                <w:lang w:val="en-US" w:eastAsia="zh-CN"/>
              </w:rPr>
              <w:t>2.</w:t>
            </w:r>
            <w:r>
              <w:rPr>
                <w:rFonts w:hint="default" w:ascii="Times New Roman" w:hAnsi="Times New Roman" w:eastAsia="仿宋_GB2312" w:cs="Times New Roman"/>
                <w:color w:val="auto"/>
                <w:sz w:val="18"/>
                <w:szCs w:val="18"/>
                <w:highlight w:val="none"/>
              </w:rPr>
              <w:t>专科（含高职）（20分）；</w:t>
            </w:r>
          </w:p>
          <w:p>
            <w:pPr>
              <w:pStyle w:val="3"/>
              <w:keepNext w:val="0"/>
              <w:keepLines w:val="0"/>
              <w:pageBreakBefore w:val="0"/>
              <w:widowControl/>
              <w:numPr>
                <w:ilvl w:val="0"/>
                <w:numId w:val="0"/>
              </w:numPr>
              <w:kinsoku/>
              <w:wordWrap/>
              <w:overflowPunct/>
              <w:topLinePunct w:val="0"/>
              <w:autoSpaceDE/>
              <w:autoSpaceDN/>
              <w:bidi w:val="0"/>
              <w:adjustRightInd w:val="0"/>
              <w:snapToGrid w:val="0"/>
              <w:spacing w:before="0" w:beforeAutospacing="0" w:after="0" w:afterAutospacing="0" w:line="240" w:lineRule="exact"/>
              <w:ind w:right="0" w:rightChars="0"/>
              <w:jc w:val="both"/>
              <w:textAlignment w:val="auto"/>
              <w:rPr>
                <w:rFonts w:hint="default" w:ascii="Times New Roman" w:hAnsi="Times New Roman" w:eastAsia="仿宋_GB2312" w:cs="Times New Roman"/>
                <w:color w:val="auto"/>
                <w:sz w:val="18"/>
                <w:szCs w:val="18"/>
                <w:highlight w:val="none"/>
              </w:rPr>
            </w:pPr>
            <w:r>
              <w:rPr>
                <w:rFonts w:hint="eastAsia" w:ascii="Times New Roman" w:hAnsi="Times New Roman" w:eastAsia="仿宋_GB2312" w:cs="Times New Roman"/>
                <w:color w:val="auto"/>
                <w:sz w:val="18"/>
                <w:szCs w:val="18"/>
                <w:highlight w:val="none"/>
                <w:lang w:val="en-US" w:eastAsia="zh-CN"/>
              </w:rPr>
              <w:t>3.</w:t>
            </w:r>
            <w:r>
              <w:rPr>
                <w:rFonts w:hint="default" w:ascii="Times New Roman" w:hAnsi="Times New Roman" w:eastAsia="仿宋_GB2312" w:cs="Times New Roman"/>
                <w:color w:val="auto"/>
                <w:sz w:val="18"/>
                <w:szCs w:val="18"/>
                <w:highlight w:val="none"/>
              </w:rPr>
              <w:t>高中（含中职）（10分）。</w:t>
            </w:r>
          </w:p>
        </w:tc>
        <w:tc>
          <w:tcPr>
            <w:tcW w:w="2845" w:type="dxa"/>
            <w:tcBorders>
              <w:top w:val="nil"/>
              <w:left w:val="nil"/>
              <w:bottom w:val="single" w:color="auto" w:sz="4" w:space="0"/>
              <w:right w:val="single" w:color="auto" w:sz="8" w:space="0"/>
            </w:tcBorders>
            <w:noWrap w:val="0"/>
            <w:tcMar>
              <w:left w:w="108" w:type="dxa"/>
              <w:right w:w="108" w:type="dxa"/>
            </w:tcMar>
            <w:vAlign w:val="center"/>
          </w:tcPr>
          <w:p>
            <w:pPr>
              <w:pStyle w:val="3"/>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exact"/>
              <w:jc w:val="both"/>
              <w:textAlignment w:val="auto"/>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只取最高分，不累计计分。高中以下学历不计分。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0" w:hRule="atLeast"/>
          <w:jc w:val="center"/>
        </w:trPr>
        <w:tc>
          <w:tcPr>
            <w:tcW w:w="578" w:type="dxa"/>
            <w:vMerge w:val="continue"/>
            <w:tcBorders>
              <w:left w:val="single" w:color="auto" w:sz="4" w:space="0"/>
              <w:right w:val="single" w:color="auto" w:sz="8" w:space="0"/>
            </w:tcBorders>
            <w:noWrap w:val="0"/>
            <w:tcMar>
              <w:left w:w="108" w:type="dxa"/>
              <w:right w:w="108" w:type="dxa"/>
            </w:tcMar>
            <w:vAlign w:val="center"/>
          </w:tcPr>
          <w:p>
            <w:pPr>
              <w:pStyle w:val="3"/>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exact"/>
              <w:jc w:val="center"/>
              <w:textAlignment w:val="auto"/>
              <w:rPr>
                <w:rFonts w:hint="default" w:ascii="Times New Roman" w:hAnsi="Times New Roman" w:eastAsia="仿宋_GB2312" w:cs="Times New Roman"/>
                <w:color w:val="auto"/>
                <w:sz w:val="18"/>
                <w:szCs w:val="18"/>
                <w:highlight w:val="none"/>
              </w:rPr>
            </w:pPr>
          </w:p>
        </w:tc>
        <w:tc>
          <w:tcPr>
            <w:tcW w:w="46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pStyle w:val="3"/>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exact"/>
              <w:jc w:val="center"/>
              <w:textAlignment w:val="auto"/>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2</w:t>
            </w:r>
          </w:p>
        </w:tc>
        <w:tc>
          <w:tcPr>
            <w:tcW w:w="1346"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pStyle w:val="3"/>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exact"/>
              <w:jc w:val="center"/>
              <w:textAlignment w:val="auto"/>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技术能力</w:t>
            </w:r>
          </w:p>
        </w:tc>
        <w:tc>
          <w:tcPr>
            <w:tcW w:w="4387"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pStyle w:val="3"/>
              <w:keepNext w:val="0"/>
              <w:keepLines w:val="0"/>
              <w:pageBreakBefore w:val="0"/>
              <w:widowControl/>
              <w:numPr>
                <w:ilvl w:val="0"/>
                <w:numId w:val="0"/>
              </w:numPr>
              <w:kinsoku/>
              <w:wordWrap/>
              <w:overflowPunct/>
              <w:topLinePunct w:val="0"/>
              <w:autoSpaceDE/>
              <w:autoSpaceDN/>
              <w:bidi w:val="0"/>
              <w:adjustRightInd w:val="0"/>
              <w:snapToGrid w:val="0"/>
              <w:spacing w:before="0" w:beforeAutospacing="0" w:after="0" w:afterAutospacing="0" w:line="240" w:lineRule="exact"/>
              <w:ind w:right="0" w:rightChars="0"/>
              <w:jc w:val="both"/>
              <w:textAlignment w:val="auto"/>
              <w:rPr>
                <w:rFonts w:hint="default" w:ascii="Times New Roman" w:hAnsi="Times New Roman" w:eastAsia="仿宋_GB2312" w:cs="Times New Roman"/>
                <w:color w:val="auto"/>
                <w:sz w:val="18"/>
                <w:szCs w:val="18"/>
                <w:highlight w:val="none"/>
              </w:rPr>
            </w:pPr>
            <w:r>
              <w:rPr>
                <w:rFonts w:hint="eastAsia" w:ascii="Times New Roman" w:hAnsi="Times New Roman" w:eastAsia="仿宋_GB2312" w:cs="Times New Roman"/>
                <w:color w:val="auto"/>
                <w:sz w:val="18"/>
                <w:szCs w:val="18"/>
                <w:highlight w:val="none"/>
                <w:lang w:val="en-US" w:eastAsia="zh-CN"/>
              </w:rPr>
              <w:t>1.</w:t>
            </w:r>
            <w:r>
              <w:rPr>
                <w:rFonts w:hint="default" w:ascii="Times New Roman" w:hAnsi="Times New Roman" w:eastAsia="仿宋_GB2312" w:cs="Times New Roman"/>
                <w:color w:val="auto"/>
                <w:sz w:val="18"/>
                <w:szCs w:val="18"/>
                <w:highlight w:val="none"/>
              </w:rPr>
              <w:t>中级及以上职称或技师及以上职业资格（20分）；</w:t>
            </w:r>
          </w:p>
          <w:p>
            <w:pPr>
              <w:pStyle w:val="3"/>
              <w:keepNext w:val="0"/>
              <w:keepLines w:val="0"/>
              <w:pageBreakBefore w:val="0"/>
              <w:widowControl/>
              <w:numPr>
                <w:ilvl w:val="0"/>
                <w:numId w:val="0"/>
              </w:numPr>
              <w:kinsoku/>
              <w:wordWrap/>
              <w:overflowPunct/>
              <w:topLinePunct w:val="0"/>
              <w:autoSpaceDE/>
              <w:autoSpaceDN/>
              <w:bidi w:val="0"/>
              <w:adjustRightInd w:val="0"/>
              <w:snapToGrid w:val="0"/>
              <w:spacing w:before="0" w:beforeAutospacing="0" w:after="0" w:afterAutospacing="0" w:line="240" w:lineRule="exact"/>
              <w:ind w:right="0" w:rightChars="0"/>
              <w:jc w:val="both"/>
              <w:textAlignment w:val="auto"/>
              <w:rPr>
                <w:rFonts w:hint="default" w:ascii="Times New Roman" w:hAnsi="Times New Roman" w:eastAsia="仿宋_GB2312" w:cs="Times New Roman"/>
                <w:color w:val="auto"/>
                <w:sz w:val="18"/>
                <w:szCs w:val="18"/>
                <w:highlight w:val="none"/>
              </w:rPr>
            </w:pPr>
            <w:r>
              <w:rPr>
                <w:rFonts w:hint="eastAsia" w:ascii="Times New Roman" w:hAnsi="Times New Roman" w:eastAsia="仿宋_GB2312" w:cs="Times New Roman"/>
                <w:color w:val="auto"/>
                <w:sz w:val="18"/>
                <w:szCs w:val="18"/>
                <w:highlight w:val="none"/>
                <w:lang w:val="en-US" w:eastAsia="zh-CN"/>
              </w:rPr>
              <w:t>2.</w:t>
            </w:r>
            <w:r>
              <w:rPr>
                <w:rFonts w:hint="default" w:ascii="Times New Roman" w:hAnsi="Times New Roman" w:eastAsia="仿宋_GB2312" w:cs="Times New Roman"/>
                <w:color w:val="auto"/>
                <w:sz w:val="18"/>
                <w:szCs w:val="18"/>
                <w:highlight w:val="none"/>
              </w:rPr>
              <w:t>初级职称、职业资格为高级、事业单位工勤技术三级（10分）；</w:t>
            </w:r>
          </w:p>
          <w:p>
            <w:pPr>
              <w:pStyle w:val="3"/>
              <w:keepNext w:val="0"/>
              <w:keepLines w:val="0"/>
              <w:pageBreakBefore w:val="0"/>
              <w:widowControl/>
              <w:numPr>
                <w:ilvl w:val="0"/>
                <w:numId w:val="0"/>
              </w:numPr>
              <w:kinsoku/>
              <w:wordWrap/>
              <w:overflowPunct/>
              <w:topLinePunct w:val="0"/>
              <w:autoSpaceDE/>
              <w:autoSpaceDN/>
              <w:bidi w:val="0"/>
              <w:adjustRightInd w:val="0"/>
              <w:snapToGrid w:val="0"/>
              <w:spacing w:before="0" w:beforeAutospacing="0" w:after="0" w:afterAutospacing="0" w:line="240" w:lineRule="exact"/>
              <w:ind w:right="0" w:rightChars="0"/>
              <w:jc w:val="both"/>
              <w:textAlignment w:val="auto"/>
              <w:rPr>
                <w:rFonts w:hint="default" w:ascii="Times New Roman" w:hAnsi="Times New Roman" w:eastAsia="仿宋_GB2312" w:cs="Times New Roman"/>
                <w:color w:val="auto"/>
                <w:sz w:val="18"/>
                <w:szCs w:val="18"/>
                <w:highlight w:val="none"/>
              </w:rPr>
            </w:pPr>
            <w:r>
              <w:rPr>
                <w:rFonts w:hint="eastAsia" w:ascii="Times New Roman" w:hAnsi="Times New Roman" w:eastAsia="仿宋_GB2312" w:cs="Times New Roman"/>
                <w:color w:val="auto"/>
                <w:sz w:val="18"/>
                <w:szCs w:val="18"/>
                <w:highlight w:val="none"/>
                <w:lang w:val="en-US" w:eastAsia="zh-CN"/>
              </w:rPr>
              <w:t>3.</w:t>
            </w:r>
            <w:r>
              <w:rPr>
                <w:rFonts w:hint="default" w:ascii="Times New Roman" w:hAnsi="Times New Roman" w:eastAsia="仿宋_GB2312" w:cs="Times New Roman"/>
                <w:color w:val="auto"/>
                <w:sz w:val="18"/>
                <w:szCs w:val="18"/>
                <w:highlight w:val="none"/>
              </w:rPr>
              <w:t>职业资格中级、事业单位工勤技术四级（5分）；</w:t>
            </w:r>
          </w:p>
          <w:p>
            <w:pPr>
              <w:pStyle w:val="3"/>
              <w:keepNext w:val="0"/>
              <w:keepLines w:val="0"/>
              <w:pageBreakBefore w:val="0"/>
              <w:widowControl/>
              <w:numPr>
                <w:ilvl w:val="0"/>
                <w:numId w:val="0"/>
              </w:numPr>
              <w:kinsoku/>
              <w:wordWrap/>
              <w:overflowPunct/>
              <w:topLinePunct w:val="0"/>
              <w:autoSpaceDE/>
              <w:autoSpaceDN/>
              <w:bidi w:val="0"/>
              <w:adjustRightInd w:val="0"/>
              <w:snapToGrid w:val="0"/>
              <w:spacing w:before="0" w:beforeAutospacing="0" w:after="0" w:afterAutospacing="0" w:line="240" w:lineRule="exact"/>
              <w:ind w:right="0" w:rightChars="0"/>
              <w:jc w:val="both"/>
              <w:textAlignment w:val="auto"/>
              <w:rPr>
                <w:rFonts w:hint="default" w:ascii="Times New Roman" w:hAnsi="Times New Roman" w:eastAsia="仿宋_GB2312" w:cs="Times New Roman"/>
                <w:color w:val="auto"/>
                <w:sz w:val="18"/>
                <w:szCs w:val="18"/>
                <w:highlight w:val="none"/>
              </w:rPr>
            </w:pPr>
            <w:r>
              <w:rPr>
                <w:rFonts w:hint="eastAsia" w:ascii="Times New Roman" w:hAnsi="Times New Roman" w:eastAsia="仿宋_GB2312" w:cs="Times New Roman"/>
                <w:color w:val="auto"/>
                <w:sz w:val="18"/>
                <w:szCs w:val="18"/>
                <w:highlight w:val="none"/>
                <w:lang w:val="en-US" w:eastAsia="zh-CN"/>
              </w:rPr>
              <w:t>4.</w:t>
            </w:r>
            <w:r>
              <w:rPr>
                <w:rFonts w:hint="default" w:ascii="Times New Roman" w:hAnsi="Times New Roman" w:eastAsia="仿宋_GB2312" w:cs="Times New Roman"/>
                <w:color w:val="auto"/>
                <w:sz w:val="18"/>
                <w:szCs w:val="18"/>
                <w:highlight w:val="none"/>
              </w:rPr>
              <w:t>正在从事与上述专业技术资格证书、职业资格证书相对应职业工种工作（5分）。</w:t>
            </w:r>
          </w:p>
        </w:tc>
        <w:tc>
          <w:tcPr>
            <w:tcW w:w="2845"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pStyle w:val="3"/>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exact"/>
              <w:jc w:val="both"/>
              <w:textAlignment w:val="auto"/>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职业资格包括职业技能等级，是指获得国家、广东省、广州市人力资源和社会保障部</w:t>
            </w:r>
            <w:r>
              <w:rPr>
                <w:rFonts w:hint="default" w:ascii="Times New Roman" w:hAnsi="Times New Roman" w:eastAsia="仿宋_GB2312" w:cs="Times New Roman"/>
                <w:b w:val="0"/>
                <w:bCs w:val="0"/>
                <w:color w:val="auto"/>
                <w:sz w:val="18"/>
                <w:szCs w:val="18"/>
                <w:highlight w:val="none"/>
              </w:rPr>
              <w:t>门</w:t>
            </w:r>
            <w:r>
              <w:rPr>
                <w:rFonts w:hint="eastAsia" w:ascii="Times New Roman" w:hAnsi="Times New Roman" w:eastAsia="仿宋_GB2312" w:cs="Times New Roman"/>
                <w:b w:val="0"/>
                <w:bCs w:val="0"/>
                <w:color w:val="auto"/>
                <w:sz w:val="18"/>
                <w:szCs w:val="18"/>
                <w:highlight w:val="none"/>
                <w:lang w:val="en-US" w:eastAsia="zh-CN"/>
              </w:rPr>
              <w:t>认可</w:t>
            </w:r>
            <w:r>
              <w:rPr>
                <w:rFonts w:hint="default" w:ascii="Times New Roman" w:hAnsi="Times New Roman" w:eastAsia="仿宋_GB2312" w:cs="Times New Roman"/>
                <w:b w:val="0"/>
                <w:bCs w:val="0"/>
                <w:color w:val="auto"/>
                <w:sz w:val="18"/>
                <w:szCs w:val="18"/>
                <w:highlight w:val="none"/>
              </w:rPr>
              <w:t>的</w:t>
            </w:r>
            <w:r>
              <w:rPr>
                <w:rFonts w:hint="default" w:ascii="Times New Roman" w:hAnsi="Times New Roman" w:eastAsia="仿宋_GB2312" w:cs="Times New Roman"/>
                <w:color w:val="auto"/>
                <w:sz w:val="18"/>
                <w:szCs w:val="18"/>
                <w:highlight w:val="none"/>
              </w:rPr>
              <w:t>国家职业资格。只取最高分，不累计计分。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070" w:hRule="atLeast"/>
          <w:jc w:val="center"/>
        </w:trPr>
        <w:tc>
          <w:tcPr>
            <w:tcW w:w="578" w:type="dxa"/>
            <w:vMerge w:val="continue"/>
            <w:tcBorders>
              <w:left w:val="single" w:color="auto" w:sz="4" w:space="0"/>
              <w:right w:val="single" w:color="auto" w:sz="8" w:space="0"/>
            </w:tcBorders>
            <w:noWrap w:val="0"/>
            <w:tcMar>
              <w:left w:w="108" w:type="dxa"/>
              <w:right w:w="108" w:type="dxa"/>
            </w:tcMar>
            <w:vAlign w:val="center"/>
          </w:tcPr>
          <w:p>
            <w:pPr>
              <w:pStyle w:val="3"/>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exact"/>
              <w:ind w:left="0" w:leftChars="0" w:right="0" w:rightChars="0"/>
              <w:jc w:val="center"/>
              <w:textAlignment w:val="auto"/>
              <w:rPr>
                <w:rFonts w:hint="default" w:ascii="Times New Roman" w:hAnsi="Times New Roman" w:eastAsia="仿宋_GB2312" w:cs="Times New Roman"/>
                <w:color w:val="auto"/>
                <w:sz w:val="18"/>
                <w:szCs w:val="18"/>
                <w:highlight w:val="none"/>
                <w:lang w:eastAsia="zh-CN"/>
              </w:rPr>
            </w:pPr>
          </w:p>
        </w:tc>
        <w:tc>
          <w:tcPr>
            <w:tcW w:w="468" w:type="dxa"/>
            <w:tcBorders>
              <w:top w:val="single" w:color="auto" w:sz="4" w:space="0"/>
              <w:left w:val="nil"/>
              <w:bottom w:val="single" w:color="auto" w:sz="8" w:space="0"/>
              <w:right w:val="single" w:color="auto" w:sz="8" w:space="0"/>
            </w:tcBorders>
            <w:noWrap w:val="0"/>
            <w:tcMar>
              <w:left w:w="108" w:type="dxa"/>
              <w:right w:w="108" w:type="dxa"/>
            </w:tcMar>
            <w:vAlign w:val="center"/>
          </w:tcPr>
          <w:p>
            <w:pPr>
              <w:pStyle w:val="3"/>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exact"/>
              <w:jc w:val="center"/>
              <w:textAlignment w:val="auto"/>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3</w:t>
            </w:r>
          </w:p>
        </w:tc>
        <w:tc>
          <w:tcPr>
            <w:tcW w:w="1346" w:type="dxa"/>
            <w:tcBorders>
              <w:top w:val="single" w:color="auto" w:sz="4" w:space="0"/>
              <w:left w:val="nil"/>
              <w:bottom w:val="single" w:color="auto" w:sz="8" w:space="0"/>
              <w:right w:val="single" w:color="auto" w:sz="8" w:space="0"/>
            </w:tcBorders>
            <w:noWrap w:val="0"/>
            <w:tcMar>
              <w:left w:w="108" w:type="dxa"/>
              <w:right w:w="108" w:type="dxa"/>
            </w:tcMar>
            <w:vAlign w:val="center"/>
          </w:tcPr>
          <w:p>
            <w:pPr>
              <w:pStyle w:val="3"/>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exact"/>
              <w:jc w:val="center"/>
              <w:textAlignment w:val="auto"/>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创新能力</w:t>
            </w:r>
          </w:p>
        </w:tc>
        <w:tc>
          <w:tcPr>
            <w:tcW w:w="4387" w:type="dxa"/>
            <w:tcBorders>
              <w:top w:val="single" w:color="auto" w:sz="4" w:space="0"/>
              <w:left w:val="nil"/>
              <w:bottom w:val="single" w:color="auto" w:sz="8" w:space="0"/>
              <w:right w:val="single" w:color="auto" w:sz="8" w:space="0"/>
            </w:tcBorders>
            <w:noWrap w:val="0"/>
            <w:tcMar>
              <w:left w:w="108" w:type="dxa"/>
              <w:right w:w="108" w:type="dxa"/>
            </w:tcMar>
            <w:vAlign w:val="center"/>
          </w:tcPr>
          <w:p>
            <w:pPr>
              <w:pStyle w:val="3"/>
              <w:keepNext w:val="0"/>
              <w:keepLines w:val="0"/>
              <w:pageBreakBefore w:val="0"/>
              <w:widowControl/>
              <w:numPr>
                <w:ilvl w:val="0"/>
                <w:numId w:val="0"/>
              </w:numPr>
              <w:kinsoku/>
              <w:wordWrap/>
              <w:overflowPunct/>
              <w:topLinePunct w:val="0"/>
              <w:autoSpaceDE/>
              <w:autoSpaceDN/>
              <w:bidi w:val="0"/>
              <w:adjustRightInd w:val="0"/>
              <w:snapToGrid w:val="0"/>
              <w:spacing w:before="0" w:beforeAutospacing="0" w:after="0" w:afterAutospacing="0" w:line="240" w:lineRule="exact"/>
              <w:ind w:right="0" w:rightChars="0"/>
              <w:jc w:val="both"/>
              <w:textAlignment w:val="auto"/>
              <w:rPr>
                <w:rFonts w:hint="default" w:ascii="Times New Roman" w:hAnsi="Times New Roman" w:eastAsia="仿宋_GB2312" w:cs="Times New Roman"/>
                <w:color w:val="auto"/>
                <w:sz w:val="18"/>
                <w:szCs w:val="18"/>
                <w:highlight w:val="none"/>
              </w:rPr>
            </w:pPr>
            <w:r>
              <w:rPr>
                <w:rFonts w:hint="eastAsia" w:ascii="Times New Roman" w:hAnsi="Times New Roman" w:eastAsia="仿宋_GB2312" w:cs="Times New Roman"/>
                <w:color w:val="auto"/>
                <w:sz w:val="18"/>
                <w:szCs w:val="18"/>
                <w:highlight w:val="none"/>
                <w:lang w:val="en-US" w:eastAsia="zh-CN"/>
              </w:rPr>
              <w:t>1.</w:t>
            </w:r>
            <w:r>
              <w:rPr>
                <w:rFonts w:hint="default" w:ascii="Times New Roman" w:hAnsi="Times New Roman" w:eastAsia="仿宋_GB2312" w:cs="Times New Roman"/>
                <w:color w:val="auto"/>
                <w:sz w:val="18"/>
                <w:szCs w:val="18"/>
                <w:highlight w:val="none"/>
              </w:rPr>
              <w:t>近5年获得授权的有效专利且授权时的地址为广州市辖区的专利发明人或者设计人，按以下标准给予计分：</w:t>
            </w:r>
          </w:p>
          <w:p>
            <w:pPr>
              <w:pStyle w:val="3"/>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exact"/>
              <w:ind w:firstLine="360" w:firstLineChars="200"/>
              <w:jc w:val="both"/>
              <w:textAlignment w:val="auto"/>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属发明专利的，每项专利按20/（人数）计算。最高不超过40分。</w:t>
            </w:r>
          </w:p>
          <w:p>
            <w:pPr>
              <w:pStyle w:val="3"/>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exact"/>
              <w:ind w:firstLine="360" w:firstLineChars="200"/>
              <w:jc w:val="both"/>
              <w:textAlignment w:val="auto"/>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属实用新型专利的，每项专利按10/（人数）计算。最高不超过20分。</w:t>
            </w:r>
          </w:p>
          <w:p>
            <w:pPr>
              <w:pStyle w:val="3"/>
              <w:keepNext w:val="0"/>
              <w:keepLines w:val="0"/>
              <w:pageBreakBefore w:val="0"/>
              <w:widowControl/>
              <w:numPr>
                <w:ilvl w:val="0"/>
                <w:numId w:val="0"/>
              </w:numPr>
              <w:kinsoku/>
              <w:wordWrap/>
              <w:overflowPunct/>
              <w:topLinePunct w:val="0"/>
              <w:autoSpaceDE/>
              <w:autoSpaceDN/>
              <w:bidi w:val="0"/>
              <w:adjustRightInd w:val="0"/>
              <w:snapToGrid w:val="0"/>
              <w:spacing w:before="0" w:beforeAutospacing="0" w:after="0" w:afterAutospacing="0" w:line="240" w:lineRule="exact"/>
              <w:ind w:right="0" w:rightChars="0"/>
              <w:jc w:val="both"/>
              <w:textAlignment w:val="auto"/>
              <w:rPr>
                <w:rFonts w:hint="default" w:ascii="Times New Roman" w:hAnsi="Times New Roman" w:eastAsia="仿宋_GB2312" w:cs="Times New Roman"/>
                <w:color w:val="auto"/>
                <w:sz w:val="18"/>
                <w:szCs w:val="18"/>
                <w:highlight w:val="none"/>
              </w:rPr>
            </w:pPr>
            <w:r>
              <w:rPr>
                <w:rFonts w:hint="eastAsia" w:ascii="Times New Roman" w:hAnsi="Times New Roman" w:eastAsia="仿宋_GB2312" w:cs="Times New Roman"/>
                <w:color w:val="auto"/>
                <w:sz w:val="18"/>
                <w:szCs w:val="18"/>
                <w:highlight w:val="none"/>
                <w:lang w:val="en-US" w:eastAsia="zh-CN"/>
              </w:rPr>
              <w:t>2.</w:t>
            </w:r>
            <w:r>
              <w:rPr>
                <w:rFonts w:hint="default" w:ascii="Times New Roman" w:hAnsi="Times New Roman" w:eastAsia="仿宋_GB2312" w:cs="Times New Roman"/>
                <w:color w:val="auto"/>
                <w:sz w:val="18"/>
                <w:szCs w:val="18"/>
                <w:highlight w:val="none"/>
              </w:rPr>
              <w:t>在广州市高新技术企业、新型研发机构从事技术创新和研发的申请人，工作每满1年计2分，最高不超过10分。</w:t>
            </w:r>
          </w:p>
        </w:tc>
        <w:tc>
          <w:tcPr>
            <w:tcW w:w="2845" w:type="dxa"/>
            <w:tcBorders>
              <w:top w:val="single" w:color="auto" w:sz="4" w:space="0"/>
              <w:left w:val="nil"/>
              <w:bottom w:val="single" w:color="auto" w:sz="8" w:space="0"/>
              <w:right w:val="single" w:color="auto" w:sz="8" w:space="0"/>
            </w:tcBorders>
            <w:noWrap w:val="0"/>
            <w:tcMar>
              <w:left w:w="108" w:type="dxa"/>
              <w:right w:w="108" w:type="dxa"/>
            </w:tcMar>
            <w:vAlign w:val="center"/>
          </w:tcPr>
          <w:p>
            <w:pPr>
              <w:pStyle w:val="3"/>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exact"/>
              <w:jc w:val="both"/>
              <w:textAlignment w:val="auto"/>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专利授权后，专利发明人或设计人发生变更的，不予积分；专利地址变更到非广州市辖区内的，不予积分。对同时满足1和2两项条件的，可以累计计分。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605" w:hRule="atLeast"/>
          <w:jc w:val="center"/>
        </w:trPr>
        <w:tc>
          <w:tcPr>
            <w:tcW w:w="578" w:type="dxa"/>
            <w:vMerge w:val="continue"/>
            <w:tcBorders>
              <w:left w:val="single" w:color="auto" w:sz="4"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exact"/>
              <w:textAlignment w:val="auto"/>
              <w:rPr>
                <w:rFonts w:hint="default" w:ascii="Times New Roman" w:hAnsi="Times New Roman" w:eastAsia="仿宋_GB2312" w:cs="Times New Roman"/>
                <w:color w:val="auto"/>
                <w:sz w:val="18"/>
                <w:szCs w:val="18"/>
                <w:highlight w:val="none"/>
              </w:rPr>
            </w:pPr>
          </w:p>
        </w:tc>
        <w:tc>
          <w:tcPr>
            <w:tcW w:w="468" w:type="dxa"/>
            <w:tcBorders>
              <w:top w:val="nil"/>
              <w:left w:val="nil"/>
              <w:bottom w:val="single" w:color="auto" w:sz="8" w:space="0"/>
              <w:right w:val="single" w:color="auto" w:sz="8" w:space="0"/>
            </w:tcBorders>
            <w:noWrap w:val="0"/>
            <w:tcMar>
              <w:left w:w="108" w:type="dxa"/>
              <w:right w:w="108" w:type="dxa"/>
            </w:tcMar>
            <w:vAlign w:val="center"/>
          </w:tcPr>
          <w:p>
            <w:pPr>
              <w:pStyle w:val="3"/>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exact"/>
              <w:jc w:val="center"/>
              <w:textAlignment w:val="auto"/>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4</w:t>
            </w:r>
          </w:p>
        </w:tc>
        <w:tc>
          <w:tcPr>
            <w:tcW w:w="1346" w:type="dxa"/>
            <w:tcBorders>
              <w:top w:val="nil"/>
              <w:left w:val="nil"/>
              <w:bottom w:val="single" w:color="auto" w:sz="8" w:space="0"/>
              <w:right w:val="single" w:color="auto" w:sz="8" w:space="0"/>
            </w:tcBorders>
            <w:noWrap w:val="0"/>
            <w:tcMar>
              <w:left w:w="108" w:type="dxa"/>
              <w:right w:w="108" w:type="dxa"/>
            </w:tcMar>
            <w:vAlign w:val="center"/>
          </w:tcPr>
          <w:p>
            <w:pPr>
              <w:pStyle w:val="3"/>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exact"/>
              <w:jc w:val="center"/>
              <w:textAlignment w:val="auto"/>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急需工种或职业资格（职业技能等级）、服务行业</w:t>
            </w:r>
          </w:p>
        </w:tc>
        <w:tc>
          <w:tcPr>
            <w:tcW w:w="4387" w:type="dxa"/>
            <w:tcBorders>
              <w:top w:val="nil"/>
              <w:left w:val="nil"/>
              <w:bottom w:val="single" w:color="auto" w:sz="8" w:space="0"/>
              <w:right w:val="single" w:color="auto" w:sz="8" w:space="0"/>
            </w:tcBorders>
            <w:noWrap w:val="0"/>
            <w:tcMar>
              <w:left w:w="108" w:type="dxa"/>
              <w:right w:w="108" w:type="dxa"/>
            </w:tcMar>
            <w:vAlign w:val="center"/>
          </w:tcPr>
          <w:p>
            <w:pPr>
              <w:pStyle w:val="3"/>
              <w:keepNext w:val="0"/>
              <w:keepLines w:val="0"/>
              <w:pageBreakBefore w:val="0"/>
              <w:widowControl/>
              <w:numPr>
                <w:ilvl w:val="0"/>
                <w:numId w:val="0"/>
              </w:numPr>
              <w:kinsoku/>
              <w:wordWrap/>
              <w:overflowPunct/>
              <w:topLinePunct w:val="0"/>
              <w:autoSpaceDE/>
              <w:autoSpaceDN/>
              <w:bidi w:val="0"/>
              <w:adjustRightInd w:val="0"/>
              <w:snapToGrid w:val="0"/>
              <w:spacing w:before="0" w:beforeAutospacing="0" w:after="0" w:afterAutospacing="0" w:line="240" w:lineRule="exact"/>
              <w:ind w:right="0" w:rightChars="0"/>
              <w:jc w:val="both"/>
              <w:textAlignment w:val="auto"/>
              <w:rPr>
                <w:rFonts w:hint="default" w:ascii="Times New Roman" w:hAnsi="Times New Roman" w:eastAsia="仿宋_GB2312" w:cs="Times New Roman"/>
                <w:color w:val="auto"/>
                <w:sz w:val="18"/>
                <w:szCs w:val="18"/>
                <w:highlight w:val="none"/>
              </w:rPr>
            </w:pPr>
            <w:r>
              <w:rPr>
                <w:rFonts w:hint="eastAsia" w:ascii="Times New Roman" w:hAnsi="Times New Roman" w:eastAsia="仿宋_GB2312" w:cs="Times New Roman"/>
                <w:color w:val="auto"/>
                <w:sz w:val="18"/>
                <w:szCs w:val="18"/>
                <w:highlight w:val="none"/>
                <w:lang w:val="en-US" w:eastAsia="zh-CN"/>
              </w:rPr>
              <w:t>1.</w:t>
            </w:r>
            <w:r>
              <w:rPr>
                <w:rFonts w:hint="default" w:ascii="Times New Roman" w:hAnsi="Times New Roman" w:eastAsia="仿宋_GB2312" w:cs="Times New Roman"/>
                <w:color w:val="auto"/>
                <w:sz w:val="18"/>
                <w:szCs w:val="18"/>
                <w:highlight w:val="none"/>
              </w:rPr>
              <w:t>职业工种或职业资格符合当年广州市积分急需工种或职业资格目录（10分）；</w:t>
            </w:r>
          </w:p>
          <w:p>
            <w:pPr>
              <w:pStyle w:val="3"/>
              <w:keepNext w:val="0"/>
              <w:keepLines w:val="0"/>
              <w:pageBreakBefore w:val="0"/>
              <w:widowControl/>
              <w:numPr>
                <w:ilvl w:val="0"/>
                <w:numId w:val="0"/>
              </w:numPr>
              <w:kinsoku/>
              <w:wordWrap/>
              <w:overflowPunct/>
              <w:topLinePunct w:val="0"/>
              <w:autoSpaceDE/>
              <w:autoSpaceDN/>
              <w:bidi w:val="0"/>
              <w:adjustRightInd w:val="0"/>
              <w:snapToGrid w:val="0"/>
              <w:spacing w:before="0" w:beforeAutospacing="0" w:after="0" w:afterAutospacing="0" w:line="240" w:lineRule="exact"/>
              <w:ind w:right="0" w:rightChars="0"/>
              <w:jc w:val="both"/>
              <w:textAlignment w:val="auto"/>
              <w:rPr>
                <w:rFonts w:hint="default" w:ascii="Times New Roman" w:hAnsi="Times New Roman" w:eastAsia="仿宋_GB2312" w:cs="Times New Roman"/>
                <w:color w:val="auto"/>
                <w:sz w:val="18"/>
                <w:szCs w:val="18"/>
                <w:highlight w:val="none"/>
              </w:rPr>
            </w:pPr>
            <w:r>
              <w:rPr>
                <w:rFonts w:hint="eastAsia" w:ascii="Times New Roman" w:hAnsi="Times New Roman" w:eastAsia="仿宋_GB2312" w:cs="Times New Roman"/>
                <w:color w:val="auto"/>
                <w:sz w:val="18"/>
                <w:szCs w:val="18"/>
                <w:highlight w:val="none"/>
                <w:lang w:val="en-US" w:eastAsia="zh-CN"/>
              </w:rPr>
              <w:t>2.</w:t>
            </w:r>
            <w:r>
              <w:rPr>
                <w:rFonts w:hint="default" w:ascii="Times New Roman" w:hAnsi="Times New Roman" w:eastAsia="仿宋_GB2312" w:cs="Times New Roman"/>
                <w:color w:val="auto"/>
                <w:sz w:val="18"/>
                <w:szCs w:val="18"/>
                <w:highlight w:val="none"/>
              </w:rPr>
              <w:t>现正从事特殊艰苦行业一线人员（10分）。工作每满1年再加计5分，最高再加分不超过20分。</w:t>
            </w:r>
          </w:p>
        </w:tc>
        <w:tc>
          <w:tcPr>
            <w:tcW w:w="2845" w:type="dxa"/>
            <w:tcBorders>
              <w:top w:val="nil"/>
              <w:left w:val="nil"/>
              <w:bottom w:val="single" w:color="auto" w:sz="8" w:space="0"/>
              <w:right w:val="single" w:color="auto" w:sz="8" w:space="0"/>
            </w:tcBorders>
            <w:noWrap w:val="0"/>
            <w:tcMar>
              <w:left w:w="108" w:type="dxa"/>
              <w:right w:w="108" w:type="dxa"/>
            </w:tcMar>
            <w:vAlign w:val="center"/>
          </w:tcPr>
          <w:p>
            <w:pPr>
              <w:pStyle w:val="3"/>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exact"/>
              <w:ind w:firstLine="360" w:firstLineChars="200"/>
              <w:jc w:val="both"/>
              <w:textAlignment w:val="auto"/>
              <w:rPr>
                <w:rFonts w:hint="default" w:ascii="Times New Roman" w:hAnsi="Times New Roman" w:eastAsia="仿宋_GB2312" w:cs="Times New Roman"/>
                <w:color w:val="auto"/>
                <w:sz w:val="18"/>
                <w:szCs w:val="18"/>
                <w:highlight w:val="none"/>
                <w:lang w:eastAsia="zh-CN"/>
              </w:rPr>
            </w:pPr>
            <w:r>
              <w:rPr>
                <w:rFonts w:hint="default" w:ascii="Times New Roman" w:hAnsi="Times New Roman" w:eastAsia="仿宋_GB2312" w:cs="Times New Roman"/>
                <w:color w:val="auto"/>
                <w:sz w:val="18"/>
                <w:szCs w:val="18"/>
                <w:highlight w:val="none"/>
                <w:lang w:eastAsia="zh-CN"/>
              </w:rPr>
              <w:t xml:space="preserve">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645" w:hRule="atLeast"/>
          <w:jc w:val="center"/>
        </w:trPr>
        <w:tc>
          <w:tcPr>
            <w:tcW w:w="578" w:type="dxa"/>
            <w:vMerge w:val="continue"/>
            <w:tcBorders>
              <w:left w:val="single" w:color="auto" w:sz="4"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exact"/>
              <w:textAlignment w:val="auto"/>
              <w:rPr>
                <w:rFonts w:hint="default" w:ascii="Times New Roman" w:hAnsi="Times New Roman" w:eastAsia="仿宋_GB2312" w:cs="Times New Roman"/>
                <w:color w:val="auto"/>
                <w:sz w:val="18"/>
                <w:szCs w:val="18"/>
                <w:highlight w:val="none"/>
              </w:rPr>
            </w:pPr>
          </w:p>
        </w:tc>
        <w:tc>
          <w:tcPr>
            <w:tcW w:w="468" w:type="dxa"/>
            <w:tcBorders>
              <w:top w:val="nil"/>
              <w:left w:val="nil"/>
              <w:bottom w:val="single" w:color="auto" w:sz="4" w:space="0"/>
              <w:right w:val="single" w:color="auto" w:sz="8" w:space="0"/>
            </w:tcBorders>
            <w:noWrap w:val="0"/>
            <w:tcMar>
              <w:left w:w="108" w:type="dxa"/>
              <w:right w:w="108" w:type="dxa"/>
            </w:tcMar>
            <w:vAlign w:val="center"/>
          </w:tcPr>
          <w:p>
            <w:pPr>
              <w:pStyle w:val="3"/>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exact"/>
              <w:jc w:val="center"/>
              <w:textAlignment w:val="auto"/>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5</w:t>
            </w:r>
          </w:p>
        </w:tc>
        <w:tc>
          <w:tcPr>
            <w:tcW w:w="1346" w:type="dxa"/>
            <w:tcBorders>
              <w:top w:val="nil"/>
              <w:left w:val="nil"/>
              <w:bottom w:val="single" w:color="auto" w:sz="4" w:space="0"/>
              <w:right w:val="single" w:color="auto" w:sz="8" w:space="0"/>
            </w:tcBorders>
            <w:noWrap w:val="0"/>
            <w:tcMar>
              <w:left w:w="108" w:type="dxa"/>
              <w:right w:w="108" w:type="dxa"/>
            </w:tcMar>
            <w:vAlign w:val="center"/>
          </w:tcPr>
          <w:p>
            <w:pPr>
              <w:pStyle w:val="3"/>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exact"/>
              <w:jc w:val="center"/>
              <w:textAlignment w:val="auto"/>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社会服务和公益</w:t>
            </w:r>
          </w:p>
        </w:tc>
        <w:tc>
          <w:tcPr>
            <w:tcW w:w="4387" w:type="dxa"/>
            <w:tcBorders>
              <w:top w:val="nil"/>
              <w:left w:val="nil"/>
              <w:bottom w:val="single" w:color="auto" w:sz="4" w:space="0"/>
              <w:right w:val="single" w:color="auto" w:sz="8" w:space="0"/>
            </w:tcBorders>
            <w:noWrap w:val="0"/>
            <w:tcMar>
              <w:left w:w="108" w:type="dxa"/>
              <w:right w:w="108" w:type="dxa"/>
            </w:tcMar>
            <w:vAlign w:val="center"/>
          </w:tcPr>
          <w:p>
            <w:pPr>
              <w:pStyle w:val="3"/>
              <w:keepNext w:val="0"/>
              <w:keepLines w:val="0"/>
              <w:pageBreakBefore w:val="0"/>
              <w:widowControl/>
              <w:numPr>
                <w:ilvl w:val="0"/>
                <w:numId w:val="0"/>
              </w:numPr>
              <w:kinsoku/>
              <w:wordWrap/>
              <w:overflowPunct/>
              <w:topLinePunct w:val="0"/>
              <w:autoSpaceDE/>
              <w:autoSpaceDN/>
              <w:bidi w:val="0"/>
              <w:adjustRightInd w:val="0"/>
              <w:snapToGrid w:val="0"/>
              <w:spacing w:before="0" w:beforeAutospacing="0" w:after="0" w:afterAutospacing="0" w:line="240" w:lineRule="exact"/>
              <w:ind w:right="0" w:rightChars="0"/>
              <w:jc w:val="both"/>
              <w:textAlignment w:val="auto"/>
              <w:rPr>
                <w:rFonts w:hint="default" w:ascii="Times New Roman" w:hAnsi="Times New Roman" w:eastAsia="仿宋_GB2312" w:cs="Times New Roman"/>
                <w:color w:val="auto"/>
                <w:sz w:val="18"/>
                <w:szCs w:val="18"/>
                <w:highlight w:val="none"/>
              </w:rPr>
            </w:pPr>
            <w:r>
              <w:rPr>
                <w:rFonts w:hint="eastAsia" w:ascii="Times New Roman" w:hAnsi="Times New Roman" w:eastAsia="仿宋_GB2312" w:cs="Times New Roman"/>
                <w:color w:val="auto"/>
                <w:sz w:val="18"/>
                <w:szCs w:val="18"/>
                <w:highlight w:val="none"/>
                <w:lang w:val="en-US" w:eastAsia="zh-CN"/>
              </w:rPr>
              <w:t>1.</w:t>
            </w:r>
            <w:r>
              <w:rPr>
                <w:rFonts w:hint="default" w:ascii="Times New Roman" w:hAnsi="Times New Roman" w:eastAsia="仿宋_GB2312" w:cs="Times New Roman"/>
                <w:color w:val="auto"/>
                <w:sz w:val="18"/>
                <w:szCs w:val="18"/>
                <w:highlight w:val="none"/>
              </w:rPr>
              <w:t>近5年内，参加献血（每次计2分），单项累计最高不超过10分。</w:t>
            </w:r>
          </w:p>
          <w:p>
            <w:pPr>
              <w:pStyle w:val="3"/>
              <w:keepNext w:val="0"/>
              <w:keepLines w:val="0"/>
              <w:pageBreakBefore w:val="0"/>
              <w:widowControl/>
              <w:numPr>
                <w:ilvl w:val="0"/>
                <w:numId w:val="0"/>
              </w:numPr>
              <w:kinsoku/>
              <w:wordWrap/>
              <w:overflowPunct/>
              <w:topLinePunct w:val="0"/>
              <w:autoSpaceDE/>
              <w:autoSpaceDN/>
              <w:bidi w:val="0"/>
              <w:adjustRightInd w:val="0"/>
              <w:snapToGrid w:val="0"/>
              <w:spacing w:before="0" w:beforeAutospacing="0" w:after="0" w:afterAutospacing="0" w:line="240" w:lineRule="exact"/>
              <w:ind w:right="0" w:rightChars="0"/>
              <w:jc w:val="both"/>
              <w:textAlignment w:val="auto"/>
              <w:rPr>
                <w:rFonts w:hint="default" w:ascii="Times New Roman" w:hAnsi="Times New Roman" w:eastAsia="仿宋_GB2312" w:cs="Times New Roman"/>
                <w:color w:val="auto"/>
                <w:sz w:val="18"/>
                <w:szCs w:val="18"/>
                <w:highlight w:val="none"/>
              </w:rPr>
            </w:pPr>
            <w:r>
              <w:rPr>
                <w:rFonts w:hint="eastAsia" w:ascii="Times New Roman" w:hAnsi="Times New Roman" w:eastAsia="仿宋_GB2312" w:cs="Times New Roman"/>
                <w:color w:val="auto"/>
                <w:sz w:val="18"/>
                <w:szCs w:val="18"/>
                <w:highlight w:val="none"/>
                <w:lang w:val="en-US" w:eastAsia="zh-CN"/>
              </w:rPr>
              <w:t>2.</w:t>
            </w:r>
            <w:r>
              <w:rPr>
                <w:rFonts w:hint="default" w:ascii="Times New Roman" w:hAnsi="Times New Roman" w:eastAsia="仿宋_GB2312" w:cs="Times New Roman"/>
                <w:color w:val="auto"/>
                <w:sz w:val="18"/>
                <w:szCs w:val="18"/>
                <w:highlight w:val="none"/>
              </w:rPr>
              <w:t>近5年内，参加志愿者（义工）服务（每满50小时计2分）。1年内计分不超过2分，单项累计最高不超过10分。</w:t>
            </w:r>
          </w:p>
        </w:tc>
        <w:tc>
          <w:tcPr>
            <w:tcW w:w="2845" w:type="dxa"/>
            <w:tcBorders>
              <w:top w:val="nil"/>
              <w:left w:val="nil"/>
              <w:bottom w:val="single" w:color="auto" w:sz="4" w:space="0"/>
              <w:right w:val="single" w:color="auto" w:sz="8" w:space="0"/>
            </w:tcBorders>
            <w:noWrap w:val="0"/>
            <w:tcMar>
              <w:left w:w="108" w:type="dxa"/>
              <w:right w:w="108" w:type="dxa"/>
            </w:tcMar>
            <w:vAlign w:val="center"/>
          </w:tcPr>
          <w:p>
            <w:pPr>
              <w:pStyle w:val="3"/>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exact"/>
              <w:ind w:firstLine="360" w:firstLineChars="200"/>
              <w:jc w:val="both"/>
              <w:textAlignment w:val="auto"/>
              <w:rPr>
                <w:rFonts w:hint="default" w:ascii="Times New Roman" w:hAnsi="Times New Roman" w:eastAsia="仿宋_GB2312" w:cs="Times New Roman"/>
                <w:color w:val="auto"/>
                <w:sz w:val="18"/>
                <w:szCs w:val="18"/>
                <w:highlight w:val="none"/>
                <w:lang w:eastAsia="zh-CN"/>
              </w:rPr>
            </w:pPr>
            <w:r>
              <w:rPr>
                <w:rFonts w:hint="default" w:ascii="Times New Roman" w:hAnsi="Times New Roman" w:eastAsia="仿宋_GB2312" w:cs="Times New Roman"/>
                <w:color w:val="auto"/>
                <w:sz w:val="18"/>
                <w:szCs w:val="18"/>
                <w:highlight w:val="none"/>
                <w:lang w:eastAsia="zh-CN"/>
              </w:rPr>
              <w:t xml:space="preserve">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495" w:hRule="atLeast"/>
          <w:jc w:val="center"/>
        </w:trPr>
        <w:tc>
          <w:tcPr>
            <w:tcW w:w="578" w:type="dxa"/>
            <w:vMerge w:val="continue"/>
            <w:tcBorders>
              <w:left w:val="single" w:color="auto" w:sz="4"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exact"/>
              <w:textAlignment w:val="auto"/>
              <w:rPr>
                <w:rFonts w:hint="default" w:ascii="Times New Roman" w:hAnsi="Times New Roman" w:eastAsia="仿宋_GB2312" w:cs="Times New Roman"/>
                <w:color w:val="auto"/>
                <w:sz w:val="18"/>
                <w:szCs w:val="18"/>
                <w:highlight w:val="none"/>
              </w:rPr>
            </w:pPr>
          </w:p>
        </w:tc>
        <w:tc>
          <w:tcPr>
            <w:tcW w:w="46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pStyle w:val="3"/>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exact"/>
              <w:jc w:val="center"/>
              <w:textAlignment w:val="auto"/>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6</w:t>
            </w:r>
          </w:p>
        </w:tc>
        <w:tc>
          <w:tcPr>
            <w:tcW w:w="1346"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pStyle w:val="3"/>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exact"/>
              <w:jc w:val="center"/>
              <w:textAlignment w:val="auto"/>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纳税情况</w:t>
            </w:r>
          </w:p>
        </w:tc>
        <w:tc>
          <w:tcPr>
            <w:tcW w:w="4387"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pStyle w:val="3"/>
              <w:keepNext w:val="0"/>
              <w:keepLines w:val="0"/>
              <w:pageBreakBefore w:val="0"/>
              <w:widowControl/>
              <w:numPr>
                <w:ilvl w:val="0"/>
                <w:numId w:val="0"/>
              </w:numPr>
              <w:kinsoku/>
              <w:wordWrap/>
              <w:overflowPunct/>
              <w:topLinePunct w:val="0"/>
              <w:autoSpaceDE/>
              <w:autoSpaceDN/>
              <w:bidi w:val="0"/>
              <w:adjustRightInd w:val="0"/>
              <w:snapToGrid w:val="0"/>
              <w:spacing w:before="0" w:beforeAutospacing="0" w:after="0" w:afterAutospacing="0" w:line="240" w:lineRule="exact"/>
              <w:ind w:leftChars="0" w:right="0" w:rightChars="0"/>
              <w:jc w:val="both"/>
              <w:textAlignment w:val="auto"/>
              <w:rPr>
                <w:rFonts w:hint="default" w:ascii="Times New Roman" w:hAnsi="Times New Roman" w:eastAsia="仿宋_GB2312" w:cs="Times New Roman"/>
                <w:color w:val="auto"/>
                <w:sz w:val="18"/>
                <w:szCs w:val="18"/>
                <w:highlight w:val="none"/>
              </w:rPr>
            </w:pPr>
            <w:r>
              <w:rPr>
                <w:rFonts w:hint="eastAsia" w:ascii="Times New Roman" w:hAnsi="Times New Roman" w:eastAsia="仿宋_GB2312" w:cs="Times New Roman"/>
                <w:color w:val="auto"/>
                <w:sz w:val="18"/>
                <w:szCs w:val="18"/>
                <w:highlight w:val="none"/>
                <w:lang w:val="en-US" w:eastAsia="zh-CN"/>
              </w:rPr>
              <w:t>1.</w:t>
            </w:r>
            <w:r>
              <w:rPr>
                <w:rFonts w:hint="default" w:ascii="Times New Roman" w:hAnsi="Times New Roman" w:eastAsia="仿宋_GB2312" w:cs="Times New Roman"/>
                <w:color w:val="auto"/>
                <w:sz w:val="18"/>
                <w:szCs w:val="18"/>
                <w:highlight w:val="none"/>
              </w:rPr>
              <w:t>对普通劳动者，申报缴纳个人所得税：</w:t>
            </w:r>
          </w:p>
          <w:p>
            <w:pPr>
              <w:pStyle w:val="3"/>
              <w:keepNext w:val="0"/>
              <w:keepLines w:val="0"/>
              <w:pageBreakBefore w:val="0"/>
              <w:widowControl/>
              <w:numPr>
                <w:ilvl w:val="0"/>
                <w:numId w:val="0"/>
              </w:numPr>
              <w:kinsoku/>
              <w:wordWrap/>
              <w:overflowPunct/>
              <w:topLinePunct w:val="0"/>
              <w:autoSpaceDE/>
              <w:autoSpaceDN/>
              <w:bidi w:val="0"/>
              <w:adjustRightInd w:val="0"/>
              <w:snapToGrid w:val="0"/>
              <w:spacing w:before="0" w:beforeAutospacing="0" w:after="0" w:afterAutospacing="0" w:line="240" w:lineRule="exact"/>
              <w:ind w:leftChars="0" w:right="0" w:rightChars="0"/>
              <w:jc w:val="both"/>
              <w:textAlignment w:val="auto"/>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（1）近3个纳税年度累计在广州市缴纳个人所得税：1</w:t>
            </w:r>
            <w:r>
              <w:rPr>
                <w:rFonts w:hint="default" w:ascii="Times New Roman" w:hAnsi="Times New Roman" w:eastAsia="仿宋_GB2312" w:cs="Times New Roman"/>
                <w:color w:val="auto"/>
                <w:sz w:val="18"/>
                <w:szCs w:val="18"/>
                <w:highlight w:val="none"/>
                <w:lang w:val="en-US" w:eastAsia="zh-CN"/>
              </w:rPr>
              <w:t>万</w:t>
            </w:r>
            <w:r>
              <w:rPr>
                <w:rFonts w:hint="default" w:ascii="Times New Roman" w:hAnsi="Times New Roman" w:eastAsia="仿宋_GB2312" w:cs="Times New Roman"/>
                <w:color w:val="auto"/>
                <w:sz w:val="18"/>
                <w:szCs w:val="18"/>
                <w:highlight w:val="none"/>
                <w:lang w:eastAsia="zh-CN"/>
              </w:rPr>
              <w:t>—</w:t>
            </w:r>
            <w:r>
              <w:rPr>
                <w:rFonts w:hint="default" w:ascii="Times New Roman" w:hAnsi="Times New Roman" w:eastAsia="仿宋_GB2312" w:cs="Times New Roman"/>
                <w:color w:val="auto"/>
                <w:sz w:val="18"/>
                <w:szCs w:val="18"/>
                <w:highlight w:val="none"/>
              </w:rPr>
              <w:t>3万元（含1万元，不含3万元）（4分）；3</w:t>
            </w:r>
            <w:r>
              <w:rPr>
                <w:rFonts w:hint="default" w:ascii="Times New Roman" w:hAnsi="Times New Roman" w:eastAsia="仿宋_GB2312" w:cs="Times New Roman"/>
                <w:color w:val="auto"/>
                <w:sz w:val="18"/>
                <w:szCs w:val="18"/>
                <w:highlight w:val="none"/>
                <w:lang w:val="en-US" w:eastAsia="zh-CN"/>
              </w:rPr>
              <w:t>万</w:t>
            </w:r>
            <w:r>
              <w:rPr>
                <w:rFonts w:hint="default" w:ascii="Times New Roman" w:hAnsi="Times New Roman" w:eastAsia="仿宋_GB2312" w:cs="Times New Roman"/>
                <w:color w:val="auto"/>
                <w:sz w:val="18"/>
                <w:szCs w:val="18"/>
                <w:highlight w:val="none"/>
                <w:lang w:eastAsia="zh-CN"/>
              </w:rPr>
              <w:t>—</w:t>
            </w:r>
            <w:r>
              <w:rPr>
                <w:rFonts w:hint="default" w:ascii="Times New Roman" w:hAnsi="Times New Roman" w:eastAsia="仿宋_GB2312" w:cs="Times New Roman"/>
                <w:color w:val="auto"/>
                <w:sz w:val="18"/>
                <w:szCs w:val="18"/>
                <w:highlight w:val="none"/>
              </w:rPr>
              <w:t>6万元（含3万元，不含6万元）（8分）；6万元以上（含6万元）（12分）。</w:t>
            </w:r>
          </w:p>
          <w:p>
            <w:pPr>
              <w:pStyle w:val="3"/>
              <w:keepNext w:val="0"/>
              <w:keepLines w:val="0"/>
              <w:pageBreakBefore w:val="0"/>
              <w:widowControl/>
              <w:numPr>
                <w:ilvl w:val="0"/>
                <w:numId w:val="0"/>
              </w:numPr>
              <w:kinsoku/>
              <w:wordWrap/>
              <w:overflowPunct/>
              <w:topLinePunct w:val="0"/>
              <w:autoSpaceDE/>
              <w:autoSpaceDN/>
              <w:bidi w:val="0"/>
              <w:adjustRightInd w:val="0"/>
              <w:snapToGrid w:val="0"/>
              <w:spacing w:before="0" w:beforeAutospacing="0" w:after="0" w:afterAutospacing="0" w:line="240" w:lineRule="exact"/>
              <w:ind w:right="0" w:rightChars="0"/>
              <w:jc w:val="both"/>
              <w:textAlignment w:val="auto"/>
              <w:rPr>
                <w:rFonts w:hint="default" w:ascii="Times New Roman" w:hAnsi="Times New Roman" w:eastAsia="仿宋_GB2312" w:cs="Times New Roman"/>
                <w:color w:val="auto"/>
                <w:sz w:val="18"/>
                <w:szCs w:val="18"/>
                <w:highlight w:val="none"/>
              </w:rPr>
            </w:pPr>
            <w:r>
              <w:rPr>
                <w:rFonts w:hint="eastAsia" w:ascii="Times New Roman" w:hAnsi="Times New Roman" w:eastAsia="仿宋_GB2312" w:cs="Times New Roman"/>
                <w:color w:val="auto"/>
                <w:sz w:val="18"/>
                <w:szCs w:val="18"/>
                <w:highlight w:val="none"/>
                <w:lang w:eastAsia="zh-CN"/>
              </w:rPr>
              <w:t>（</w:t>
            </w:r>
            <w:r>
              <w:rPr>
                <w:rFonts w:hint="eastAsia" w:ascii="Times New Roman" w:hAnsi="Times New Roman" w:eastAsia="仿宋_GB2312" w:cs="Times New Roman"/>
                <w:color w:val="auto"/>
                <w:sz w:val="18"/>
                <w:szCs w:val="18"/>
                <w:highlight w:val="none"/>
                <w:lang w:val="en-US" w:eastAsia="zh-CN"/>
              </w:rPr>
              <w:t>2</w:t>
            </w:r>
            <w:r>
              <w:rPr>
                <w:rFonts w:hint="eastAsia" w:ascii="Times New Roman" w:hAnsi="Times New Roman" w:eastAsia="仿宋_GB2312" w:cs="Times New Roman"/>
                <w:color w:val="auto"/>
                <w:sz w:val="18"/>
                <w:szCs w:val="18"/>
                <w:highlight w:val="none"/>
                <w:lang w:eastAsia="zh-CN"/>
              </w:rPr>
              <w:t>）</w:t>
            </w:r>
            <w:r>
              <w:rPr>
                <w:rFonts w:hint="default" w:ascii="Times New Roman" w:hAnsi="Times New Roman" w:eastAsia="仿宋_GB2312" w:cs="Times New Roman"/>
                <w:color w:val="auto"/>
                <w:sz w:val="18"/>
                <w:szCs w:val="18"/>
                <w:highlight w:val="none"/>
              </w:rPr>
              <w:t>近3个纳税年度连续每1年均在广州市申报缴纳综合所得（包括工资薪金所得、劳务报酬所得、稿酬所得，特许权使用费所得）或者经营所得的个人所得税（4分）。</w:t>
            </w:r>
          </w:p>
          <w:p>
            <w:pPr>
              <w:pStyle w:val="3"/>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exact"/>
              <w:jc w:val="both"/>
              <w:textAlignment w:val="auto"/>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（3）近1个纳税年度按规定办理个人所得税年度汇算清缴申报（含清缴税款）（2分）。</w:t>
            </w:r>
          </w:p>
          <w:p>
            <w:pPr>
              <w:pStyle w:val="3"/>
              <w:keepNext w:val="0"/>
              <w:keepLines w:val="0"/>
              <w:pageBreakBefore w:val="0"/>
              <w:widowControl/>
              <w:numPr>
                <w:ilvl w:val="0"/>
                <w:numId w:val="0"/>
              </w:numPr>
              <w:kinsoku/>
              <w:wordWrap/>
              <w:overflowPunct/>
              <w:topLinePunct w:val="0"/>
              <w:autoSpaceDE/>
              <w:autoSpaceDN/>
              <w:bidi w:val="0"/>
              <w:adjustRightInd w:val="0"/>
              <w:snapToGrid w:val="0"/>
              <w:spacing w:before="0" w:beforeAutospacing="0" w:after="0" w:afterAutospacing="0" w:line="240" w:lineRule="exact"/>
              <w:ind w:right="0" w:rightChars="0"/>
              <w:jc w:val="both"/>
              <w:textAlignment w:val="auto"/>
              <w:rPr>
                <w:rFonts w:hint="default" w:ascii="Times New Roman" w:hAnsi="Times New Roman" w:eastAsia="仿宋_GB2312" w:cs="Times New Roman"/>
                <w:color w:val="auto"/>
                <w:sz w:val="18"/>
                <w:szCs w:val="18"/>
                <w:highlight w:val="none"/>
              </w:rPr>
            </w:pPr>
            <w:r>
              <w:rPr>
                <w:rFonts w:hint="eastAsia" w:ascii="Times New Roman" w:hAnsi="Times New Roman" w:eastAsia="仿宋_GB2312" w:cs="Times New Roman"/>
                <w:color w:val="auto"/>
                <w:sz w:val="18"/>
                <w:szCs w:val="18"/>
                <w:highlight w:val="none"/>
                <w:lang w:val="en-US" w:eastAsia="zh-CN"/>
              </w:rPr>
              <w:t>2.</w:t>
            </w:r>
            <w:r>
              <w:rPr>
                <w:rFonts w:hint="default" w:ascii="Times New Roman" w:hAnsi="Times New Roman" w:eastAsia="仿宋_GB2312" w:cs="Times New Roman"/>
                <w:color w:val="auto"/>
                <w:sz w:val="18"/>
                <w:szCs w:val="18"/>
                <w:highlight w:val="none"/>
              </w:rPr>
              <w:t>所投资创办的企业，近3个纳税年度累积在广州市纳税：</w:t>
            </w:r>
          </w:p>
          <w:p>
            <w:pPr>
              <w:pStyle w:val="3"/>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exact"/>
              <w:jc w:val="both"/>
              <w:textAlignment w:val="auto"/>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（1）5</w:t>
            </w:r>
            <w:r>
              <w:rPr>
                <w:rFonts w:hint="default" w:ascii="Times New Roman" w:hAnsi="Times New Roman" w:eastAsia="仿宋_GB2312" w:cs="Times New Roman"/>
                <w:color w:val="auto"/>
                <w:sz w:val="18"/>
                <w:szCs w:val="18"/>
                <w:highlight w:val="none"/>
                <w:lang w:val="en-US" w:eastAsia="zh-CN"/>
              </w:rPr>
              <w:t>万</w:t>
            </w:r>
            <w:r>
              <w:rPr>
                <w:rFonts w:hint="default" w:ascii="Times New Roman" w:hAnsi="Times New Roman" w:eastAsia="仿宋_GB2312" w:cs="Times New Roman"/>
                <w:color w:val="auto"/>
                <w:sz w:val="18"/>
                <w:szCs w:val="18"/>
                <w:highlight w:val="none"/>
                <w:lang w:eastAsia="zh-CN"/>
              </w:rPr>
              <w:t>—</w:t>
            </w:r>
            <w:r>
              <w:rPr>
                <w:rFonts w:hint="default" w:ascii="Times New Roman" w:hAnsi="Times New Roman" w:eastAsia="仿宋_GB2312" w:cs="Times New Roman"/>
                <w:color w:val="auto"/>
                <w:sz w:val="18"/>
                <w:szCs w:val="18"/>
                <w:highlight w:val="none"/>
              </w:rPr>
              <w:t>10万元（含5万元，不含10万元）（4分）；</w:t>
            </w:r>
          </w:p>
          <w:p>
            <w:pPr>
              <w:pStyle w:val="3"/>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exact"/>
              <w:jc w:val="both"/>
              <w:textAlignment w:val="auto"/>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（2）10</w:t>
            </w:r>
            <w:r>
              <w:rPr>
                <w:rFonts w:hint="default" w:ascii="Times New Roman" w:hAnsi="Times New Roman" w:eastAsia="仿宋_GB2312" w:cs="Times New Roman"/>
                <w:color w:val="auto"/>
                <w:sz w:val="18"/>
                <w:szCs w:val="18"/>
                <w:highlight w:val="none"/>
                <w:lang w:val="en-US" w:eastAsia="zh-CN"/>
              </w:rPr>
              <w:t>万</w:t>
            </w:r>
            <w:r>
              <w:rPr>
                <w:rFonts w:hint="default" w:ascii="Times New Roman" w:hAnsi="Times New Roman" w:eastAsia="仿宋_GB2312" w:cs="Times New Roman"/>
                <w:color w:val="auto"/>
                <w:sz w:val="18"/>
                <w:szCs w:val="18"/>
                <w:highlight w:val="none"/>
                <w:lang w:eastAsia="zh-CN"/>
              </w:rPr>
              <w:t>—</w:t>
            </w:r>
            <w:r>
              <w:rPr>
                <w:rFonts w:hint="default" w:ascii="Times New Roman" w:hAnsi="Times New Roman" w:eastAsia="仿宋_GB2312" w:cs="Times New Roman"/>
                <w:color w:val="auto"/>
                <w:sz w:val="18"/>
                <w:szCs w:val="18"/>
                <w:highlight w:val="none"/>
              </w:rPr>
              <w:t>20万元（含10万元，不含20万元）（8分）；</w:t>
            </w:r>
          </w:p>
          <w:p>
            <w:pPr>
              <w:pStyle w:val="3"/>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exact"/>
              <w:jc w:val="both"/>
              <w:textAlignment w:val="auto"/>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（3）20万元以上（含20万元）（12分）。</w:t>
            </w:r>
          </w:p>
        </w:tc>
        <w:tc>
          <w:tcPr>
            <w:tcW w:w="2845"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pStyle w:val="3"/>
              <w:keepNext w:val="0"/>
              <w:keepLines w:val="0"/>
              <w:pageBreakBefore w:val="0"/>
              <w:widowControl/>
              <w:numPr>
                <w:ilvl w:val="0"/>
                <w:numId w:val="0"/>
              </w:numPr>
              <w:kinsoku/>
              <w:wordWrap/>
              <w:overflowPunct/>
              <w:topLinePunct w:val="0"/>
              <w:autoSpaceDE/>
              <w:autoSpaceDN/>
              <w:bidi w:val="0"/>
              <w:adjustRightInd w:val="0"/>
              <w:snapToGrid w:val="0"/>
              <w:spacing w:before="0" w:beforeAutospacing="0" w:after="0" w:afterAutospacing="0" w:line="240" w:lineRule="exact"/>
              <w:ind w:right="0" w:rightChars="0"/>
              <w:jc w:val="both"/>
              <w:textAlignment w:val="auto"/>
              <w:rPr>
                <w:rFonts w:hint="default" w:ascii="Times New Roman" w:hAnsi="Times New Roman" w:eastAsia="仿宋_GB2312" w:cs="Times New Roman"/>
                <w:color w:val="auto"/>
                <w:sz w:val="18"/>
                <w:szCs w:val="18"/>
                <w:highlight w:val="none"/>
              </w:rPr>
            </w:pPr>
            <w:r>
              <w:rPr>
                <w:rFonts w:hint="eastAsia" w:ascii="Times New Roman" w:hAnsi="Times New Roman" w:eastAsia="仿宋_GB2312" w:cs="Times New Roman"/>
                <w:color w:val="auto"/>
                <w:sz w:val="18"/>
                <w:szCs w:val="18"/>
                <w:highlight w:val="none"/>
                <w:lang w:val="en-US" w:eastAsia="zh-CN"/>
              </w:rPr>
              <w:t>1.</w:t>
            </w:r>
            <w:r>
              <w:rPr>
                <w:rFonts w:hint="default" w:ascii="Times New Roman" w:hAnsi="Times New Roman" w:eastAsia="仿宋_GB2312" w:cs="Times New Roman"/>
                <w:color w:val="auto"/>
                <w:sz w:val="18"/>
                <w:szCs w:val="18"/>
                <w:highlight w:val="none"/>
              </w:rPr>
              <w:t>一个纳税年度指当年的1月1日至12月31日。</w:t>
            </w:r>
          </w:p>
          <w:p>
            <w:pPr>
              <w:pStyle w:val="3"/>
              <w:keepNext w:val="0"/>
              <w:keepLines w:val="0"/>
              <w:pageBreakBefore w:val="0"/>
              <w:widowControl/>
              <w:numPr>
                <w:ilvl w:val="0"/>
                <w:numId w:val="0"/>
              </w:numPr>
              <w:kinsoku/>
              <w:wordWrap/>
              <w:overflowPunct/>
              <w:topLinePunct w:val="0"/>
              <w:autoSpaceDE/>
              <w:autoSpaceDN/>
              <w:bidi w:val="0"/>
              <w:adjustRightInd w:val="0"/>
              <w:snapToGrid w:val="0"/>
              <w:spacing w:before="0" w:beforeAutospacing="0" w:after="0" w:afterAutospacing="0" w:line="240" w:lineRule="exact"/>
              <w:ind w:right="0" w:rightChars="0"/>
              <w:jc w:val="both"/>
              <w:textAlignment w:val="auto"/>
              <w:rPr>
                <w:rFonts w:hint="default" w:ascii="Times New Roman" w:hAnsi="Times New Roman" w:eastAsia="仿宋_GB2312" w:cs="Times New Roman"/>
                <w:color w:val="auto"/>
                <w:sz w:val="18"/>
                <w:szCs w:val="18"/>
                <w:highlight w:val="none"/>
              </w:rPr>
            </w:pPr>
            <w:r>
              <w:rPr>
                <w:rFonts w:hint="eastAsia" w:ascii="Times New Roman" w:hAnsi="Times New Roman" w:eastAsia="仿宋_GB2312" w:cs="Times New Roman"/>
                <w:color w:val="auto"/>
                <w:sz w:val="18"/>
                <w:szCs w:val="18"/>
                <w:highlight w:val="none"/>
                <w:lang w:val="en-US" w:eastAsia="zh-CN"/>
              </w:rPr>
              <w:t>2.</w:t>
            </w:r>
            <w:r>
              <w:rPr>
                <w:rFonts w:hint="default" w:ascii="Times New Roman" w:hAnsi="Times New Roman" w:eastAsia="仿宋_GB2312" w:cs="Times New Roman"/>
                <w:color w:val="auto"/>
                <w:sz w:val="18"/>
                <w:szCs w:val="18"/>
                <w:highlight w:val="none"/>
              </w:rPr>
              <w:t>对同时满足1和2两项条件的，可以累计计分。</w:t>
            </w:r>
          </w:p>
          <w:p>
            <w:pPr>
              <w:pStyle w:val="3"/>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exact"/>
              <w:ind w:firstLine="360" w:firstLineChars="200"/>
              <w:jc w:val="both"/>
              <w:textAlignment w:val="auto"/>
              <w:rPr>
                <w:rFonts w:hint="default" w:ascii="Times New Roman" w:hAnsi="Times New Roman" w:eastAsia="仿宋_GB2312" w:cs="Times New Roman"/>
                <w:color w:val="auto"/>
                <w:sz w:val="18"/>
                <w:szCs w:val="18"/>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0" w:hRule="atLeast"/>
          <w:jc w:val="center"/>
        </w:trPr>
        <w:tc>
          <w:tcPr>
            <w:tcW w:w="578" w:type="dxa"/>
            <w:vMerge w:val="continue"/>
            <w:tcBorders>
              <w:left w:val="single" w:color="auto" w:sz="4" w:space="0"/>
              <w:right w:val="single" w:color="auto" w:sz="8" w:space="0"/>
            </w:tcBorders>
            <w:noWrap w:val="0"/>
            <w:tcMar>
              <w:left w:w="108" w:type="dxa"/>
              <w:right w:w="108" w:type="dxa"/>
            </w:tcMar>
            <w:vAlign w:val="center"/>
          </w:tcPr>
          <w:p>
            <w:pPr>
              <w:pStyle w:val="3"/>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exact"/>
              <w:ind w:left="0" w:leftChars="0" w:right="0" w:rightChars="0"/>
              <w:jc w:val="center"/>
              <w:textAlignment w:val="auto"/>
              <w:rPr>
                <w:rFonts w:hint="eastAsia" w:ascii="Times New Roman" w:hAnsi="Times New Roman" w:eastAsia="仿宋_GB2312" w:cs="Times New Roman"/>
                <w:color w:val="auto"/>
                <w:sz w:val="18"/>
                <w:szCs w:val="18"/>
                <w:highlight w:val="none"/>
                <w:lang w:eastAsia="zh-CN"/>
              </w:rPr>
            </w:pPr>
          </w:p>
        </w:tc>
        <w:tc>
          <w:tcPr>
            <w:tcW w:w="468" w:type="dxa"/>
            <w:tcBorders>
              <w:top w:val="single" w:color="auto" w:sz="4" w:space="0"/>
              <w:left w:val="nil"/>
              <w:bottom w:val="single" w:color="auto" w:sz="4" w:space="0"/>
              <w:right w:val="single" w:color="auto" w:sz="8" w:space="0"/>
            </w:tcBorders>
            <w:noWrap w:val="0"/>
            <w:tcMar>
              <w:left w:w="108" w:type="dxa"/>
              <w:right w:w="108" w:type="dxa"/>
            </w:tcMar>
            <w:vAlign w:val="center"/>
          </w:tcPr>
          <w:p>
            <w:pPr>
              <w:pStyle w:val="3"/>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exact"/>
              <w:jc w:val="center"/>
              <w:textAlignment w:val="auto"/>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7</w:t>
            </w:r>
          </w:p>
        </w:tc>
        <w:tc>
          <w:tcPr>
            <w:tcW w:w="1346" w:type="dxa"/>
            <w:tcBorders>
              <w:top w:val="single" w:color="auto" w:sz="4" w:space="0"/>
              <w:left w:val="nil"/>
              <w:bottom w:val="single" w:color="auto" w:sz="4" w:space="0"/>
              <w:right w:val="single" w:color="auto" w:sz="8" w:space="0"/>
            </w:tcBorders>
            <w:noWrap w:val="0"/>
            <w:tcMar>
              <w:left w:w="108" w:type="dxa"/>
              <w:right w:w="108" w:type="dxa"/>
            </w:tcMar>
            <w:vAlign w:val="center"/>
          </w:tcPr>
          <w:p>
            <w:pPr>
              <w:pStyle w:val="3"/>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exact"/>
              <w:jc w:val="center"/>
              <w:textAlignment w:val="auto"/>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表彰奖项</w:t>
            </w:r>
          </w:p>
        </w:tc>
        <w:tc>
          <w:tcPr>
            <w:tcW w:w="4387" w:type="dxa"/>
            <w:tcBorders>
              <w:top w:val="single" w:color="auto" w:sz="4" w:space="0"/>
              <w:left w:val="nil"/>
              <w:bottom w:val="single" w:color="auto" w:sz="4" w:space="0"/>
              <w:right w:val="single" w:color="auto" w:sz="8" w:space="0"/>
            </w:tcBorders>
            <w:noWrap w:val="0"/>
            <w:tcMar>
              <w:left w:w="108" w:type="dxa"/>
              <w:right w:w="108" w:type="dxa"/>
            </w:tcMar>
            <w:vAlign w:val="center"/>
          </w:tcPr>
          <w:p>
            <w:pPr>
              <w:pStyle w:val="3"/>
              <w:keepNext w:val="0"/>
              <w:keepLines w:val="0"/>
              <w:pageBreakBefore w:val="0"/>
              <w:widowControl/>
              <w:numPr>
                <w:ilvl w:val="0"/>
                <w:numId w:val="0"/>
              </w:numPr>
              <w:kinsoku/>
              <w:wordWrap/>
              <w:overflowPunct/>
              <w:topLinePunct w:val="0"/>
              <w:autoSpaceDE/>
              <w:autoSpaceDN/>
              <w:bidi w:val="0"/>
              <w:adjustRightInd w:val="0"/>
              <w:snapToGrid w:val="0"/>
              <w:spacing w:before="0" w:beforeAutospacing="0" w:after="0" w:afterAutospacing="0" w:line="240" w:lineRule="exact"/>
              <w:ind w:right="0" w:rightChars="0"/>
              <w:jc w:val="both"/>
              <w:textAlignment w:val="auto"/>
              <w:rPr>
                <w:rFonts w:hint="default" w:ascii="Times New Roman" w:hAnsi="Times New Roman" w:eastAsia="仿宋_GB2312" w:cs="Times New Roman"/>
                <w:color w:val="auto"/>
                <w:sz w:val="18"/>
                <w:szCs w:val="18"/>
                <w:highlight w:val="none"/>
              </w:rPr>
            </w:pPr>
            <w:r>
              <w:rPr>
                <w:rFonts w:hint="eastAsia" w:ascii="Times New Roman" w:hAnsi="Times New Roman" w:eastAsia="仿宋_GB2312" w:cs="Times New Roman"/>
                <w:color w:val="auto"/>
                <w:sz w:val="18"/>
                <w:szCs w:val="18"/>
                <w:highlight w:val="none"/>
                <w:lang w:val="en-US" w:eastAsia="zh-CN"/>
              </w:rPr>
              <w:t>1.</w:t>
            </w:r>
            <w:r>
              <w:rPr>
                <w:rFonts w:hint="default" w:ascii="Times New Roman" w:hAnsi="Times New Roman" w:eastAsia="仿宋_GB2312" w:cs="Times New Roman"/>
                <w:color w:val="auto"/>
                <w:sz w:val="18"/>
                <w:szCs w:val="18"/>
                <w:highlight w:val="none"/>
              </w:rPr>
              <w:t>个人获得党中央、国务院授予的奖项和荣誉称号（30分）；</w:t>
            </w:r>
          </w:p>
          <w:p>
            <w:pPr>
              <w:pStyle w:val="3"/>
              <w:keepNext w:val="0"/>
              <w:keepLines w:val="0"/>
              <w:pageBreakBefore w:val="0"/>
              <w:widowControl/>
              <w:numPr>
                <w:ilvl w:val="0"/>
                <w:numId w:val="0"/>
              </w:numPr>
              <w:kinsoku/>
              <w:wordWrap/>
              <w:overflowPunct/>
              <w:topLinePunct w:val="0"/>
              <w:autoSpaceDE/>
              <w:autoSpaceDN/>
              <w:bidi w:val="0"/>
              <w:adjustRightInd w:val="0"/>
              <w:snapToGrid w:val="0"/>
              <w:spacing w:before="0" w:beforeAutospacing="0" w:after="0" w:afterAutospacing="0" w:line="240" w:lineRule="exact"/>
              <w:ind w:right="0" w:rightChars="0"/>
              <w:jc w:val="both"/>
              <w:textAlignment w:val="auto"/>
              <w:rPr>
                <w:rFonts w:hint="default" w:ascii="Times New Roman" w:hAnsi="Times New Roman" w:eastAsia="仿宋_GB2312" w:cs="Times New Roman"/>
                <w:color w:val="auto"/>
                <w:sz w:val="18"/>
                <w:szCs w:val="18"/>
                <w:highlight w:val="none"/>
              </w:rPr>
            </w:pPr>
            <w:r>
              <w:rPr>
                <w:rFonts w:hint="eastAsia" w:ascii="Times New Roman" w:hAnsi="Times New Roman" w:eastAsia="仿宋_GB2312" w:cs="Times New Roman"/>
                <w:color w:val="auto"/>
                <w:sz w:val="18"/>
                <w:szCs w:val="18"/>
                <w:highlight w:val="none"/>
                <w:lang w:val="en-US" w:eastAsia="zh-CN"/>
              </w:rPr>
              <w:t>2.</w:t>
            </w:r>
            <w:r>
              <w:rPr>
                <w:rFonts w:hint="default" w:ascii="Times New Roman" w:hAnsi="Times New Roman" w:eastAsia="仿宋_GB2312" w:cs="Times New Roman"/>
                <w:color w:val="auto"/>
                <w:sz w:val="18"/>
                <w:szCs w:val="18"/>
                <w:highlight w:val="none"/>
              </w:rPr>
              <w:t>个人获得广东省委、省政府或中央和国家机关部委等授予的劳动模范或先进工作者等荣誉称号（20分）；</w:t>
            </w:r>
          </w:p>
          <w:p>
            <w:pPr>
              <w:pStyle w:val="3"/>
              <w:keepNext w:val="0"/>
              <w:keepLines w:val="0"/>
              <w:pageBreakBefore w:val="0"/>
              <w:widowControl/>
              <w:numPr>
                <w:ilvl w:val="0"/>
                <w:numId w:val="0"/>
              </w:numPr>
              <w:kinsoku/>
              <w:wordWrap/>
              <w:overflowPunct/>
              <w:topLinePunct w:val="0"/>
              <w:autoSpaceDE/>
              <w:autoSpaceDN/>
              <w:bidi w:val="0"/>
              <w:adjustRightInd w:val="0"/>
              <w:snapToGrid w:val="0"/>
              <w:spacing w:before="0" w:beforeAutospacing="0" w:after="0" w:afterAutospacing="0" w:line="240" w:lineRule="exact"/>
              <w:ind w:right="0" w:rightChars="0"/>
              <w:jc w:val="both"/>
              <w:textAlignment w:val="auto"/>
              <w:rPr>
                <w:rFonts w:hint="default" w:ascii="Times New Roman" w:hAnsi="Times New Roman" w:eastAsia="仿宋_GB2312" w:cs="Times New Roman"/>
                <w:color w:val="auto"/>
                <w:sz w:val="18"/>
                <w:szCs w:val="18"/>
                <w:highlight w:val="none"/>
              </w:rPr>
            </w:pPr>
            <w:r>
              <w:rPr>
                <w:rFonts w:hint="eastAsia" w:ascii="Times New Roman" w:hAnsi="Times New Roman" w:eastAsia="仿宋_GB2312" w:cs="Times New Roman"/>
                <w:color w:val="auto"/>
                <w:sz w:val="18"/>
                <w:szCs w:val="18"/>
                <w:highlight w:val="none"/>
                <w:lang w:val="en-US" w:eastAsia="zh-CN"/>
              </w:rPr>
              <w:t>3.</w:t>
            </w:r>
            <w:r>
              <w:rPr>
                <w:rFonts w:hint="default" w:ascii="Times New Roman" w:hAnsi="Times New Roman" w:eastAsia="仿宋_GB2312" w:cs="Times New Roman"/>
                <w:color w:val="auto"/>
                <w:sz w:val="18"/>
                <w:szCs w:val="18"/>
                <w:highlight w:val="none"/>
              </w:rPr>
              <w:t>个人获得广州市委、市政府授予的奖项和荣誉称号（10分）；</w:t>
            </w:r>
          </w:p>
          <w:p>
            <w:pPr>
              <w:pStyle w:val="3"/>
              <w:keepNext w:val="0"/>
              <w:keepLines w:val="0"/>
              <w:pageBreakBefore w:val="0"/>
              <w:widowControl/>
              <w:numPr>
                <w:ilvl w:val="0"/>
                <w:numId w:val="0"/>
              </w:numPr>
              <w:kinsoku/>
              <w:wordWrap/>
              <w:overflowPunct/>
              <w:topLinePunct w:val="0"/>
              <w:autoSpaceDE/>
              <w:autoSpaceDN/>
              <w:bidi w:val="0"/>
              <w:adjustRightInd w:val="0"/>
              <w:snapToGrid w:val="0"/>
              <w:spacing w:before="0" w:beforeAutospacing="0" w:after="0" w:afterAutospacing="0" w:line="240" w:lineRule="exact"/>
              <w:ind w:right="0" w:rightChars="0"/>
              <w:jc w:val="both"/>
              <w:textAlignment w:val="auto"/>
              <w:rPr>
                <w:rFonts w:hint="default" w:ascii="Times New Roman" w:hAnsi="Times New Roman" w:eastAsia="仿宋_GB2312" w:cs="Times New Roman"/>
                <w:color w:val="auto"/>
                <w:sz w:val="18"/>
                <w:szCs w:val="18"/>
                <w:highlight w:val="none"/>
              </w:rPr>
            </w:pPr>
            <w:r>
              <w:rPr>
                <w:rFonts w:hint="eastAsia" w:ascii="Times New Roman" w:hAnsi="Times New Roman" w:eastAsia="仿宋_GB2312" w:cs="Times New Roman"/>
                <w:color w:val="auto"/>
                <w:sz w:val="18"/>
                <w:szCs w:val="18"/>
                <w:highlight w:val="none"/>
                <w:lang w:val="en-US" w:eastAsia="zh-CN"/>
              </w:rPr>
              <w:t>4.</w:t>
            </w:r>
            <w:r>
              <w:rPr>
                <w:rFonts w:hint="default" w:ascii="Times New Roman" w:hAnsi="Times New Roman" w:eastAsia="仿宋_GB2312" w:cs="Times New Roman"/>
                <w:color w:val="auto"/>
                <w:sz w:val="18"/>
                <w:szCs w:val="18"/>
                <w:highlight w:val="none"/>
              </w:rPr>
              <w:t>个人获得广州市直机关或各区委、区政府授予的奖项和荣誉称号（5分）。</w:t>
            </w:r>
          </w:p>
          <w:p>
            <w:pPr>
              <w:pStyle w:val="3"/>
              <w:keepNext w:val="0"/>
              <w:keepLines w:val="0"/>
              <w:pageBreakBefore w:val="0"/>
              <w:widowControl/>
              <w:numPr>
                <w:ilvl w:val="0"/>
                <w:numId w:val="0"/>
              </w:numPr>
              <w:kinsoku/>
              <w:wordWrap/>
              <w:overflowPunct/>
              <w:topLinePunct w:val="0"/>
              <w:autoSpaceDE/>
              <w:autoSpaceDN/>
              <w:bidi w:val="0"/>
              <w:adjustRightInd w:val="0"/>
              <w:snapToGrid w:val="0"/>
              <w:spacing w:before="0" w:beforeAutospacing="0" w:after="0" w:afterAutospacing="0" w:line="240" w:lineRule="exact"/>
              <w:ind w:right="0" w:rightChars="0"/>
              <w:jc w:val="both"/>
              <w:textAlignment w:val="auto"/>
              <w:rPr>
                <w:rFonts w:hint="default" w:ascii="Times New Roman" w:hAnsi="Times New Roman" w:eastAsia="仿宋_GB2312" w:cs="Times New Roman"/>
                <w:color w:val="auto"/>
                <w:sz w:val="18"/>
                <w:szCs w:val="18"/>
                <w:highlight w:val="none"/>
              </w:rPr>
            </w:pPr>
            <w:r>
              <w:rPr>
                <w:rFonts w:hint="eastAsia" w:ascii="Times New Roman" w:hAnsi="Times New Roman" w:eastAsia="仿宋_GB2312" w:cs="Times New Roman"/>
                <w:color w:val="auto"/>
                <w:sz w:val="18"/>
                <w:szCs w:val="18"/>
                <w:highlight w:val="none"/>
                <w:lang w:val="en-US" w:eastAsia="zh-CN"/>
              </w:rPr>
              <w:t>5.</w:t>
            </w:r>
            <w:r>
              <w:rPr>
                <w:rFonts w:hint="default" w:ascii="Times New Roman" w:hAnsi="Times New Roman" w:eastAsia="仿宋_GB2312" w:cs="Times New Roman"/>
                <w:color w:val="auto"/>
                <w:sz w:val="18"/>
                <w:szCs w:val="18"/>
                <w:highlight w:val="none"/>
              </w:rPr>
              <w:t>个人获得中央军委授予的荣誉称号（30分）。</w:t>
            </w:r>
          </w:p>
          <w:p>
            <w:pPr>
              <w:pStyle w:val="3"/>
              <w:keepNext w:val="0"/>
              <w:keepLines w:val="0"/>
              <w:pageBreakBefore w:val="0"/>
              <w:widowControl/>
              <w:numPr>
                <w:ilvl w:val="0"/>
                <w:numId w:val="0"/>
              </w:numPr>
              <w:kinsoku/>
              <w:wordWrap/>
              <w:overflowPunct/>
              <w:topLinePunct w:val="0"/>
              <w:autoSpaceDE/>
              <w:autoSpaceDN/>
              <w:bidi w:val="0"/>
              <w:adjustRightInd w:val="0"/>
              <w:snapToGrid w:val="0"/>
              <w:spacing w:before="0" w:beforeAutospacing="0" w:after="0" w:afterAutospacing="0" w:line="240" w:lineRule="exact"/>
              <w:ind w:right="0" w:rightChars="0"/>
              <w:jc w:val="both"/>
              <w:textAlignment w:val="auto"/>
              <w:rPr>
                <w:rFonts w:hint="default" w:ascii="Times New Roman" w:hAnsi="Times New Roman" w:eastAsia="仿宋_GB2312" w:cs="Times New Roman"/>
                <w:color w:val="auto"/>
                <w:sz w:val="18"/>
                <w:szCs w:val="18"/>
                <w:highlight w:val="none"/>
              </w:rPr>
            </w:pPr>
            <w:r>
              <w:rPr>
                <w:rFonts w:hint="eastAsia" w:ascii="Times New Roman" w:hAnsi="Times New Roman" w:eastAsia="仿宋_GB2312" w:cs="Times New Roman"/>
                <w:color w:val="auto"/>
                <w:sz w:val="18"/>
                <w:szCs w:val="18"/>
                <w:highlight w:val="none"/>
                <w:lang w:val="en-US" w:eastAsia="zh-CN"/>
              </w:rPr>
              <w:t>6.</w:t>
            </w:r>
            <w:r>
              <w:rPr>
                <w:rFonts w:hint="default" w:ascii="Times New Roman" w:hAnsi="Times New Roman" w:eastAsia="仿宋_GB2312" w:cs="Times New Roman"/>
                <w:color w:val="auto"/>
                <w:sz w:val="18"/>
                <w:szCs w:val="18"/>
                <w:highlight w:val="none"/>
              </w:rPr>
              <w:t>个人获得一等功（首次20分，累加每次5分）；获得二等功（首次10分，累加每次2分）；获得三等功（首次5分，累加每次1分）。</w:t>
            </w:r>
          </w:p>
        </w:tc>
        <w:tc>
          <w:tcPr>
            <w:tcW w:w="2845" w:type="dxa"/>
            <w:tcBorders>
              <w:top w:val="single" w:color="auto" w:sz="4" w:space="0"/>
              <w:left w:val="nil"/>
              <w:bottom w:val="single" w:color="auto" w:sz="4" w:space="0"/>
              <w:right w:val="single" w:color="auto" w:sz="8" w:space="0"/>
            </w:tcBorders>
            <w:noWrap w:val="0"/>
            <w:tcMar>
              <w:left w:w="108" w:type="dxa"/>
              <w:right w:w="108" w:type="dxa"/>
            </w:tcMar>
            <w:vAlign w:val="center"/>
          </w:tcPr>
          <w:p>
            <w:pPr>
              <w:pStyle w:val="3"/>
              <w:keepNext w:val="0"/>
              <w:keepLines w:val="0"/>
              <w:pageBreakBefore w:val="0"/>
              <w:widowControl/>
              <w:numPr>
                <w:ilvl w:val="0"/>
                <w:numId w:val="0"/>
              </w:numPr>
              <w:kinsoku/>
              <w:wordWrap/>
              <w:overflowPunct/>
              <w:topLinePunct w:val="0"/>
              <w:autoSpaceDE/>
              <w:autoSpaceDN/>
              <w:bidi w:val="0"/>
              <w:adjustRightInd w:val="0"/>
              <w:snapToGrid w:val="0"/>
              <w:spacing w:before="0" w:beforeAutospacing="0" w:after="0" w:afterAutospacing="0" w:line="240" w:lineRule="exact"/>
              <w:ind w:right="0" w:rightChars="0"/>
              <w:jc w:val="both"/>
              <w:textAlignment w:val="auto"/>
              <w:rPr>
                <w:rFonts w:hint="default" w:ascii="Times New Roman" w:hAnsi="Times New Roman" w:eastAsia="仿宋_GB2312" w:cs="Times New Roman"/>
                <w:color w:val="auto"/>
                <w:sz w:val="18"/>
                <w:szCs w:val="18"/>
                <w:highlight w:val="none"/>
              </w:rPr>
            </w:pPr>
            <w:r>
              <w:rPr>
                <w:rFonts w:hint="eastAsia" w:ascii="Times New Roman" w:hAnsi="Times New Roman" w:eastAsia="仿宋_GB2312" w:cs="Times New Roman"/>
                <w:color w:val="auto"/>
                <w:sz w:val="18"/>
                <w:szCs w:val="18"/>
                <w:highlight w:val="none"/>
                <w:lang w:val="en-US" w:eastAsia="zh-CN"/>
              </w:rPr>
              <w:t>1.</w:t>
            </w:r>
            <w:r>
              <w:rPr>
                <w:rFonts w:hint="default" w:ascii="Times New Roman" w:hAnsi="Times New Roman" w:eastAsia="仿宋_GB2312" w:cs="Times New Roman"/>
                <w:color w:val="auto"/>
                <w:sz w:val="18"/>
                <w:szCs w:val="18"/>
                <w:highlight w:val="none"/>
              </w:rPr>
              <w:t>只计个人在广州市工作期间获得的奖项。</w:t>
            </w:r>
          </w:p>
          <w:p>
            <w:pPr>
              <w:pStyle w:val="3"/>
              <w:keepNext w:val="0"/>
              <w:keepLines w:val="0"/>
              <w:pageBreakBefore w:val="0"/>
              <w:widowControl/>
              <w:numPr>
                <w:ilvl w:val="0"/>
                <w:numId w:val="0"/>
              </w:numPr>
              <w:kinsoku/>
              <w:wordWrap/>
              <w:overflowPunct/>
              <w:topLinePunct w:val="0"/>
              <w:autoSpaceDE/>
              <w:autoSpaceDN/>
              <w:bidi w:val="0"/>
              <w:adjustRightInd w:val="0"/>
              <w:snapToGrid w:val="0"/>
              <w:spacing w:before="0" w:beforeAutospacing="0" w:after="0" w:afterAutospacing="0" w:line="240" w:lineRule="exact"/>
              <w:ind w:right="0" w:rightChars="0"/>
              <w:jc w:val="both"/>
              <w:textAlignment w:val="auto"/>
              <w:rPr>
                <w:rFonts w:hint="default" w:ascii="Times New Roman" w:hAnsi="Times New Roman" w:eastAsia="仿宋_GB2312" w:cs="Times New Roman"/>
                <w:color w:val="auto"/>
                <w:sz w:val="18"/>
                <w:szCs w:val="18"/>
                <w:highlight w:val="none"/>
              </w:rPr>
            </w:pPr>
            <w:r>
              <w:rPr>
                <w:rFonts w:hint="eastAsia" w:ascii="Times New Roman" w:hAnsi="Times New Roman" w:eastAsia="仿宋_GB2312" w:cs="Times New Roman"/>
                <w:color w:val="auto"/>
                <w:sz w:val="18"/>
                <w:szCs w:val="18"/>
                <w:highlight w:val="none"/>
                <w:lang w:val="en-US" w:eastAsia="zh-CN"/>
              </w:rPr>
              <w:t>2.</w:t>
            </w:r>
            <w:r>
              <w:rPr>
                <w:rFonts w:hint="default" w:ascii="Times New Roman" w:hAnsi="Times New Roman" w:eastAsia="仿宋_GB2312" w:cs="Times New Roman"/>
                <w:color w:val="auto"/>
                <w:sz w:val="18"/>
                <w:szCs w:val="18"/>
                <w:highlight w:val="none"/>
              </w:rPr>
              <w:t>同一奖项只取最高分，不同奖项可累计计分。</w:t>
            </w:r>
          </w:p>
          <w:p>
            <w:pPr>
              <w:pStyle w:val="3"/>
              <w:keepNext w:val="0"/>
              <w:keepLines w:val="0"/>
              <w:pageBreakBefore w:val="0"/>
              <w:widowControl/>
              <w:numPr>
                <w:ilvl w:val="0"/>
                <w:numId w:val="0"/>
              </w:numPr>
              <w:kinsoku/>
              <w:wordWrap/>
              <w:overflowPunct/>
              <w:topLinePunct w:val="0"/>
              <w:autoSpaceDE/>
              <w:autoSpaceDN/>
              <w:bidi w:val="0"/>
              <w:adjustRightInd w:val="0"/>
              <w:snapToGrid w:val="0"/>
              <w:spacing w:before="0" w:beforeAutospacing="0" w:after="0" w:afterAutospacing="0" w:line="240" w:lineRule="exact"/>
              <w:ind w:right="0" w:rightChars="0"/>
              <w:jc w:val="both"/>
              <w:textAlignment w:val="auto"/>
              <w:rPr>
                <w:rFonts w:hint="default" w:ascii="Times New Roman" w:hAnsi="Times New Roman" w:eastAsia="仿宋_GB2312" w:cs="Times New Roman"/>
                <w:color w:val="auto"/>
                <w:sz w:val="18"/>
                <w:szCs w:val="18"/>
                <w:highlight w:val="none"/>
              </w:rPr>
            </w:pPr>
            <w:r>
              <w:rPr>
                <w:rFonts w:hint="eastAsia" w:ascii="Times New Roman" w:hAnsi="Times New Roman" w:eastAsia="仿宋_GB2312" w:cs="Times New Roman"/>
                <w:color w:val="auto"/>
                <w:sz w:val="18"/>
                <w:szCs w:val="18"/>
                <w:highlight w:val="none"/>
                <w:lang w:val="en-US" w:eastAsia="zh-CN"/>
              </w:rPr>
              <w:t>3.</w:t>
            </w:r>
            <w:r>
              <w:rPr>
                <w:rFonts w:hint="default" w:ascii="Times New Roman" w:hAnsi="Times New Roman" w:eastAsia="仿宋_GB2312" w:cs="Times New Roman"/>
                <w:color w:val="auto"/>
                <w:sz w:val="18"/>
                <w:szCs w:val="18"/>
                <w:highlight w:val="none"/>
              </w:rPr>
              <w:t>服役期间立功受奖情况（指标内容5</w:t>
            </w:r>
            <w:r>
              <w:rPr>
                <w:rFonts w:hint="default" w:ascii="Times New Roman" w:hAnsi="Times New Roman" w:eastAsia="仿宋_GB2312" w:cs="Times New Roman"/>
                <w:color w:val="auto"/>
                <w:sz w:val="18"/>
                <w:szCs w:val="18"/>
                <w:highlight w:val="none"/>
                <w:lang w:eastAsia="zh-CN"/>
              </w:rPr>
              <w:t>—</w:t>
            </w:r>
            <w:r>
              <w:rPr>
                <w:rFonts w:hint="default" w:ascii="Times New Roman" w:hAnsi="Times New Roman" w:eastAsia="仿宋_GB2312" w:cs="Times New Roman"/>
                <w:color w:val="auto"/>
                <w:sz w:val="18"/>
                <w:szCs w:val="18"/>
                <w:highlight w:val="none"/>
              </w:rPr>
              <w:t>6）不受上述限制。</w:t>
            </w:r>
          </w:p>
          <w:p>
            <w:pPr>
              <w:pStyle w:val="3"/>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exact"/>
              <w:ind w:firstLine="360" w:firstLineChars="200"/>
              <w:jc w:val="both"/>
              <w:textAlignment w:val="auto"/>
              <w:rPr>
                <w:rFonts w:hint="default" w:ascii="Times New Roman" w:hAnsi="Times New Roman" w:eastAsia="仿宋_GB2312" w:cs="Times New Roman"/>
                <w:color w:val="auto"/>
                <w:sz w:val="18"/>
                <w:szCs w:val="18"/>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0" w:hRule="atLeast"/>
          <w:jc w:val="center"/>
        </w:trPr>
        <w:tc>
          <w:tcPr>
            <w:tcW w:w="578" w:type="dxa"/>
            <w:vMerge w:val="continue"/>
            <w:tcBorders>
              <w:left w:val="single" w:color="auto" w:sz="4" w:space="0"/>
              <w:bottom w:val="single" w:color="auto" w:sz="4" w:space="0"/>
              <w:right w:val="single" w:color="auto" w:sz="8" w:space="0"/>
            </w:tcBorders>
            <w:noWrap w:val="0"/>
            <w:tcMar>
              <w:left w:w="108" w:type="dxa"/>
              <w:right w:w="108" w:type="dxa"/>
            </w:tcMar>
            <w:vAlign w:val="center"/>
          </w:tcPr>
          <w:p>
            <w:pPr>
              <w:pStyle w:val="3"/>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exact"/>
              <w:ind w:left="0" w:leftChars="0" w:right="0" w:rightChars="0"/>
              <w:jc w:val="center"/>
              <w:textAlignment w:val="auto"/>
              <w:rPr>
                <w:rFonts w:hint="eastAsia" w:ascii="Times New Roman" w:hAnsi="Times New Roman" w:eastAsia="仿宋_GB2312" w:cs="Times New Roman"/>
                <w:color w:val="auto"/>
                <w:sz w:val="18"/>
                <w:szCs w:val="18"/>
                <w:highlight w:val="none"/>
                <w:lang w:eastAsia="zh-CN"/>
              </w:rPr>
            </w:pPr>
          </w:p>
        </w:tc>
        <w:tc>
          <w:tcPr>
            <w:tcW w:w="468" w:type="dxa"/>
            <w:tcBorders>
              <w:top w:val="single" w:color="auto" w:sz="4" w:space="0"/>
              <w:left w:val="nil"/>
              <w:bottom w:val="single" w:color="auto" w:sz="4" w:space="0"/>
              <w:right w:val="single" w:color="auto" w:sz="8" w:space="0"/>
            </w:tcBorders>
            <w:noWrap w:val="0"/>
            <w:tcMar>
              <w:left w:w="108" w:type="dxa"/>
              <w:right w:w="108" w:type="dxa"/>
            </w:tcMar>
            <w:vAlign w:val="center"/>
          </w:tcPr>
          <w:p>
            <w:pPr>
              <w:pStyle w:val="3"/>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exact"/>
              <w:jc w:val="center"/>
              <w:textAlignment w:val="auto"/>
              <w:rPr>
                <w:rFonts w:hint="eastAsia" w:ascii="Times New Roman" w:hAnsi="Times New Roman" w:eastAsia="仿宋_GB2312" w:cs="Times New Roman"/>
                <w:color w:val="auto"/>
                <w:sz w:val="18"/>
                <w:szCs w:val="18"/>
                <w:highlight w:val="none"/>
                <w:lang w:val="en-US" w:eastAsia="zh-CN"/>
              </w:rPr>
            </w:pPr>
            <w:r>
              <w:rPr>
                <w:rFonts w:hint="eastAsia" w:ascii="Times New Roman" w:hAnsi="Times New Roman" w:eastAsia="仿宋_GB2312" w:cs="Times New Roman"/>
                <w:color w:val="auto"/>
                <w:sz w:val="18"/>
                <w:szCs w:val="18"/>
                <w:highlight w:val="none"/>
                <w:lang w:val="en-US" w:eastAsia="zh-CN"/>
              </w:rPr>
              <w:t>8</w:t>
            </w:r>
          </w:p>
        </w:tc>
        <w:tc>
          <w:tcPr>
            <w:tcW w:w="1346" w:type="dxa"/>
            <w:tcBorders>
              <w:top w:val="single" w:color="auto" w:sz="4" w:space="0"/>
              <w:left w:val="nil"/>
              <w:bottom w:val="single" w:color="auto" w:sz="4" w:space="0"/>
              <w:right w:val="single" w:color="auto" w:sz="8" w:space="0"/>
            </w:tcBorders>
            <w:noWrap w:val="0"/>
            <w:tcMar>
              <w:left w:w="108" w:type="dxa"/>
              <w:right w:w="108" w:type="dxa"/>
            </w:tcMar>
            <w:vAlign w:val="center"/>
          </w:tcPr>
          <w:p>
            <w:pPr>
              <w:pStyle w:val="3"/>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exact"/>
              <w:jc w:val="center"/>
              <w:textAlignment w:val="auto"/>
              <w:rPr>
                <w:rFonts w:hint="default" w:ascii="Times New Roman" w:hAnsi="Times New Roman" w:eastAsia="仿宋_GB2312" w:cs="Times New Roman"/>
                <w:color w:val="auto"/>
                <w:sz w:val="18"/>
                <w:szCs w:val="18"/>
                <w:highlight w:val="none"/>
              </w:rPr>
            </w:pPr>
            <w:r>
              <w:rPr>
                <w:rFonts w:hint="eastAsia" w:ascii="Times New Roman" w:hAnsi="Times New Roman" w:eastAsia="仿宋_GB2312" w:cs="Times New Roman"/>
                <w:color w:val="auto"/>
                <w:sz w:val="18"/>
                <w:szCs w:val="18"/>
                <w:highlight w:val="none"/>
                <w:lang w:val="en-US" w:eastAsia="zh-CN"/>
              </w:rPr>
              <w:t>花都区</w:t>
            </w:r>
            <w:r>
              <w:rPr>
                <w:rFonts w:hint="eastAsia" w:ascii="Times New Roman" w:hAnsi="Times New Roman" w:eastAsia="仿宋_GB2312" w:cs="Times New Roman"/>
                <w:color w:val="auto"/>
                <w:sz w:val="18"/>
                <w:szCs w:val="18"/>
                <w:highlight w:val="none"/>
                <w:lang w:eastAsia="zh-CN"/>
              </w:rPr>
              <w:t>加分指标</w:t>
            </w:r>
          </w:p>
        </w:tc>
        <w:tc>
          <w:tcPr>
            <w:tcW w:w="4387" w:type="dxa"/>
            <w:tcBorders>
              <w:top w:val="single" w:color="auto" w:sz="4" w:space="0"/>
              <w:left w:val="nil"/>
              <w:bottom w:val="single" w:color="auto" w:sz="4" w:space="0"/>
              <w:right w:val="single" w:color="auto" w:sz="8" w:space="0"/>
            </w:tcBorders>
            <w:noWrap w:val="0"/>
            <w:tcMar>
              <w:left w:w="108" w:type="dxa"/>
              <w:right w:w="108" w:type="dxa"/>
            </w:tcMar>
            <w:vAlign w:val="center"/>
          </w:tcPr>
          <w:p>
            <w:pPr>
              <w:pStyle w:val="3"/>
              <w:keepNext w:val="0"/>
              <w:keepLines w:val="0"/>
              <w:pageBreakBefore w:val="0"/>
              <w:widowControl/>
              <w:numPr>
                <w:ilvl w:val="0"/>
                <w:numId w:val="0"/>
              </w:numPr>
              <w:kinsoku/>
              <w:wordWrap/>
              <w:overflowPunct/>
              <w:topLinePunct w:val="0"/>
              <w:autoSpaceDE/>
              <w:autoSpaceDN/>
              <w:bidi w:val="0"/>
              <w:adjustRightInd w:val="0"/>
              <w:snapToGrid w:val="0"/>
              <w:spacing w:before="0" w:beforeAutospacing="0" w:after="0" w:afterAutospacing="0" w:line="240" w:lineRule="exact"/>
              <w:ind w:right="0" w:rightChars="0"/>
              <w:jc w:val="both"/>
              <w:textAlignment w:val="auto"/>
              <w:rPr>
                <w:rFonts w:hint="default" w:ascii="Times New Roman" w:hAnsi="Times New Roman" w:eastAsia="仿宋_GB2312" w:cs="Times New Roman"/>
                <w:color w:val="auto"/>
                <w:sz w:val="18"/>
                <w:szCs w:val="18"/>
                <w:highlight w:val="none"/>
              </w:rPr>
            </w:pPr>
            <w:r>
              <w:rPr>
                <w:rFonts w:hint="eastAsia" w:ascii="Times New Roman" w:hAnsi="Times New Roman" w:eastAsia="仿宋_GB2312" w:cs="Times New Roman"/>
                <w:color w:val="auto"/>
                <w:sz w:val="18"/>
                <w:szCs w:val="18"/>
                <w:highlight w:val="none"/>
                <w:lang w:val="en-US" w:eastAsia="zh-CN"/>
              </w:rPr>
              <w:t>持</w:t>
            </w:r>
            <w:r>
              <w:rPr>
                <w:rFonts w:hint="eastAsia" w:ascii="Times New Roman" w:hAnsi="Times New Roman" w:eastAsia="仿宋_GB2312" w:cs="Times New Roman"/>
                <w:color w:val="auto"/>
                <w:sz w:val="18"/>
                <w:szCs w:val="18"/>
                <w:highlight w:val="none"/>
              </w:rPr>
              <w:t>花都区有效《广东省居住证》连续</w:t>
            </w:r>
            <w:r>
              <w:rPr>
                <w:rFonts w:hint="eastAsia" w:ascii="Times New Roman" w:hAnsi="Times New Roman" w:eastAsia="仿宋_GB2312" w:cs="Times New Roman"/>
                <w:color w:val="auto"/>
                <w:sz w:val="18"/>
                <w:szCs w:val="18"/>
                <w:highlight w:val="none"/>
                <w:lang w:val="en-US" w:eastAsia="zh-CN"/>
              </w:rPr>
              <w:t>每</w:t>
            </w:r>
            <w:r>
              <w:rPr>
                <w:rFonts w:hint="eastAsia" w:ascii="Times New Roman" w:hAnsi="Times New Roman" w:eastAsia="仿宋_GB2312" w:cs="Times New Roman"/>
                <w:color w:val="auto"/>
                <w:sz w:val="18"/>
                <w:szCs w:val="18"/>
                <w:highlight w:val="none"/>
              </w:rPr>
              <w:t>满一年</w:t>
            </w:r>
            <w:r>
              <w:rPr>
                <w:rFonts w:hint="eastAsia" w:ascii="Times New Roman" w:hAnsi="Times New Roman" w:eastAsia="仿宋_GB2312" w:cs="Times New Roman"/>
                <w:color w:val="auto"/>
                <w:sz w:val="18"/>
                <w:szCs w:val="18"/>
                <w:highlight w:val="none"/>
                <w:lang w:eastAsia="zh-CN"/>
              </w:rPr>
              <w:t>（</w:t>
            </w:r>
            <w:r>
              <w:rPr>
                <w:rFonts w:hint="eastAsia" w:ascii="Times New Roman" w:hAnsi="Times New Roman" w:eastAsia="仿宋_GB2312" w:cs="Times New Roman"/>
                <w:color w:val="auto"/>
                <w:sz w:val="18"/>
                <w:szCs w:val="18"/>
                <w:highlight w:val="none"/>
                <w:lang w:val="en-US" w:eastAsia="zh-CN"/>
              </w:rPr>
              <w:t>计算时间截至2024年4月30日</w:t>
            </w:r>
            <w:r>
              <w:rPr>
                <w:rFonts w:hint="eastAsia" w:ascii="Times New Roman" w:hAnsi="Times New Roman" w:eastAsia="仿宋_GB2312" w:cs="Times New Roman"/>
                <w:color w:val="auto"/>
                <w:sz w:val="18"/>
                <w:szCs w:val="18"/>
                <w:highlight w:val="none"/>
                <w:lang w:eastAsia="zh-CN"/>
              </w:rPr>
              <w:t>）</w:t>
            </w:r>
            <w:r>
              <w:rPr>
                <w:rFonts w:hint="eastAsia" w:ascii="Times New Roman" w:hAnsi="Times New Roman" w:eastAsia="仿宋_GB2312" w:cs="Times New Roman"/>
                <w:color w:val="auto"/>
                <w:sz w:val="18"/>
                <w:szCs w:val="18"/>
                <w:highlight w:val="none"/>
                <w:lang w:val="en-US" w:eastAsia="zh-CN"/>
              </w:rPr>
              <w:t>加10分，最多加30分。</w:t>
            </w:r>
          </w:p>
        </w:tc>
        <w:tc>
          <w:tcPr>
            <w:tcW w:w="2845" w:type="dxa"/>
            <w:tcBorders>
              <w:top w:val="single" w:color="auto" w:sz="4" w:space="0"/>
              <w:left w:val="nil"/>
              <w:bottom w:val="single" w:color="auto" w:sz="4" w:space="0"/>
              <w:right w:val="single" w:color="auto" w:sz="8" w:space="0"/>
            </w:tcBorders>
            <w:noWrap w:val="0"/>
            <w:tcMar>
              <w:left w:w="108" w:type="dxa"/>
              <w:right w:w="108" w:type="dxa"/>
            </w:tcMar>
            <w:vAlign w:val="center"/>
          </w:tcPr>
          <w:p>
            <w:pPr>
              <w:pStyle w:val="3"/>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exact"/>
              <w:ind w:firstLine="360" w:firstLineChars="200"/>
              <w:jc w:val="both"/>
              <w:textAlignment w:val="auto"/>
              <w:rPr>
                <w:rFonts w:hint="default" w:ascii="Times New Roman" w:hAnsi="Times New Roman" w:eastAsia="仿宋_GB2312" w:cs="Times New Roman"/>
                <w:color w:val="auto"/>
                <w:sz w:val="18"/>
                <w:szCs w:val="18"/>
                <w:highlight w:val="none"/>
              </w:rPr>
            </w:pPr>
          </w:p>
        </w:tc>
      </w:tr>
    </w:tbl>
    <w:p>
      <w:pPr>
        <w:keepNext w:val="0"/>
        <w:keepLines w:val="0"/>
        <w:pageBreakBefore w:val="0"/>
        <w:widowControl w:val="0"/>
        <w:shd w:val="clear" w:color="auto" w:fill="FFFFFF"/>
        <w:tabs>
          <w:tab w:val="left" w:pos="0"/>
        </w:tabs>
        <w:snapToGrid w:val="0"/>
        <w:spacing w:line="560" w:lineRule="exact"/>
        <w:ind w:left="0" w:leftChars="0" w:firstLine="0" w:firstLineChars="0"/>
        <w:jc w:val="center"/>
        <w:rPr>
          <w:rFonts w:hint="eastAsia" w:ascii="方正小标宋简体" w:hAnsi="方正小标宋简体" w:eastAsia="方正小标宋简体" w:cs="方正小标宋简体"/>
          <w:bCs/>
          <w:color w:val="auto"/>
          <w:sz w:val="36"/>
          <w:szCs w:val="36"/>
          <w:highlight w:val="none"/>
          <w:lang w:val="en-US" w:eastAsia="zh-CN"/>
        </w:rPr>
        <w:sectPr>
          <w:pgSz w:w="11906" w:h="16838"/>
          <w:pgMar w:top="1587" w:right="1417" w:bottom="1587" w:left="1417" w:header="851" w:footer="992" w:gutter="0"/>
          <w:cols w:space="0" w:num="1"/>
          <w:docGrid w:type="linesAndChars" w:linePitch="312" w:charSpace="0"/>
        </w:sectPr>
      </w:pP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Q3Y2QyOWVkNmYxNTIzODY4MzQ1ZTYzNWIwNTg2MjEifQ=="/>
  </w:docVars>
  <w:rsids>
    <w:rsidRoot w:val="046A2FB2"/>
    <w:rsid w:val="046A2F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pBdr>
        <w:top w:val="none" w:color="000000" w:sz="0" w:space="0"/>
        <w:left w:val="none" w:color="000000" w:sz="0" w:space="0"/>
        <w:bottom w:val="none" w:color="000000" w:sz="0" w:space="0"/>
        <w:right w:val="none" w:color="000000" w:sz="0" w:space="0"/>
        <w:between w:val="none" w:color="000000" w:sz="0" w:space="0"/>
      </w:pBdr>
      <w:shd w:val="clear" w:color="auto" w:fill="FFFFFF"/>
      <w:spacing w:before="0" w:beforeAutospacing="0" w:after="0" w:afterAutospacing="0" w:line="240" w:lineRule="auto"/>
      <w:ind w:left="0" w:right="0" w:firstLine="0"/>
      <w:jc w:val="both"/>
    </w:pPr>
    <w:rPr>
      <w:rFonts w:ascii="Times New Roman" w:hAnsi="Times New Roman" w:eastAsia="宋体" w:cs="Times New Roman"/>
      <w:color w:val="auto"/>
      <w:spacing w:val="0"/>
      <w:position w:val="0"/>
      <w:sz w:val="21"/>
      <w:szCs w:val="22"/>
      <w:lang w:val="en-US" w:eastAsia="zh-CN" w:bidi="ar-SA"/>
    </w:rPr>
  </w:style>
  <w:style w:type="paragraph" w:styleId="2">
    <w:name w:val="heading 2"/>
    <w:basedOn w:val="1"/>
    <w:next w:val="1"/>
    <w:unhideWhenUsed/>
    <w:qFormat/>
    <w:uiPriority w:val="9"/>
    <w:pPr>
      <w:keepNext/>
      <w:keepLines/>
      <w:spacing w:before="360" w:after="200"/>
      <w:outlineLvl w:val="1"/>
    </w:pPr>
    <w:rPr>
      <w:rFonts w:ascii="Arial" w:hAnsi="Arial" w:eastAsia="Arial" w:cs="Arial"/>
      <w:sz w:val="34"/>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nhideWhenUsed/>
    <w:qFormat/>
    <w:uiPriority w:val="99"/>
    <w:pPr>
      <w:widowControl w:val="0"/>
      <w:spacing w:before="100" w:beforeAutospacing="1" w:after="100" w:afterAutospacing="1"/>
      <w:jc w:val="both"/>
    </w:pPr>
    <w:rPr>
      <w:rFonts w:ascii="Calibri" w:hAnsi="Calibri" w:eastAsia="宋体" w:cs="Times New Roman"/>
      <w:kern w:val="2"/>
      <w:sz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区委办公室</Company>
  <Pages>1</Pages>
  <Words>0</Words>
  <Characters>0</Characters>
  <Lines>0</Lines>
  <Paragraphs>0</Paragraphs>
  <TotalTime>0</TotalTime>
  <ScaleCrop>false</ScaleCrop>
  <LinksUpToDate>false</LinksUpToDate>
  <CharactersWithSpaces>0</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2024-04-01T03:23:00Z</dcterms:created>
  <dc:creator>赵凯</dc:creator>
  <cp:lastModifiedBy>赵凯</cp:lastModifiedBy>
  <dcterms:modified xsi:type="dcterms:W3CDTF">2024-04-01T03:24:12Z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584A9D63CA7943EBB37276B5B9782BFA_11</vt:lpwstr>
  </property>
</Properties>
</file>