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花都区促进低空经济高质量发展的若干措施</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（征求意见稿）</w:t>
      </w:r>
    </w:p>
    <w:p>
      <w:pPr>
        <w:pStyle w:val="9"/>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仿宋_GB2312"/>
          <w:b w:val="0"/>
          <w:bCs w:val="0"/>
          <w:color w:val="auto"/>
          <w:sz w:val="32"/>
          <w:szCs w:val="32"/>
          <w:lang w:val="en-US" w:eastAsia="zh-CN"/>
        </w:rPr>
      </w:pPr>
    </w:p>
    <w:p>
      <w:pPr>
        <w:pStyle w:val="9"/>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为贯彻落实国家、省、市关于低空经济产业发展的战略部署，抢抓低空经济产业发展的战略机遇，推动低空经济高质量发展。根据《无人驾驶航空器飞行管理暂行条例》《广州市交通运输“十四五”规划》等文件精神，结合我区实际，特制定本措施。本政策措施适用于注册登记地、税务征管关系及统计关系在广州市花都区范围内，有健全财务制度、具有独立法人资格、实行独立核算、符合信用管理相关规定的低空经济相关企业或机构。</w:t>
      </w:r>
    </w:p>
    <w:p>
      <w:pPr>
        <w:pStyle w:val="9"/>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黑体" w:cs="黑体"/>
          <w:color w:val="auto"/>
          <w:kern w:val="2"/>
          <w:sz w:val="32"/>
          <w:szCs w:val="32"/>
          <w:highlight w:val="none"/>
          <w:lang w:val="en-US" w:eastAsia="zh-CN" w:bidi="ar-SA"/>
        </w:rPr>
      </w:pPr>
      <w:r>
        <w:rPr>
          <w:rFonts w:hint="eastAsia" w:ascii="Times New Roman" w:hAnsi="Times New Roman" w:eastAsia="黑体" w:cs="黑体"/>
          <w:color w:val="auto"/>
          <w:kern w:val="2"/>
          <w:sz w:val="32"/>
          <w:szCs w:val="32"/>
          <w:highlight w:val="none"/>
          <w:lang w:val="en-US" w:eastAsia="zh-CN" w:bidi="ar-SA"/>
        </w:rPr>
        <w:t>一、培育壮大低空经济企业</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对新引进的低空经济企业，属制造业的，其上年度工业总产值达到2000万元、5000万元、1亿元的，分别给予一次性50万元、100万元、200万元的落户奖励；属批发零售或服务业的，其上年度销售额或营业收入达到1000万元、3000万元、5000万元的，分别给予一次性30万元、60万元、100万元的落户奖励。</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对于制造业工业总产值规模首次达到2000万元、5000万元、1亿元的低空经济企业，分别给予不超过50万元、100万元、200万元的一次性奖励；对于批发零售或服务业营收规模首次达到1000万元、3000万元、5000万元的低空经济企业，分别给予不超过30万元、60万元、100万元的一次性奖励。产值已达标且未申请过此项奖励的低空企业等同于首次达到产值企业。已获较低奖励，符合较高奖励条件的，仅奖励差额部分。迁入后已获一次性落户奖励的企业，符合本奖励条件的，仅奖励差额部分。</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黑体" w:cs="黑体"/>
          <w:color w:val="auto"/>
          <w:kern w:val="2"/>
          <w:sz w:val="32"/>
          <w:szCs w:val="32"/>
          <w:highlight w:val="none"/>
          <w:lang w:val="en-US" w:eastAsia="zh-CN" w:bidi="ar-SA"/>
        </w:rPr>
      </w:pPr>
      <w:r>
        <w:rPr>
          <w:rFonts w:hint="eastAsia" w:ascii="Times New Roman" w:hAnsi="Times New Roman" w:eastAsia="黑体" w:cs="黑体"/>
          <w:color w:val="auto"/>
          <w:kern w:val="2"/>
          <w:sz w:val="32"/>
          <w:szCs w:val="32"/>
          <w:highlight w:val="none"/>
          <w:lang w:val="en-US" w:eastAsia="zh-CN" w:bidi="ar-SA"/>
        </w:rPr>
        <w:t>二、促进低空经济产业集聚</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鼓励低空经济创新资源相关企业及机构在本区低空经济产业园区内集聚发展。对规模以上或限额以上的低空保障、运营服务、整机制造、核心零部件、关键材料研制等重点低空经济企业，在本区租赁研发、生产制造、办公用房、停机坪、机库等且自用的，经认定</w:t>
      </w:r>
      <w:r>
        <w:rPr>
          <w:rFonts w:hint="eastAsia" w:ascii="Times New Roman" w:hAnsi="Times New Roman" w:eastAsia="仿宋_GB2312" w:cs="仿宋_GB2312"/>
          <w:color w:val="auto"/>
          <w:kern w:val="2"/>
          <w:sz w:val="32"/>
          <w:szCs w:val="32"/>
          <w:lang w:val="en-US" w:eastAsia="zh-CN" w:bidi="ar-SA"/>
        </w:rPr>
        <w:t>，</w:t>
      </w:r>
      <w:r>
        <w:rPr>
          <w:rFonts w:hint="eastAsia" w:ascii="Times New Roman" w:hAnsi="Times New Roman" w:eastAsia="仿宋_GB2312" w:cs="仿宋_GB2312"/>
          <w:color w:val="auto"/>
          <w:kern w:val="2"/>
          <w:sz w:val="32"/>
          <w:szCs w:val="32"/>
          <w:lang w:val="en-US" w:eastAsia="zh-CN" w:bidi="ar-SA"/>
        </w:rPr>
        <w:t>按照实际租赁金额的70%给予租金补贴，实际租赁单价不超过房屋租赁参考价格，补贴期限最多3年，每家企业每年最高补贴100万元。</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对规模以下或限额以下的低空保障、运营服务、整机制造、核心零部件、关键材料研制等重点低空经济企业或低空经济相关机构，在本区租赁研发、生产制造、办公用房、停机坪、机库等且自用的，经认定</w:t>
      </w:r>
      <w:r>
        <w:rPr>
          <w:rFonts w:hint="eastAsia" w:ascii="Times New Roman" w:hAnsi="Times New Roman" w:eastAsia="仿宋_GB2312" w:cs="仿宋_GB2312"/>
          <w:color w:val="auto"/>
          <w:kern w:val="2"/>
          <w:sz w:val="32"/>
          <w:szCs w:val="32"/>
          <w:lang w:val="en-US" w:eastAsia="zh-CN" w:bidi="ar-SA"/>
        </w:rPr>
        <w:t>，</w:t>
      </w:r>
      <w:r>
        <w:rPr>
          <w:rFonts w:hint="eastAsia" w:ascii="Times New Roman" w:hAnsi="Times New Roman" w:eastAsia="仿宋_GB2312" w:cs="仿宋_GB2312"/>
          <w:color w:val="auto"/>
          <w:kern w:val="2"/>
          <w:sz w:val="32"/>
          <w:szCs w:val="32"/>
          <w:lang w:val="en-US" w:eastAsia="zh-CN" w:bidi="ar-SA"/>
        </w:rPr>
        <w:t>按照实际租赁金额的50%给予租金补贴，实际租赁单价不超过房屋租赁参考价格，补贴期限最多3年，每家企业或机构每年最高补贴50万元。</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黑体" w:cs="黑体"/>
          <w:color w:val="auto"/>
          <w:kern w:val="2"/>
          <w:sz w:val="32"/>
          <w:szCs w:val="32"/>
          <w:highlight w:val="none"/>
          <w:lang w:val="en-US" w:eastAsia="zh-CN" w:bidi="ar-SA"/>
        </w:rPr>
      </w:pPr>
      <w:r>
        <w:rPr>
          <w:rFonts w:hint="eastAsia" w:ascii="Times New Roman" w:hAnsi="Times New Roman" w:eastAsia="黑体" w:cs="黑体"/>
          <w:color w:val="auto"/>
          <w:kern w:val="2"/>
          <w:sz w:val="32"/>
          <w:szCs w:val="32"/>
          <w:highlight w:val="none"/>
          <w:lang w:val="en-US" w:eastAsia="zh-CN" w:bidi="ar-SA"/>
        </w:rPr>
        <w:t>三、支持低空经济科技创新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鼓励各类企业、高等院校、科研机构加强低空经济高端创新载体建设，对国家部委（局）认定并落地花都区建设的低空领域国家重点实验室、国家工程研究中心、民航重点实验室等，按照市级资助金额的50%给予配套支持</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对低空经济行业</w:t>
      </w:r>
      <w:r>
        <w:rPr>
          <w:rFonts w:hint="eastAsia" w:ascii="Times New Roman" w:hAnsi="Times New Roman" w:eastAsia="仿宋_GB2312" w:cs="仿宋_GB2312"/>
          <w:color w:val="auto"/>
          <w:sz w:val="32"/>
          <w:szCs w:val="32"/>
          <w:highlight w:val="none"/>
          <w:lang w:eastAsia="zh-CN"/>
        </w:rPr>
        <w:t>重点</w:t>
      </w:r>
      <w:r>
        <w:rPr>
          <w:rFonts w:hint="eastAsia" w:ascii="Times New Roman" w:hAnsi="Times New Roman" w:eastAsia="仿宋_GB2312" w:cs="仿宋_GB2312"/>
          <w:color w:val="auto"/>
          <w:sz w:val="32"/>
          <w:szCs w:val="32"/>
          <w:highlight w:val="none"/>
        </w:rPr>
        <w:t>科研单位在花都区设立分支机构或与区内企业、院校、行业机构成立联合实验室的，</w:t>
      </w:r>
      <w:r>
        <w:rPr>
          <w:rFonts w:hint="eastAsia" w:ascii="Times New Roman" w:hAnsi="Times New Roman" w:eastAsia="仿宋_GB2312" w:cs="仿宋_GB2312"/>
          <w:color w:val="auto"/>
          <w:sz w:val="32"/>
          <w:szCs w:val="32"/>
          <w:highlight w:val="none"/>
          <w:lang w:eastAsia="zh-CN"/>
        </w:rPr>
        <w:t>经</w:t>
      </w:r>
      <w:r>
        <w:rPr>
          <w:rFonts w:hint="eastAsia" w:ascii="Times New Roman" w:hAnsi="Times New Roman" w:eastAsia="仿宋_GB2312" w:cs="仿宋_GB2312"/>
          <w:color w:val="auto"/>
          <w:sz w:val="32"/>
          <w:szCs w:val="32"/>
          <w:highlight w:val="none"/>
        </w:rPr>
        <w:t>与区政府</w:t>
      </w:r>
      <w:r>
        <w:rPr>
          <w:rFonts w:hint="eastAsia" w:ascii="Times New Roman" w:hAnsi="Times New Roman" w:eastAsia="仿宋_GB2312" w:cs="仿宋_GB2312"/>
          <w:color w:val="auto"/>
          <w:sz w:val="32"/>
          <w:szCs w:val="32"/>
          <w:highlight w:val="none"/>
          <w:lang w:eastAsia="zh-CN"/>
        </w:rPr>
        <w:t>或有关职能部门</w:t>
      </w:r>
      <w:r>
        <w:rPr>
          <w:rFonts w:hint="eastAsia" w:ascii="Times New Roman" w:hAnsi="Times New Roman" w:eastAsia="仿宋_GB2312" w:cs="仿宋_GB2312"/>
          <w:color w:val="auto"/>
          <w:sz w:val="32"/>
          <w:szCs w:val="32"/>
          <w:highlight w:val="none"/>
        </w:rPr>
        <w:t>签订协议后，给予</w:t>
      </w:r>
      <w:r>
        <w:rPr>
          <w:rFonts w:hint="eastAsia" w:ascii="Times New Roman" w:hAnsi="Times New Roman" w:eastAsia="仿宋_GB2312" w:cs="仿宋_GB2312"/>
          <w:color w:val="auto"/>
          <w:sz w:val="32"/>
          <w:szCs w:val="32"/>
          <w:highlight w:val="none"/>
          <w:lang w:eastAsia="zh-CN"/>
        </w:rPr>
        <w:t>最高</w:t>
      </w:r>
      <w:r>
        <w:rPr>
          <w:rFonts w:hint="eastAsia" w:ascii="Times New Roman" w:hAnsi="Times New Roman" w:eastAsia="仿宋_GB2312" w:cs="仿宋_GB2312"/>
          <w:color w:val="auto"/>
          <w:sz w:val="32"/>
          <w:szCs w:val="32"/>
          <w:highlight w:val="none"/>
        </w:rPr>
        <w:t>100万元的一次性落户奖励。</w:t>
      </w:r>
      <w:r>
        <w:rPr>
          <w:rFonts w:hint="eastAsia" w:ascii="Times New Roman" w:hAnsi="Times New Roman" w:eastAsia="仿宋_GB2312" w:cs="仿宋_GB2312"/>
          <w:color w:val="auto"/>
          <w:sz w:val="32"/>
          <w:szCs w:val="32"/>
          <w:highlight w:val="none"/>
          <w:lang w:eastAsia="zh-CN"/>
        </w:rPr>
        <w:t>鼓励广州民航职业技术学院等航空航天特色院校以及其他经认定的低空经济领域企业孵化器、众创空间，加强低空经济人才引进、成果转化、企业孵化，经与区政府或有关职能部门签定协议后，对其运营主体一次性给予最高</w:t>
      </w:r>
      <w:r>
        <w:rPr>
          <w:rFonts w:hint="eastAsia" w:ascii="Times New Roman" w:hAnsi="Times New Roman" w:eastAsia="仿宋_GB2312" w:cs="仿宋_GB2312"/>
          <w:color w:val="auto"/>
          <w:sz w:val="32"/>
          <w:szCs w:val="32"/>
          <w:highlight w:val="none"/>
          <w:lang w:val="en-US" w:eastAsia="zh-CN"/>
        </w:rPr>
        <w:t>50万元奖励。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鼓励适航审定中心等低空经济领域重要机构在本区低空经济产业园区内设立工作站，经与区政府</w:t>
      </w:r>
      <w:r>
        <w:rPr>
          <w:rFonts w:hint="eastAsia" w:ascii="Times New Roman" w:hAnsi="Times New Roman" w:eastAsia="仿宋_GB2312" w:cs="仿宋_GB2312"/>
          <w:color w:val="auto"/>
          <w:sz w:val="32"/>
          <w:szCs w:val="32"/>
          <w:highlight w:val="none"/>
          <w:lang w:eastAsia="zh-CN"/>
        </w:rPr>
        <w:t>或有关职能部门</w:t>
      </w:r>
      <w:r>
        <w:rPr>
          <w:rFonts w:hint="eastAsia" w:ascii="Times New Roman" w:hAnsi="Times New Roman" w:eastAsia="仿宋_GB2312" w:cs="仿宋_GB2312"/>
          <w:color w:val="auto"/>
          <w:sz w:val="32"/>
          <w:szCs w:val="32"/>
          <w:highlight w:val="none"/>
          <w:lang w:val="en-US" w:eastAsia="zh-CN"/>
        </w:rPr>
        <w:t>签订协议后，每年给予其建设、运营投入一次性50万元补贴，对其技术研发、标准审定等给予专项支持。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鼓励产业关键技术研发，聚焦航空器系统和飞行保障领域，鼓励行业上下游联合高校、科研院所开展关键核心技术攻关，支持在花都经营的低空经济企业主要围绕航空器本体软硬件能力、低空飞行保障相关技术推进研发，对获得市级立项的项目按照获得市级资助金额的60%一次性给予配套支持，每家企业</w:t>
      </w:r>
      <w:r>
        <w:rPr>
          <w:rFonts w:hint="eastAsia" w:ascii="Times New Roman" w:hAnsi="Times New Roman" w:eastAsia="仿宋_GB2312" w:cs="仿宋_GB2312"/>
          <w:color w:val="auto"/>
          <w:sz w:val="32"/>
          <w:szCs w:val="32"/>
          <w:highlight w:val="none"/>
          <w:lang w:val="en-US" w:eastAsia="zh-CN"/>
        </w:rPr>
        <w:t>最高不超过200万元</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黑体" w:cs="黑体"/>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lang w:eastAsia="zh-CN"/>
        </w:rPr>
        <w:t>四、</w:t>
      </w:r>
      <w:r>
        <w:rPr>
          <w:rFonts w:hint="eastAsia" w:ascii="Times New Roman" w:hAnsi="Times New Roman" w:eastAsia="黑体" w:cs="黑体"/>
          <w:color w:val="auto"/>
          <w:kern w:val="2"/>
          <w:sz w:val="32"/>
          <w:szCs w:val="32"/>
          <w:highlight w:val="none"/>
          <w:lang w:val="en-US" w:eastAsia="zh-CN" w:bidi="ar-SA"/>
        </w:rPr>
        <w:t>加快低空经济基础设施建设</w:t>
      </w:r>
    </w:p>
    <w:p>
      <w:pPr>
        <w:pStyle w:val="9"/>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鼓励企业在本区建设低空经济产业园区，经与区政府</w:t>
      </w:r>
      <w:r>
        <w:rPr>
          <w:rFonts w:hint="eastAsia" w:ascii="Times New Roman" w:hAnsi="Times New Roman" w:eastAsia="仿宋_GB2312" w:cs="仿宋_GB2312"/>
          <w:color w:val="auto"/>
          <w:sz w:val="32"/>
          <w:szCs w:val="32"/>
          <w:highlight w:val="none"/>
          <w:lang w:eastAsia="zh-CN"/>
        </w:rPr>
        <w:t>或有关职能部门</w:t>
      </w:r>
      <w:r>
        <w:rPr>
          <w:rFonts w:hint="eastAsia" w:ascii="Times New Roman" w:hAnsi="Times New Roman" w:eastAsia="仿宋_GB2312" w:cs="仿宋_GB2312"/>
          <w:color w:val="auto"/>
          <w:sz w:val="32"/>
          <w:szCs w:val="32"/>
          <w:lang w:val="en-US" w:eastAsia="zh-CN"/>
        </w:rPr>
        <w:t>签订协议后，每年给予其建设、运营投入最高不超过200万元补贴。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楷体" w:cs="楷体"/>
          <w:b/>
          <w:bCs/>
          <w:color w:val="auto"/>
          <w:kern w:val="0"/>
          <w:sz w:val="28"/>
          <w:szCs w:val="28"/>
          <w:lang w:bidi="ar"/>
        </w:rPr>
      </w:pPr>
      <w:r>
        <w:rPr>
          <w:rFonts w:hint="eastAsia" w:ascii="Times New Roman" w:hAnsi="Times New Roman" w:eastAsia="仿宋_GB2312" w:cs="Times New Roman"/>
          <w:color w:val="auto"/>
          <w:kern w:val="0"/>
          <w:sz w:val="32"/>
          <w:szCs w:val="32"/>
          <w:shd w:val="clear" w:color="auto" w:fill="FFFFFF"/>
          <w:lang w:val="en-US" w:eastAsia="zh-CN" w:bidi="ar-SA"/>
        </w:rPr>
        <w:t>鼓励企业在本区建设无人机小型起降点、智能起降</w:t>
      </w:r>
      <w:r>
        <w:rPr>
          <w:rFonts w:hint="eastAsia" w:ascii="Times New Roman" w:hAnsi="Times New Roman" w:eastAsia="仿宋_GB2312" w:cs="Times New Roman"/>
          <w:color w:val="auto"/>
          <w:kern w:val="0"/>
          <w:sz w:val="32"/>
          <w:szCs w:val="32"/>
          <w:shd w:val="clear" w:color="auto" w:fill="FFFFFF"/>
          <w:lang w:val="en-US" w:eastAsia="zh-CN" w:bidi="ar-SA"/>
        </w:rPr>
        <w:t>柜机</w:t>
      </w:r>
      <w:r>
        <w:rPr>
          <w:rFonts w:hint="eastAsia" w:ascii="Times New Roman" w:hAnsi="Times New Roman" w:eastAsia="仿宋_GB2312" w:cs="Times New Roman"/>
          <w:color w:val="auto"/>
          <w:kern w:val="0"/>
          <w:sz w:val="32"/>
          <w:szCs w:val="32"/>
          <w:shd w:val="clear" w:color="auto" w:fill="FFFFFF"/>
          <w:lang w:val="en-US" w:eastAsia="zh-CN" w:bidi="ar-SA"/>
        </w:rPr>
        <w:t>、中型起降场、载人eVTOL起降场、直升机起降平台等低空经济相关基础设施，投入使用一年后，对相关企业按照实际建设费用市级资助金额的50%给予一次性配套支持（不包含航空器采购及软件系统），每个小型起降点、智能起降柜机不超过10万元，每个中型起降场、大型起降枢纽、eVTOL起降场、直升机起降平台不超过50万元，每家企业每年度该项补贴金额不超过100万元。</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color w:val="auto"/>
          <w:kern w:val="2"/>
          <w:sz w:val="32"/>
          <w:szCs w:val="32"/>
          <w:highlight w:val="none"/>
          <w:lang w:val="en-US" w:eastAsia="zh-CN" w:bidi="ar-SA"/>
        </w:rPr>
      </w:pPr>
      <w:r>
        <w:rPr>
          <w:rFonts w:hint="eastAsia" w:ascii="Times New Roman" w:hAnsi="Times New Roman" w:eastAsia="黑体" w:cs="黑体"/>
          <w:color w:val="auto"/>
          <w:kern w:val="2"/>
          <w:sz w:val="32"/>
          <w:szCs w:val="32"/>
          <w:highlight w:val="none"/>
          <w:lang w:val="en-US" w:eastAsia="zh-CN" w:bidi="ar-SA"/>
        </w:rPr>
        <w:t>五、支持低空货运场景应用</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鼓励企业结合本区国际航空货运枢纽、国际空铁联运建设等开设低空货运场景航线，发展低空物流产业。对在本区开通经行业主管部门审批的低空物流配送试点航线（起点或终点至少一个在花都区内）的低空经济企业给予奖励。其中，使用小型无人驾驶航空器常态化运营（每年完成1000架次以上）的航线，每条新开航线给予一次性奖励20万元。使用大、中型无人驾驶航空器常态化运营（每年完成500架次以上）的航线，每条新开航线给予一次性奖励40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黑体"/>
          <w:color w:val="auto"/>
          <w:kern w:val="2"/>
          <w:sz w:val="32"/>
          <w:szCs w:val="32"/>
          <w:highlight w:val="none"/>
          <w:lang w:val="en-US" w:eastAsia="zh-CN" w:bidi="ar-SA"/>
        </w:rPr>
      </w:pPr>
      <w:r>
        <w:rPr>
          <w:rFonts w:hint="eastAsia" w:ascii="Times New Roman" w:hAnsi="Times New Roman" w:eastAsia="黑体" w:cs="黑体"/>
          <w:color w:val="auto"/>
          <w:kern w:val="2"/>
          <w:sz w:val="32"/>
          <w:szCs w:val="32"/>
          <w:highlight w:val="none"/>
          <w:lang w:val="en-US" w:eastAsia="zh-CN" w:bidi="ar-SA"/>
        </w:rPr>
        <w:t>六、支持低空载人场景应用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鼓励开展航空体育运动、低空旅游、低空出行业务，支持航空运营企业开发跳伞、热气球、滑翔、航空模型等航空运动项目，大力发展低空旅游业态，支持航空运营、旅游服务等企业依托本区旅游资源开发低空旅游产品，支持企业与本区及附近景区景点开辟特色低空旅游线路。对企业开展的低空飞行体验、飞行表演、观光旅游等活动（起点或终点至少一个在花都区且飞行时长超过5分钟），经相关部门审批后，按照飞行时间给予适当补贴，飞行时间达到100小时的，一次性补助不超过10万元，超过50小时不足100小时的补助不超过5万元，低于50小时的不予补助。对企业开展的低空出行活动（起点或终点至少一个在花都区），经相关部门审批后，给予市内交通类或城际交通类200元/架次的补贴，每家企业每年不超过50万元。对通航企业在区域内开展通用航空商照、私照、运动类照等执照培训，积极宣传并鼓励社会群众及企业参加培训</w:t>
      </w:r>
      <w:r>
        <w:rPr>
          <w:rFonts w:hint="eastAsia" w:ascii="Times New Roman" w:hAnsi="Times New Roman" w:eastAsia="仿宋_GB2312" w:cs="仿宋_GB2312"/>
          <w:color w:val="auto"/>
          <w:kern w:val="2"/>
          <w:sz w:val="32"/>
          <w:szCs w:val="32"/>
          <w:lang w:val="en-US" w:eastAsia="zh-CN" w:bidi="ar-SA"/>
        </w:rPr>
        <w:t>，</w:t>
      </w:r>
      <w:bookmarkStart w:id="0" w:name="_GoBack"/>
      <w:bookmarkEnd w:id="0"/>
      <w:r>
        <w:rPr>
          <w:rFonts w:hint="eastAsia" w:ascii="Times New Roman" w:hAnsi="Times New Roman" w:eastAsia="仿宋_GB2312" w:cs="仿宋_GB2312"/>
          <w:color w:val="auto"/>
          <w:kern w:val="2"/>
          <w:sz w:val="32"/>
          <w:szCs w:val="32"/>
          <w:lang w:val="en-US" w:eastAsia="zh-CN" w:bidi="ar-SA"/>
        </w:rPr>
        <w:t>当年度培训合格且取得相应证件的，按照每本15%培训费（上限：商照每本每人2万元、私照每本每人1万元、运动驾驶执照每本每人0.5万元）的标准给予培训企业补助。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七、鼓励扩大低空公共服务领域应用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鼓励企业在应急救援、森林防火、城市消防、交通巡查、公安巡逻、违建巡查、国土测绘等公共服务领域拓展低空飞行服务应用场景，争取国家、省、市有关部门在本区设立航空应急救援、航空森林消防、航空医疗救援、现代农业无人机等示范应用基地，经与区政府</w:t>
      </w:r>
      <w:r>
        <w:rPr>
          <w:rFonts w:hint="eastAsia" w:ascii="Times New Roman" w:hAnsi="Times New Roman" w:eastAsia="仿宋_GB2312" w:cs="仿宋_GB2312"/>
          <w:color w:val="auto"/>
          <w:sz w:val="32"/>
          <w:szCs w:val="32"/>
          <w:highlight w:val="none"/>
          <w:lang w:eastAsia="zh-CN"/>
        </w:rPr>
        <w:t>或有关职能部门</w:t>
      </w:r>
      <w:r>
        <w:rPr>
          <w:rFonts w:hint="eastAsia" w:ascii="Times New Roman" w:hAnsi="Times New Roman" w:eastAsia="仿宋_GB2312" w:cs="仿宋_GB2312"/>
          <w:color w:val="auto"/>
          <w:kern w:val="2"/>
          <w:sz w:val="32"/>
          <w:szCs w:val="32"/>
          <w:lang w:val="en-US" w:eastAsia="zh-CN" w:bidi="ar-SA"/>
        </w:rPr>
        <w:t>签订协议后，每年对低空飞行服务示范应用基地运营单位给予建设、运营最高不超过50万元，连续补贴不超2年。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八、设立花都区低空经济产业基金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推动国有企业、社会投资机构与本区合作，联动设立首期不低于5亿元的花都区低空经济产业基金，积极争取市级科技创新母基金、新兴产业发展引导基金、工业和信息化基金、中小企业发展基金等存量基金注入，做大花都区低空经济产业基金规模，引导和推动花都区低空经济产业基金支持低空经济产业项目投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黑体"/>
          <w:b w:val="0"/>
          <w:bCs w:val="0"/>
          <w:color w:val="auto"/>
          <w:kern w:val="2"/>
          <w:sz w:val="32"/>
          <w:szCs w:val="32"/>
          <w:lang w:val="en-US" w:eastAsia="zh-CN" w:bidi="ar-SA"/>
        </w:rPr>
      </w:pPr>
      <w:r>
        <w:rPr>
          <w:rFonts w:hint="eastAsia" w:ascii="Times New Roman" w:hAnsi="Times New Roman" w:eastAsia="黑体" w:cs="黑体"/>
          <w:b w:val="0"/>
          <w:bCs w:val="0"/>
          <w:color w:val="auto"/>
          <w:kern w:val="2"/>
          <w:sz w:val="32"/>
          <w:szCs w:val="32"/>
          <w:lang w:val="en-US" w:eastAsia="zh-CN" w:bidi="ar-SA"/>
        </w:rPr>
        <w:t>九、支持低空经济论坛活动及展示交易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b w:val="0"/>
          <w:bCs w:val="0"/>
          <w:color w:val="auto"/>
          <w:kern w:val="2"/>
          <w:sz w:val="32"/>
          <w:szCs w:val="32"/>
          <w:lang w:val="en-US" w:eastAsia="zh-CN" w:bidi="ar-SA"/>
        </w:rPr>
      </w:pPr>
      <w:r>
        <w:rPr>
          <w:rFonts w:hint="eastAsia" w:ascii="Times New Roman" w:hAnsi="Times New Roman" w:eastAsia="仿宋_GB2312" w:cs="仿宋_GB2312"/>
          <w:b w:val="0"/>
          <w:bCs w:val="0"/>
          <w:color w:val="auto"/>
          <w:kern w:val="2"/>
          <w:sz w:val="32"/>
          <w:szCs w:val="32"/>
          <w:lang w:val="en-US" w:eastAsia="zh-CN" w:bidi="ar-SA"/>
        </w:rPr>
        <w:t>鼓励企业、行业组织在花都区举办低空经济产业峰会、高端论坛、学术会议、专业会展等提升低空经济行业影响力的专题活动，对于获国家、省、市级批复或事先经花都区有关主管部门列入重点计划清单的活动，对其承办企业或机构，经事后核定，按照活动实际发生费用的50%给予奖励，</w:t>
      </w:r>
      <w:r>
        <w:rPr>
          <w:rFonts w:hint="eastAsia" w:ascii="Times New Roman" w:hAnsi="Times New Roman" w:eastAsia="仿宋_GB2312" w:cs="仿宋_GB2312"/>
          <w:b w:val="0"/>
          <w:bCs w:val="0"/>
          <w:color w:val="auto"/>
          <w:kern w:val="2"/>
          <w:sz w:val="32"/>
          <w:szCs w:val="32"/>
          <w:lang w:val="en-US" w:eastAsia="zh-CN" w:bidi="ar-SA"/>
        </w:rPr>
        <w:t>单次活动</w:t>
      </w:r>
      <w:r>
        <w:rPr>
          <w:rFonts w:hint="eastAsia" w:ascii="Times New Roman" w:hAnsi="Times New Roman" w:eastAsia="仿宋_GB2312" w:cs="仿宋_GB2312"/>
          <w:color w:val="auto"/>
          <w:kern w:val="2"/>
          <w:sz w:val="32"/>
          <w:szCs w:val="32"/>
          <w:lang w:val="en-US" w:eastAsia="zh-CN" w:bidi="ar-SA"/>
        </w:rPr>
        <w:t>最高</w:t>
      </w:r>
      <w:r>
        <w:rPr>
          <w:rFonts w:hint="eastAsia" w:ascii="Times New Roman" w:hAnsi="Times New Roman" w:eastAsia="仿宋_GB2312" w:cs="仿宋_GB2312"/>
          <w:b w:val="0"/>
          <w:bCs w:val="0"/>
          <w:color w:val="auto"/>
          <w:kern w:val="2"/>
          <w:sz w:val="32"/>
          <w:szCs w:val="32"/>
          <w:lang w:val="en-US" w:eastAsia="zh-CN" w:bidi="ar-SA"/>
        </w:rPr>
        <w:t>不超过100万元。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olor w:val="auto"/>
          <w:lang w:val="en-US" w:eastAsia="zh-CN"/>
        </w:rPr>
      </w:pPr>
      <w:r>
        <w:rPr>
          <w:rFonts w:hint="eastAsia" w:ascii="Times New Roman" w:hAnsi="Times New Roman" w:eastAsia="仿宋_GB2312" w:cs="仿宋_GB2312"/>
          <w:b w:val="0"/>
          <w:bCs w:val="0"/>
          <w:color w:val="auto"/>
          <w:kern w:val="2"/>
          <w:sz w:val="32"/>
          <w:szCs w:val="32"/>
          <w:lang w:val="en-US" w:eastAsia="zh-CN" w:bidi="ar-SA"/>
        </w:rPr>
        <w:t>支持低空经济企业在本区低空经济产业园区内设立低空经济产品展示交易中心，开展展示交易业务，鼓励国内外低空经济相关企业或机构提供产品入驻展示交易，按照产品销售额的2%给予一次性资助，单个企业</w:t>
      </w:r>
      <w:r>
        <w:rPr>
          <w:rFonts w:hint="eastAsia" w:ascii="Times New Roman" w:hAnsi="Times New Roman" w:eastAsia="仿宋_GB2312" w:cs="仿宋_GB2312"/>
          <w:b w:val="0"/>
          <w:bCs w:val="0"/>
          <w:color w:val="auto"/>
          <w:kern w:val="2"/>
          <w:sz w:val="32"/>
          <w:szCs w:val="32"/>
          <w:lang w:val="en-US" w:eastAsia="zh-CN" w:bidi="ar-SA"/>
        </w:rPr>
        <w:t>或机构</w:t>
      </w:r>
      <w:r>
        <w:rPr>
          <w:rFonts w:hint="eastAsia" w:ascii="Times New Roman" w:hAnsi="Times New Roman" w:eastAsia="仿宋_GB2312" w:cs="仿宋_GB2312"/>
          <w:b w:val="0"/>
          <w:bCs w:val="0"/>
          <w:color w:val="auto"/>
          <w:kern w:val="2"/>
          <w:sz w:val="32"/>
          <w:szCs w:val="32"/>
          <w:lang w:val="en-US" w:eastAsia="zh-CN" w:bidi="ar-SA"/>
        </w:rPr>
        <w:t>最高不超过200万元。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黑体"/>
          <w:b w:val="0"/>
          <w:bCs w:val="0"/>
          <w:color w:val="auto"/>
          <w:kern w:val="2"/>
          <w:sz w:val="32"/>
          <w:szCs w:val="32"/>
          <w:lang w:val="en-US" w:eastAsia="zh-CN" w:bidi="ar-SA"/>
        </w:rPr>
      </w:pPr>
      <w:r>
        <w:rPr>
          <w:rFonts w:hint="eastAsia" w:ascii="Times New Roman" w:hAnsi="Times New Roman" w:eastAsia="黑体" w:cs="黑体"/>
          <w:b w:val="0"/>
          <w:bCs w:val="0"/>
          <w:color w:val="auto"/>
          <w:kern w:val="2"/>
          <w:sz w:val="32"/>
          <w:szCs w:val="32"/>
          <w:lang w:val="en-US" w:eastAsia="zh-CN" w:bidi="ar-SA"/>
        </w:rPr>
        <w:t>十、加强低空经济人才引育</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将低空经济产业纳入</w:t>
      </w:r>
      <w:r>
        <w:rPr>
          <w:rFonts w:hint="eastAsia" w:ascii="Times New Roman" w:hAnsi="Times New Roman" w:eastAsia="仿宋_GB2312" w:cs="仿宋_GB2312"/>
          <w:color w:val="auto"/>
          <w:sz w:val="32"/>
          <w:szCs w:val="32"/>
          <w:highlight w:val="none"/>
          <w:lang w:eastAsia="zh-CN"/>
        </w:rPr>
        <w:t>花都区高层次人才评选范围，并依法依规在认定名额上予以适当倾斜。对符合条件的国内外高端人才、花都高层次人才等，按照花都区《关于加快推进聚才行动的实施意见》有关规定在住房保障、创新创业、人才奖励、子女入学、配偶就业、医疗服务等方面给予支持和奖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b w:val="0"/>
          <w:bCs w:val="0"/>
          <w:color w:val="auto"/>
          <w:sz w:val="32"/>
          <w:szCs w:val="32"/>
          <w:highlight w:val="none"/>
          <w:u w:val="none"/>
          <w:lang w:eastAsia="zh-CN"/>
        </w:rPr>
      </w:pPr>
      <w:r>
        <w:rPr>
          <w:rFonts w:hint="eastAsia" w:ascii="Times New Roman" w:hAnsi="Times New Roman" w:eastAsia="仿宋_GB2312" w:cs="仿宋_GB2312"/>
          <w:b w:val="0"/>
          <w:bCs w:val="0"/>
          <w:color w:val="auto"/>
          <w:sz w:val="32"/>
          <w:szCs w:val="32"/>
          <w:highlight w:val="none"/>
          <w:u w:val="none"/>
          <w:lang w:eastAsia="zh-CN"/>
        </w:rPr>
        <w:t>本政策措施所称低空经济相关企业，是指具有独立法人资格，主营业务为通用航空、无人驾驶航空器整机及零部件制造、低空飞行、运营及保障等低空经济产业链条相关企业。本政策措施所称小型、中型、大型无人驾驶航空器等概念与国务院、中央军委颁布的《无人驾驶航空器飞行管理暂行条例》保持一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b w:val="0"/>
          <w:bCs w:val="0"/>
          <w:color w:val="auto"/>
          <w:sz w:val="32"/>
          <w:szCs w:val="32"/>
          <w:highlight w:val="none"/>
          <w:u w:val="none"/>
        </w:rPr>
      </w:pPr>
      <w:r>
        <w:rPr>
          <w:rFonts w:hint="eastAsia" w:ascii="Times New Roman" w:hAnsi="Times New Roman" w:eastAsia="仿宋_GB2312" w:cs="仿宋_GB2312"/>
          <w:b w:val="0"/>
          <w:bCs w:val="0"/>
          <w:color w:val="auto"/>
          <w:sz w:val="32"/>
          <w:szCs w:val="32"/>
          <w:highlight w:val="none"/>
          <w:u w:val="none"/>
        </w:rPr>
        <w:t>符合本政策措施扶持事项同时符合本区其他扶持政策规定的，按照</w:t>
      </w:r>
      <w:r>
        <w:rPr>
          <w:rFonts w:hint="eastAsia" w:ascii="Times New Roman" w:hAnsi="Times New Roman" w:eastAsia="仿宋_GB2312" w:cs="仿宋_GB2312"/>
          <w:b w:val="0"/>
          <w:bCs w:val="0"/>
          <w:color w:val="auto"/>
          <w:sz w:val="32"/>
          <w:szCs w:val="32"/>
          <w:highlight w:val="none"/>
          <w:u w:val="none"/>
          <w:lang w:eastAsia="zh-CN"/>
        </w:rPr>
        <w:t>就</w:t>
      </w:r>
      <w:r>
        <w:rPr>
          <w:rFonts w:hint="eastAsia" w:ascii="Times New Roman" w:hAnsi="Times New Roman" w:eastAsia="仿宋_GB2312" w:cs="仿宋_GB2312"/>
          <w:b w:val="0"/>
          <w:bCs w:val="0"/>
          <w:color w:val="auto"/>
          <w:sz w:val="32"/>
          <w:szCs w:val="32"/>
          <w:highlight w:val="none"/>
          <w:u w:val="none"/>
        </w:rPr>
        <w:t>高</w:t>
      </w:r>
      <w:r>
        <w:rPr>
          <w:rFonts w:hint="eastAsia" w:ascii="Times New Roman" w:hAnsi="Times New Roman" w:eastAsia="仿宋_GB2312" w:cs="仿宋_GB2312"/>
          <w:b w:val="0"/>
          <w:bCs w:val="0"/>
          <w:color w:val="auto"/>
          <w:sz w:val="32"/>
          <w:szCs w:val="32"/>
          <w:highlight w:val="none"/>
          <w:u w:val="none"/>
          <w:lang w:eastAsia="zh-CN"/>
        </w:rPr>
        <w:t>不就低的原则由企业自主选择申报，不予重复扶持。</w:t>
      </w:r>
      <w:r>
        <w:rPr>
          <w:rFonts w:hint="eastAsia" w:ascii="Times New Roman" w:hAnsi="Times New Roman" w:eastAsia="仿宋_GB2312" w:cs="仿宋_GB2312"/>
          <w:b w:val="0"/>
          <w:bCs w:val="0"/>
          <w:color w:val="auto"/>
          <w:sz w:val="32"/>
          <w:szCs w:val="32"/>
          <w:highlight w:val="none"/>
          <w:u w:val="none"/>
        </w:rPr>
        <w:t>获得奖励的涉税支出由企业或机构承担。区内企业新设分支机构、变更名称、分拆业务等不属于本政策措施扶持范畴。本政策所涉及的财政资金专款专用，相关扶持奖励补贴的比例和限额均为上限数额，并且其比例和金额受年度资金预算总量控制。享受本政策措施扶持的对象，须签订相关承诺书，若扶持对象违反承诺的，应将所获扶持金予以退回。</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b w:val="0"/>
          <w:bCs w:val="0"/>
          <w:color w:val="auto"/>
          <w:sz w:val="32"/>
          <w:szCs w:val="32"/>
          <w:highlight w:val="none"/>
          <w:u w:val="none"/>
          <w:lang w:val="en-US" w:eastAsia="zh-CN"/>
        </w:rPr>
      </w:pPr>
      <w:r>
        <w:rPr>
          <w:rFonts w:hint="eastAsia" w:ascii="Times New Roman" w:hAnsi="Times New Roman" w:eastAsia="仿宋_GB2312" w:cs="仿宋_GB2312"/>
          <w:b w:val="0"/>
          <w:bCs w:val="0"/>
          <w:color w:val="auto"/>
          <w:sz w:val="32"/>
          <w:szCs w:val="32"/>
          <w:highlight w:val="none"/>
          <w:u w:val="none"/>
        </w:rPr>
        <w:t>对带动性强、地方经济发展贡献大的低空经济产业重点项目，经区委、区政府同意，采取“一企一策”“一事一议”方式，另行予以重点扶持。</w:t>
      </w:r>
    </w:p>
    <w:sectPr>
      <w:footerReference r:id="rId3" w:type="default"/>
      <w:pgSz w:w="11906" w:h="16838"/>
      <w:pgMar w:top="2098" w:right="1474" w:bottom="1984" w:left="1587" w:header="851" w:footer="150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24"/>
                        <w:szCs w:val="24"/>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94E8A"/>
    <w:rsid w:val="001B20E0"/>
    <w:rsid w:val="002A715A"/>
    <w:rsid w:val="004F5CF3"/>
    <w:rsid w:val="006474B9"/>
    <w:rsid w:val="0065664D"/>
    <w:rsid w:val="006A5705"/>
    <w:rsid w:val="00AA2E71"/>
    <w:rsid w:val="00EA28F5"/>
    <w:rsid w:val="014A4E41"/>
    <w:rsid w:val="01985691"/>
    <w:rsid w:val="019C084B"/>
    <w:rsid w:val="01C6361B"/>
    <w:rsid w:val="01F650B0"/>
    <w:rsid w:val="02162F9C"/>
    <w:rsid w:val="02165E3E"/>
    <w:rsid w:val="024C77FF"/>
    <w:rsid w:val="02650411"/>
    <w:rsid w:val="02673583"/>
    <w:rsid w:val="028D01BE"/>
    <w:rsid w:val="02D34B3A"/>
    <w:rsid w:val="03084F86"/>
    <w:rsid w:val="030B27B9"/>
    <w:rsid w:val="03267F83"/>
    <w:rsid w:val="03502AF6"/>
    <w:rsid w:val="0366077C"/>
    <w:rsid w:val="03677404"/>
    <w:rsid w:val="03770236"/>
    <w:rsid w:val="038C0271"/>
    <w:rsid w:val="038C65EB"/>
    <w:rsid w:val="03B27AFE"/>
    <w:rsid w:val="042566B5"/>
    <w:rsid w:val="04332A14"/>
    <w:rsid w:val="04405882"/>
    <w:rsid w:val="0474740C"/>
    <w:rsid w:val="047C098E"/>
    <w:rsid w:val="049D642E"/>
    <w:rsid w:val="04B566DB"/>
    <w:rsid w:val="04D0435C"/>
    <w:rsid w:val="04D304B6"/>
    <w:rsid w:val="04DC78A3"/>
    <w:rsid w:val="04E7035A"/>
    <w:rsid w:val="05741022"/>
    <w:rsid w:val="05A27E06"/>
    <w:rsid w:val="05C708F5"/>
    <w:rsid w:val="05FD464F"/>
    <w:rsid w:val="05FD6B1E"/>
    <w:rsid w:val="061A51EB"/>
    <w:rsid w:val="06640CC0"/>
    <w:rsid w:val="0686573E"/>
    <w:rsid w:val="06937221"/>
    <w:rsid w:val="06D11920"/>
    <w:rsid w:val="06EA5260"/>
    <w:rsid w:val="07212495"/>
    <w:rsid w:val="072611C8"/>
    <w:rsid w:val="074C4245"/>
    <w:rsid w:val="076922A5"/>
    <w:rsid w:val="077E75A1"/>
    <w:rsid w:val="0785197C"/>
    <w:rsid w:val="079B2505"/>
    <w:rsid w:val="07A80AA4"/>
    <w:rsid w:val="07AB7A72"/>
    <w:rsid w:val="07FA5BC9"/>
    <w:rsid w:val="07FD7282"/>
    <w:rsid w:val="08284C38"/>
    <w:rsid w:val="082A1697"/>
    <w:rsid w:val="08397A3A"/>
    <w:rsid w:val="08AB0AE2"/>
    <w:rsid w:val="08D07D38"/>
    <w:rsid w:val="08EB0C26"/>
    <w:rsid w:val="091569F5"/>
    <w:rsid w:val="097C1324"/>
    <w:rsid w:val="097D3A75"/>
    <w:rsid w:val="09923657"/>
    <w:rsid w:val="099E0405"/>
    <w:rsid w:val="09AB3E27"/>
    <w:rsid w:val="09B27639"/>
    <w:rsid w:val="09B37CF6"/>
    <w:rsid w:val="0A165A7D"/>
    <w:rsid w:val="0A2C7BE9"/>
    <w:rsid w:val="0A2D366D"/>
    <w:rsid w:val="0A3A0350"/>
    <w:rsid w:val="0A3D138F"/>
    <w:rsid w:val="0A3E1776"/>
    <w:rsid w:val="0A6C18F0"/>
    <w:rsid w:val="0A7112AC"/>
    <w:rsid w:val="0A722E4F"/>
    <w:rsid w:val="0AB86EEA"/>
    <w:rsid w:val="0B045B41"/>
    <w:rsid w:val="0B2A759F"/>
    <w:rsid w:val="0B76296B"/>
    <w:rsid w:val="0B864D7D"/>
    <w:rsid w:val="0BB7667E"/>
    <w:rsid w:val="0C1B5D6F"/>
    <w:rsid w:val="0C376C9B"/>
    <w:rsid w:val="0C6074E9"/>
    <w:rsid w:val="0CBC165E"/>
    <w:rsid w:val="0CC477D9"/>
    <w:rsid w:val="0CF36D43"/>
    <w:rsid w:val="0D362068"/>
    <w:rsid w:val="0D5D00DA"/>
    <w:rsid w:val="0D631EA9"/>
    <w:rsid w:val="0DB3569C"/>
    <w:rsid w:val="0DBE5C72"/>
    <w:rsid w:val="0DCA3BFF"/>
    <w:rsid w:val="0DCF668B"/>
    <w:rsid w:val="0E192471"/>
    <w:rsid w:val="0E3F443F"/>
    <w:rsid w:val="0E895B32"/>
    <w:rsid w:val="0EFB76F2"/>
    <w:rsid w:val="0F063372"/>
    <w:rsid w:val="0F085136"/>
    <w:rsid w:val="0F0C0B51"/>
    <w:rsid w:val="0F1505D6"/>
    <w:rsid w:val="0F1A4890"/>
    <w:rsid w:val="0F5D3665"/>
    <w:rsid w:val="0F6E5241"/>
    <w:rsid w:val="0F95558F"/>
    <w:rsid w:val="0FEF5126"/>
    <w:rsid w:val="10202B7C"/>
    <w:rsid w:val="105B3FE3"/>
    <w:rsid w:val="1077580D"/>
    <w:rsid w:val="107E5141"/>
    <w:rsid w:val="10841C2B"/>
    <w:rsid w:val="10AE3498"/>
    <w:rsid w:val="10B40B28"/>
    <w:rsid w:val="10EE034D"/>
    <w:rsid w:val="10EF10E5"/>
    <w:rsid w:val="1122398F"/>
    <w:rsid w:val="11307710"/>
    <w:rsid w:val="114175F9"/>
    <w:rsid w:val="11455C68"/>
    <w:rsid w:val="114B3C70"/>
    <w:rsid w:val="115143BB"/>
    <w:rsid w:val="117A3EE6"/>
    <w:rsid w:val="11AD0D23"/>
    <w:rsid w:val="11B95F7E"/>
    <w:rsid w:val="11E43963"/>
    <w:rsid w:val="12183FE0"/>
    <w:rsid w:val="12B221A1"/>
    <w:rsid w:val="12B256E4"/>
    <w:rsid w:val="12CB1910"/>
    <w:rsid w:val="12FD4C85"/>
    <w:rsid w:val="13057A44"/>
    <w:rsid w:val="13211C1F"/>
    <w:rsid w:val="1337144D"/>
    <w:rsid w:val="136645BC"/>
    <w:rsid w:val="137B110E"/>
    <w:rsid w:val="13D93C5C"/>
    <w:rsid w:val="13E0100B"/>
    <w:rsid w:val="13EE7FD1"/>
    <w:rsid w:val="13F7566C"/>
    <w:rsid w:val="13FA188C"/>
    <w:rsid w:val="14116B81"/>
    <w:rsid w:val="143E2BF9"/>
    <w:rsid w:val="145E609D"/>
    <w:rsid w:val="14675BC1"/>
    <w:rsid w:val="149E21E0"/>
    <w:rsid w:val="14AD21F7"/>
    <w:rsid w:val="1513766B"/>
    <w:rsid w:val="153A538F"/>
    <w:rsid w:val="155564D6"/>
    <w:rsid w:val="155F632B"/>
    <w:rsid w:val="158460D4"/>
    <w:rsid w:val="15E82E4A"/>
    <w:rsid w:val="15F62CE3"/>
    <w:rsid w:val="1607039E"/>
    <w:rsid w:val="163E1F52"/>
    <w:rsid w:val="164F63D0"/>
    <w:rsid w:val="166E39CB"/>
    <w:rsid w:val="169964D2"/>
    <w:rsid w:val="16B14DA7"/>
    <w:rsid w:val="16CE1CEF"/>
    <w:rsid w:val="16D63FE0"/>
    <w:rsid w:val="16E154AB"/>
    <w:rsid w:val="16F2587E"/>
    <w:rsid w:val="171638E9"/>
    <w:rsid w:val="174A4500"/>
    <w:rsid w:val="17637D70"/>
    <w:rsid w:val="17644059"/>
    <w:rsid w:val="17733AE8"/>
    <w:rsid w:val="178012AB"/>
    <w:rsid w:val="17837570"/>
    <w:rsid w:val="17A758E2"/>
    <w:rsid w:val="17D11A72"/>
    <w:rsid w:val="17E40532"/>
    <w:rsid w:val="17E60E2A"/>
    <w:rsid w:val="17FC7903"/>
    <w:rsid w:val="18117018"/>
    <w:rsid w:val="185F3AAE"/>
    <w:rsid w:val="1861641F"/>
    <w:rsid w:val="19397856"/>
    <w:rsid w:val="194F6950"/>
    <w:rsid w:val="19573F28"/>
    <w:rsid w:val="196D1A51"/>
    <w:rsid w:val="199C08BE"/>
    <w:rsid w:val="19DD301B"/>
    <w:rsid w:val="19F813F6"/>
    <w:rsid w:val="1A0602AB"/>
    <w:rsid w:val="1A216D80"/>
    <w:rsid w:val="1A3F212F"/>
    <w:rsid w:val="1A6500E6"/>
    <w:rsid w:val="1AB25BF5"/>
    <w:rsid w:val="1AB56F8B"/>
    <w:rsid w:val="1AFA4972"/>
    <w:rsid w:val="1B5139E5"/>
    <w:rsid w:val="1B757768"/>
    <w:rsid w:val="1B7F0951"/>
    <w:rsid w:val="1B9B7548"/>
    <w:rsid w:val="1BAF0F9E"/>
    <w:rsid w:val="1BB100D8"/>
    <w:rsid w:val="1BCE58E3"/>
    <w:rsid w:val="1BD31DDF"/>
    <w:rsid w:val="1BD802B3"/>
    <w:rsid w:val="1BD907CA"/>
    <w:rsid w:val="1BDC74A5"/>
    <w:rsid w:val="1C182FFA"/>
    <w:rsid w:val="1C193B50"/>
    <w:rsid w:val="1C1A501D"/>
    <w:rsid w:val="1C3C5EF8"/>
    <w:rsid w:val="1C4B5738"/>
    <w:rsid w:val="1C6C0090"/>
    <w:rsid w:val="1C6D5F86"/>
    <w:rsid w:val="1CE274D2"/>
    <w:rsid w:val="1D6155CF"/>
    <w:rsid w:val="1D970099"/>
    <w:rsid w:val="1D9B2139"/>
    <w:rsid w:val="1DB75647"/>
    <w:rsid w:val="1E0142BD"/>
    <w:rsid w:val="1E015A16"/>
    <w:rsid w:val="1E03477A"/>
    <w:rsid w:val="1E060ECD"/>
    <w:rsid w:val="1E2453CA"/>
    <w:rsid w:val="1E3B7F48"/>
    <w:rsid w:val="1E41599C"/>
    <w:rsid w:val="1E4226A5"/>
    <w:rsid w:val="1E96683E"/>
    <w:rsid w:val="1EBA55EE"/>
    <w:rsid w:val="1EC41EF0"/>
    <w:rsid w:val="1EC97501"/>
    <w:rsid w:val="1EF43A58"/>
    <w:rsid w:val="1F2256CA"/>
    <w:rsid w:val="1F520A76"/>
    <w:rsid w:val="1F6C7684"/>
    <w:rsid w:val="1F8E137A"/>
    <w:rsid w:val="1F95081C"/>
    <w:rsid w:val="1FCC3330"/>
    <w:rsid w:val="1FCD3DC0"/>
    <w:rsid w:val="1FE2393C"/>
    <w:rsid w:val="1FF16E5A"/>
    <w:rsid w:val="20007598"/>
    <w:rsid w:val="200776D7"/>
    <w:rsid w:val="20084F91"/>
    <w:rsid w:val="203059EA"/>
    <w:rsid w:val="206359C8"/>
    <w:rsid w:val="206D4CC2"/>
    <w:rsid w:val="20B5057A"/>
    <w:rsid w:val="20CD3AFD"/>
    <w:rsid w:val="20E85308"/>
    <w:rsid w:val="21091DC6"/>
    <w:rsid w:val="212A1AF1"/>
    <w:rsid w:val="213858EE"/>
    <w:rsid w:val="21442E6A"/>
    <w:rsid w:val="214E687F"/>
    <w:rsid w:val="2191635B"/>
    <w:rsid w:val="21BC6D10"/>
    <w:rsid w:val="21D62A91"/>
    <w:rsid w:val="21F7379B"/>
    <w:rsid w:val="221C5B41"/>
    <w:rsid w:val="22321231"/>
    <w:rsid w:val="22674B7A"/>
    <w:rsid w:val="22742023"/>
    <w:rsid w:val="22CB4E3D"/>
    <w:rsid w:val="22D46176"/>
    <w:rsid w:val="22DD6AC1"/>
    <w:rsid w:val="22E2458F"/>
    <w:rsid w:val="23257EFE"/>
    <w:rsid w:val="233E66D2"/>
    <w:rsid w:val="23966E18"/>
    <w:rsid w:val="239A722D"/>
    <w:rsid w:val="23B834CD"/>
    <w:rsid w:val="23C15EE0"/>
    <w:rsid w:val="23C6324C"/>
    <w:rsid w:val="23ED4AFE"/>
    <w:rsid w:val="241D0ABA"/>
    <w:rsid w:val="241D2DA7"/>
    <w:rsid w:val="241F5EF1"/>
    <w:rsid w:val="245E57B3"/>
    <w:rsid w:val="24841966"/>
    <w:rsid w:val="24EB2B19"/>
    <w:rsid w:val="24F17B48"/>
    <w:rsid w:val="2538689C"/>
    <w:rsid w:val="257C0173"/>
    <w:rsid w:val="25B55176"/>
    <w:rsid w:val="25D87CE0"/>
    <w:rsid w:val="25E62A93"/>
    <w:rsid w:val="261C0898"/>
    <w:rsid w:val="26234AE9"/>
    <w:rsid w:val="26321402"/>
    <w:rsid w:val="26924AD0"/>
    <w:rsid w:val="26940F25"/>
    <w:rsid w:val="270118DC"/>
    <w:rsid w:val="27154301"/>
    <w:rsid w:val="273449A8"/>
    <w:rsid w:val="276765BA"/>
    <w:rsid w:val="276B3025"/>
    <w:rsid w:val="27AD7399"/>
    <w:rsid w:val="283B1390"/>
    <w:rsid w:val="284D3A0C"/>
    <w:rsid w:val="28AD1D1E"/>
    <w:rsid w:val="28B41F74"/>
    <w:rsid w:val="28C62805"/>
    <w:rsid w:val="28D01BA4"/>
    <w:rsid w:val="28EA3459"/>
    <w:rsid w:val="29144BBD"/>
    <w:rsid w:val="296C1810"/>
    <w:rsid w:val="29AA56C9"/>
    <w:rsid w:val="29CB4E0A"/>
    <w:rsid w:val="29E9694B"/>
    <w:rsid w:val="2A437B56"/>
    <w:rsid w:val="2A464A76"/>
    <w:rsid w:val="2A6B2DE5"/>
    <w:rsid w:val="2A6F6B17"/>
    <w:rsid w:val="2A936ABE"/>
    <w:rsid w:val="2AB11CFA"/>
    <w:rsid w:val="2AB46A41"/>
    <w:rsid w:val="2AD92903"/>
    <w:rsid w:val="2AE03FA2"/>
    <w:rsid w:val="2B03728D"/>
    <w:rsid w:val="2B1079B3"/>
    <w:rsid w:val="2B3107A8"/>
    <w:rsid w:val="2B435862"/>
    <w:rsid w:val="2B60115D"/>
    <w:rsid w:val="2B80407B"/>
    <w:rsid w:val="2BCD470B"/>
    <w:rsid w:val="2BEF7C5D"/>
    <w:rsid w:val="2C1D2C8A"/>
    <w:rsid w:val="2C2E2B9B"/>
    <w:rsid w:val="2C39221C"/>
    <w:rsid w:val="2C5B5247"/>
    <w:rsid w:val="2CE27652"/>
    <w:rsid w:val="2D275E19"/>
    <w:rsid w:val="2D397490"/>
    <w:rsid w:val="2D4206CF"/>
    <w:rsid w:val="2D485D05"/>
    <w:rsid w:val="2DAB03AD"/>
    <w:rsid w:val="2DC04FCA"/>
    <w:rsid w:val="2DCE643C"/>
    <w:rsid w:val="2DCF3262"/>
    <w:rsid w:val="2E093526"/>
    <w:rsid w:val="2E1C2969"/>
    <w:rsid w:val="2E2A6881"/>
    <w:rsid w:val="2E2E3A3E"/>
    <w:rsid w:val="2E6277BF"/>
    <w:rsid w:val="2E650E83"/>
    <w:rsid w:val="2E962B0D"/>
    <w:rsid w:val="2E9C4BD7"/>
    <w:rsid w:val="2E9E281D"/>
    <w:rsid w:val="2ED01586"/>
    <w:rsid w:val="2EDF28FE"/>
    <w:rsid w:val="2F5B1DAC"/>
    <w:rsid w:val="2F5C6ECC"/>
    <w:rsid w:val="2F920033"/>
    <w:rsid w:val="2FAE77FF"/>
    <w:rsid w:val="30102539"/>
    <w:rsid w:val="30700B49"/>
    <w:rsid w:val="30707EF4"/>
    <w:rsid w:val="308F4D9B"/>
    <w:rsid w:val="309A1D34"/>
    <w:rsid w:val="309A7D2E"/>
    <w:rsid w:val="30D86218"/>
    <w:rsid w:val="317F3883"/>
    <w:rsid w:val="318F1372"/>
    <w:rsid w:val="31923E88"/>
    <w:rsid w:val="31CD5D47"/>
    <w:rsid w:val="31F34614"/>
    <w:rsid w:val="31F44DBC"/>
    <w:rsid w:val="323341DD"/>
    <w:rsid w:val="328214C7"/>
    <w:rsid w:val="3283788D"/>
    <w:rsid w:val="32B36A8C"/>
    <w:rsid w:val="32D47036"/>
    <w:rsid w:val="331B7CF9"/>
    <w:rsid w:val="332771EF"/>
    <w:rsid w:val="332B6F30"/>
    <w:rsid w:val="335F3DA3"/>
    <w:rsid w:val="336B1A1E"/>
    <w:rsid w:val="336C1D4E"/>
    <w:rsid w:val="3383118E"/>
    <w:rsid w:val="33D80547"/>
    <w:rsid w:val="33F00468"/>
    <w:rsid w:val="341A2DA3"/>
    <w:rsid w:val="342A54F7"/>
    <w:rsid w:val="345C5716"/>
    <w:rsid w:val="345E4570"/>
    <w:rsid w:val="347F445E"/>
    <w:rsid w:val="34940D38"/>
    <w:rsid w:val="34C10054"/>
    <w:rsid w:val="34C9706C"/>
    <w:rsid w:val="34CE4CB7"/>
    <w:rsid w:val="34E1471B"/>
    <w:rsid w:val="34EF00E4"/>
    <w:rsid w:val="34F83ABA"/>
    <w:rsid w:val="35151EE7"/>
    <w:rsid w:val="352E7548"/>
    <w:rsid w:val="354A5D55"/>
    <w:rsid w:val="354D09F5"/>
    <w:rsid w:val="358C3FD5"/>
    <w:rsid w:val="35E60704"/>
    <w:rsid w:val="35EE229A"/>
    <w:rsid w:val="3608265E"/>
    <w:rsid w:val="362601DD"/>
    <w:rsid w:val="36307391"/>
    <w:rsid w:val="36357538"/>
    <w:rsid w:val="36490F54"/>
    <w:rsid w:val="36572185"/>
    <w:rsid w:val="36A04D78"/>
    <w:rsid w:val="36A41676"/>
    <w:rsid w:val="36BC5EAC"/>
    <w:rsid w:val="37472B9D"/>
    <w:rsid w:val="37544217"/>
    <w:rsid w:val="378F163E"/>
    <w:rsid w:val="37B01CB5"/>
    <w:rsid w:val="37DC5A54"/>
    <w:rsid w:val="37DE5FB0"/>
    <w:rsid w:val="37E61431"/>
    <w:rsid w:val="37FA1CED"/>
    <w:rsid w:val="383B46AD"/>
    <w:rsid w:val="383E7A94"/>
    <w:rsid w:val="38636920"/>
    <w:rsid w:val="38856459"/>
    <w:rsid w:val="38883CB0"/>
    <w:rsid w:val="38BE07DA"/>
    <w:rsid w:val="38EB3E66"/>
    <w:rsid w:val="39090D51"/>
    <w:rsid w:val="391B022C"/>
    <w:rsid w:val="392067B3"/>
    <w:rsid w:val="39274B8E"/>
    <w:rsid w:val="395905D0"/>
    <w:rsid w:val="398B50F1"/>
    <w:rsid w:val="399708CD"/>
    <w:rsid w:val="39A8653F"/>
    <w:rsid w:val="39B1297F"/>
    <w:rsid w:val="3A0D2714"/>
    <w:rsid w:val="3A8213F4"/>
    <w:rsid w:val="3A886433"/>
    <w:rsid w:val="3AD13AB3"/>
    <w:rsid w:val="3AE76F57"/>
    <w:rsid w:val="3B0C64EE"/>
    <w:rsid w:val="3B5A20B4"/>
    <w:rsid w:val="3B6F542B"/>
    <w:rsid w:val="3B8857BD"/>
    <w:rsid w:val="3BA1749D"/>
    <w:rsid w:val="3BB15ED0"/>
    <w:rsid w:val="3BFB393E"/>
    <w:rsid w:val="3BFB5EDD"/>
    <w:rsid w:val="3C1F3EEB"/>
    <w:rsid w:val="3C373091"/>
    <w:rsid w:val="3C556243"/>
    <w:rsid w:val="3C677CE2"/>
    <w:rsid w:val="3C9B0A11"/>
    <w:rsid w:val="3CAA3D18"/>
    <w:rsid w:val="3CF14776"/>
    <w:rsid w:val="3D014849"/>
    <w:rsid w:val="3D286016"/>
    <w:rsid w:val="3D6E38FC"/>
    <w:rsid w:val="3D792B66"/>
    <w:rsid w:val="3D7B7A92"/>
    <w:rsid w:val="3D961490"/>
    <w:rsid w:val="3E361A25"/>
    <w:rsid w:val="3E3E6D03"/>
    <w:rsid w:val="3E50218D"/>
    <w:rsid w:val="3E5A2420"/>
    <w:rsid w:val="3E86756F"/>
    <w:rsid w:val="3EA21B68"/>
    <w:rsid w:val="3EC31EC0"/>
    <w:rsid w:val="3ECE6651"/>
    <w:rsid w:val="3ED57157"/>
    <w:rsid w:val="3EF42D2D"/>
    <w:rsid w:val="3F010122"/>
    <w:rsid w:val="3F2E21E9"/>
    <w:rsid w:val="3F605E7F"/>
    <w:rsid w:val="3F7D51FD"/>
    <w:rsid w:val="3F972D40"/>
    <w:rsid w:val="3FC3441E"/>
    <w:rsid w:val="3FD962B1"/>
    <w:rsid w:val="3FE954D3"/>
    <w:rsid w:val="3FFE59FA"/>
    <w:rsid w:val="40195121"/>
    <w:rsid w:val="40203B59"/>
    <w:rsid w:val="403133B4"/>
    <w:rsid w:val="40A43E07"/>
    <w:rsid w:val="40DA05FB"/>
    <w:rsid w:val="40FB693A"/>
    <w:rsid w:val="41062BED"/>
    <w:rsid w:val="41193B70"/>
    <w:rsid w:val="412D57BD"/>
    <w:rsid w:val="413D6586"/>
    <w:rsid w:val="41A628D2"/>
    <w:rsid w:val="41D64C11"/>
    <w:rsid w:val="420F48A8"/>
    <w:rsid w:val="421656BF"/>
    <w:rsid w:val="423453C6"/>
    <w:rsid w:val="42492DA0"/>
    <w:rsid w:val="426660B1"/>
    <w:rsid w:val="427A0AB2"/>
    <w:rsid w:val="42B21558"/>
    <w:rsid w:val="42DB0A70"/>
    <w:rsid w:val="43112EC6"/>
    <w:rsid w:val="431C6956"/>
    <w:rsid w:val="436B5DDE"/>
    <w:rsid w:val="437064E5"/>
    <w:rsid w:val="438B1FB7"/>
    <w:rsid w:val="439D3BA5"/>
    <w:rsid w:val="43C34E8B"/>
    <w:rsid w:val="43C74A33"/>
    <w:rsid w:val="43C85DAB"/>
    <w:rsid w:val="43DB19B3"/>
    <w:rsid w:val="44035C67"/>
    <w:rsid w:val="448B5AFF"/>
    <w:rsid w:val="44A6394D"/>
    <w:rsid w:val="44B31316"/>
    <w:rsid w:val="44BB6E7F"/>
    <w:rsid w:val="44FC37DE"/>
    <w:rsid w:val="450906AE"/>
    <w:rsid w:val="450D7317"/>
    <w:rsid w:val="451F1D3C"/>
    <w:rsid w:val="452C3724"/>
    <w:rsid w:val="453672F0"/>
    <w:rsid w:val="453C6506"/>
    <w:rsid w:val="456B1EAA"/>
    <w:rsid w:val="459B22E2"/>
    <w:rsid w:val="45A251FC"/>
    <w:rsid w:val="45C03ABF"/>
    <w:rsid w:val="45D37B22"/>
    <w:rsid w:val="45DB628C"/>
    <w:rsid w:val="45FD777F"/>
    <w:rsid w:val="460B1F62"/>
    <w:rsid w:val="463F7A27"/>
    <w:rsid w:val="464B42D6"/>
    <w:rsid w:val="467E1543"/>
    <w:rsid w:val="46924FD3"/>
    <w:rsid w:val="46A31722"/>
    <w:rsid w:val="46B65AE7"/>
    <w:rsid w:val="46BA1657"/>
    <w:rsid w:val="472428D9"/>
    <w:rsid w:val="47517164"/>
    <w:rsid w:val="475B7EAA"/>
    <w:rsid w:val="478535D6"/>
    <w:rsid w:val="47A46BF2"/>
    <w:rsid w:val="47AA195A"/>
    <w:rsid w:val="47AD592A"/>
    <w:rsid w:val="47CF6252"/>
    <w:rsid w:val="47E44736"/>
    <w:rsid w:val="47F23173"/>
    <w:rsid w:val="48155657"/>
    <w:rsid w:val="48596DB8"/>
    <w:rsid w:val="489A1AFE"/>
    <w:rsid w:val="48B35175"/>
    <w:rsid w:val="48B759F6"/>
    <w:rsid w:val="48D557E6"/>
    <w:rsid w:val="48E3311B"/>
    <w:rsid w:val="490B515B"/>
    <w:rsid w:val="49804269"/>
    <w:rsid w:val="49B33B87"/>
    <w:rsid w:val="4A070943"/>
    <w:rsid w:val="4A4756F8"/>
    <w:rsid w:val="4A78493F"/>
    <w:rsid w:val="4A817967"/>
    <w:rsid w:val="4A9138C4"/>
    <w:rsid w:val="4B071D34"/>
    <w:rsid w:val="4B17708E"/>
    <w:rsid w:val="4B320135"/>
    <w:rsid w:val="4B331ADD"/>
    <w:rsid w:val="4B3373D8"/>
    <w:rsid w:val="4B890C95"/>
    <w:rsid w:val="4B8F6F54"/>
    <w:rsid w:val="4BA957D2"/>
    <w:rsid w:val="4BC7127C"/>
    <w:rsid w:val="4BEC7A50"/>
    <w:rsid w:val="4C05263C"/>
    <w:rsid w:val="4C9062CC"/>
    <w:rsid w:val="4CE50C92"/>
    <w:rsid w:val="4D1A292C"/>
    <w:rsid w:val="4D391279"/>
    <w:rsid w:val="4D3931B4"/>
    <w:rsid w:val="4D3F6556"/>
    <w:rsid w:val="4D525599"/>
    <w:rsid w:val="4D617BA1"/>
    <w:rsid w:val="4D8006A8"/>
    <w:rsid w:val="4D994043"/>
    <w:rsid w:val="4DCA02AC"/>
    <w:rsid w:val="4DCB1FB8"/>
    <w:rsid w:val="4E455876"/>
    <w:rsid w:val="4EA16FCD"/>
    <w:rsid w:val="4EA26E9A"/>
    <w:rsid w:val="4EA633A1"/>
    <w:rsid w:val="4EC010FB"/>
    <w:rsid w:val="4EC37B7A"/>
    <w:rsid w:val="4ECB6D2B"/>
    <w:rsid w:val="4EF65F15"/>
    <w:rsid w:val="4F412A08"/>
    <w:rsid w:val="4F4D6196"/>
    <w:rsid w:val="4F60010F"/>
    <w:rsid w:val="4F7C1E0E"/>
    <w:rsid w:val="4F805C8E"/>
    <w:rsid w:val="4FEE370A"/>
    <w:rsid w:val="500B5157"/>
    <w:rsid w:val="50317999"/>
    <w:rsid w:val="504E5953"/>
    <w:rsid w:val="50574535"/>
    <w:rsid w:val="50907CB8"/>
    <w:rsid w:val="50AA2E5F"/>
    <w:rsid w:val="50E414B4"/>
    <w:rsid w:val="50E91D09"/>
    <w:rsid w:val="510E3B35"/>
    <w:rsid w:val="5113550D"/>
    <w:rsid w:val="5130766E"/>
    <w:rsid w:val="51402632"/>
    <w:rsid w:val="51553A05"/>
    <w:rsid w:val="516C583E"/>
    <w:rsid w:val="5176492E"/>
    <w:rsid w:val="51835193"/>
    <w:rsid w:val="5193784B"/>
    <w:rsid w:val="51AD0A82"/>
    <w:rsid w:val="51DB3DB2"/>
    <w:rsid w:val="5210186D"/>
    <w:rsid w:val="5219390F"/>
    <w:rsid w:val="52240C76"/>
    <w:rsid w:val="52A04788"/>
    <w:rsid w:val="52AB6557"/>
    <w:rsid w:val="52C34E6C"/>
    <w:rsid w:val="52D116BF"/>
    <w:rsid w:val="52E07017"/>
    <w:rsid w:val="52F95AD0"/>
    <w:rsid w:val="538815DD"/>
    <w:rsid w:val="538C099E"/>
    <w:rsid w:val="53BE2774"/>
    <w:rsid w:val="53C24072"/>
    <w:rsid w:val="53E72DD3"/>
    <w:rsid w:val="53F54DD7"/>
    <w:rsid w:val="540642D1"/>
    <w:rsid w:val="542E6AAD"/>
    <w:rsid w:val="5479229F"/>
    <w:rsid w:val="54BA2027"/>
    <w:rsid w:val="54DB72D9"/>
    <w:rsid w:val="54DC5BFB"/>
    <w:rsid w:val="54F86822"/>
    <w:rsid w:val="553D53C8"/>
    <w:rsid w:val="55571D63"/>
    <w:rsid w:val="556E7DD1"/>
    <w:rsid w:val="557B7BD2"/>
    <w:rsid w:val="557E7BF8"/>
    <w:rsid w:val="55B21AF8"/>
    <w:rsid w:val="55C04EDD"/>
    <w:rsid w:val="55DD6C81"/>
    <w:rsid w:val="55EA3762"/>
    <w:rsid w:val="561D6C10"/>
    <w:rsid w:val="561F0E84"/>
    <w:rsid w:val="56655531"/>
    <w:rsid w:val="570754D3"/>
    <w:rsid w:val="572534B7"/>
    <w:rsid w:val="573C2A69"/>
    <w:rsid w:val="57571E06"/>
    <w:rsid w:val="576E00DE"/>
    <w:rsid w:val="5771266A"/>
    <w:rsid w:val="57925861"/>
    <w:rsid w:val="57D765F9"/>
    <w:rsid w:val="57F013A3"/>
    <w:rsid w:val="589A4EC3"/>
    <w:rsid w:val="58AB2CC5"/>
    <w:rsid w:val="59332A86"/>
    <w:rsid w:val="5984100C"/>
    <w:rsid w:val="598669A8"/>
    <w:rsid w:val="599C6A38"/>
    <w:rsid w:val="59A475AF"/>
    <w:rsid w:val="59AC5947"/>
    <w:rsid w:val="59C2099D"/>
    <w:rsid w:val="59D83998"/>
    <w:rsid w:val="59E84C4F"/>
    <w:rsid w:val="5A603F8D"/>
    <w:rsid w:val="5A792639"/>
    <w:rsid w:val="5A836FCB"/>
    <w:rsid w:val="5AC67361"/>
    <w:rsid w:val="5AD23C1C"/>
    <w:rsid w:val="5B0B46F0"/>
    <w:rsid w:val="5B3F6EA3"/>
    <w:rsid w:val="5B6F447B"/>
    <w:rsid w:val="5BBA7EF7"/>
    <w:rsid w:val="5BC702E8"/>
    <w:rsid w:val="5BD52A1B"/>
    <w:rsid w:val="5BE72542"/>
    <w:rsid w:val="5C3149A8"/>
    <w:rsid w:val="5C6B5E96"/>
    <w:rsid w:val="5C880445"/>
    <w:rsid w:val="5CCF229F"/>
    <w:rsid w:val="5CE136C0"/>
    <w:rsid w:val="5CE32BAF"/>
    <w:rsid w:val="5CFE77C0"/>
    <w:rsid w:val="5D044451"/>
    <w:rsid w:val="5D0E74C6"/>
    <w:rsid w:val="5D3F4E04"/>
    <w:rsid w:val="5D690CD2"/>
    <w:rsid w:val="5D7253D6"/>
    <w:rsid w:val="5DAC47F9"/>
    <w:rsid w:val="5DB94C5D"/>
    <w:rsid w:val="5DBD7F9D"/>
    <w:rsid w:val="5DF34817"/>
    <w:rsid w:val="5E1F0299"/>
    <w:rsid w:val="5E337899"/>
    <w:rsid w:val="5E4A3C2D"/>
    <w:rsid w:val="5E87591D"/>
    <w:rsid w:val="5E93392D"/>
    <w:rsid w:val="5EC25F00"/>
    <w:rsid w:val="5ECB4204"/>
    <w:rsid w:val="5EF4528C"/>
    <w:rsid w:val="5EFE430A"/>
    <w:rsid w:val="5F140D03"/>
    <w:rsid w:val="5F853214"/>
    <w:rsid w:val="5FA56E8B"/>
    <w:rsid w:val="5FD91306"/>
    <w:rsid w:val="5FE9334A"/>
    <w:rsid w:val="601D7524"/>
    <w:rsid w:val="601F64DD"/>
    <w:rsid w:val="602C05B9"/>
    <w:rsid w:val="60322AA9"/>
    <w:rsid w:val="60512B52"/>
    <w:rsid w:val="608A0D0A"/>
    <w:rsid w:val="60C574E2"/>
    <w:rsid w:val="60C91FA8"/>
    <w:rsid w:val="60CC23D9"/>
    <w:rsid w:val="60FC3679"/>
    <w:rsid w:val="612D40C4"/>
    <w:rsid w:val="61635B80"/>
    <w:rsid w:val="61985C87"/>
    <w:rsid w:val="61A10887"/>
    <w:rsid w:val="61CE7308"/>
    <w:rsid w:val="61D06A51"/>
    <w:rsid w:val="61F82DCB"/>
    <w:rsid w:val="61FB6AF8"/>
    <w:rsid w:val="620B5A13"/>
    <w:rsid w:val="621A2509"/>
    <w:rsid w:val="624442CC"/>
    <w:rsid w:val="6245720A"/>
    <w:rsid w:val="62493A25"/>
    <w:rsid w:val="625C2355"/>
    <w:rsid w:val="628A7AFF"/>
    <w:rsid w:val="628F0E34"/>
    <w:rsid w:val="62D25995"/>
    <w:rsid w:val="62D70517"/>
    <w:rsid w:val="62DF0F24"/>
    <w:rsid w:val="633C63CA"/>
    <w:rsid w:val="63570430"/>
    <w:rsid w:val="637D27F5"/>
    <w:rsid w:val="63AC6228"/>
    <w:rsid w:val="63CF1C40"/>
    <w:rsid w:val="64076B8F"/>
    <w:rsid w:val="640C62ED"/>
    <w:rsid w:val="640D486D"/>
    <w:rsid w:val="644574D9"/>
    <w:rsid w:val="646C6C18"/>
    <w:rsid w:val="64A0016A"/>
    <w:rsid w:val="64E85C9F"/>
    <w:rsid w:val="64FA4A20"/>
    <w:rsid w:val="65156CBE"/>
    <w:rsid w:val="65286AFD"/>
    <w:rsid w:val="65476CC1"/>
    <w:rsid w:val="65597F7E"/>
    <w:rsid w:val="657841B9"/>
    <w:rsid w:val="658E6FAE"/>
    <w:rsid w:val="66506395"/>
    <w:rsid w:val="66590BBE"/>
    <w:rsid w:val="669F4787"/>
    <w:rsid w:val="66A553C5"/>
    <w:rsid w:val="66BB6C66"/>
    <w:rsid w:val="672D3F5E"/>
    <w:rsid w:val="675D1F5A"/>
    <w:rsid w:val="67677694"/>
    <w:rsid w:val="677130F7"/>
    <w:rsid w:val="678516A6"/>
    <w:rsid w:val="68053918"/>
    <w:rsid w:val="68175170"/>
    <w:rsid w:val="684F6319"/>
    <w:rsid w:val="686E04B0"/>
    <w:rsid w:val="688C4C3C"/>
    <w:rsid w:val="6898534F"/>
    <w:rsid w:val="68B310D8"/>
    <w:rsid w:val="691B1722"/>
    <w:rsid w:val="69661A9C"/>
    <w:rsid w:val="696830A4"/>
    <w:rsid w:val="699F21F5"/>
    <w:rsid w:val="69AA6FDD"/>
    <w:rsid w:val="69C8494E"/>
    <w:rsid w:val="69D0331C"/>
    <w:rsid w:val="69D14BDF"/>
    <w:rsid w:val="6A581DA3"/>
    <w:rsid w:val="6A6C3060"/>
    <w:rsid w:val="6A872553"/>
    <w:rsid w:val="6ABC01E2"/>
    <w:rsid w:val="6AC92684"/>
    <w:rsid w:val="6B5024FD"/>
    <w:rsid w:val="6B90637D"/>
    <w:rsid w:val="6B9D4E77"/>
    <w:rsid w:val="6BAA5B26"/>
    <w:rsid w:val="6BF37D38"/>
    <w:rsid w:val="6C2E5C30"/>
    <w:rsid w:val="6C4308E1"/>
    <w:rsid w:val="6C5D5914"/>
    <w:rsid w:val="6C6B2276"/>
    <w:rsid w:val="6C794F88"/>
    <w:rsid w:val="6CD74424"/>
    <w:rsid w:val="6CE466CD"/>
    <w:rsid w:val="6D3126A1"/>
    <w:rsid w:val="6D594E8A"/>
    <w:rsid w:val="6D6816D9"/>
    <w:rsid w:val="6D752361"/>
    <w:rsid w:val="6DCF6242"/>
    <w:rsid w:val="6DE050D9"/>
    <w:rsid w:val="6DF02768"/>
    <w:rsid w:val="6E027035"/>
    <w:rsid w:val="6E075861"/>
    <w:rsid w:val="6E250F91"/>
    <w:rsid w:val="6E9B25C5"/>
    <w:rsid w:val="6EAC321B"/>
    <w:rsid w:val="6EB9095A"/>
    <w:rsid w:val="6EF31541"/>
    <w:rsid w:val="6F0776A5"/>
    <w:rsid w:val="6F0C42C5"/>
    <w:rsid w:val="6F2A092D"/>
    <w:rsid w:val="6F4A01FA"/>
    <w:rsid w:val="6F7E1E97"/>
    <w:rsid w:val="6FA12B9A"/>
    <w:rsid w:val="6FC74D6A"/>
    <w:rsid w:val="6FD20A98"/>
    <w:rsid w:val="6FF34EF0"/>
    <w:rsid w:val="6FF75029"/>
    <w:rsid w:val="6FF849A4"/>
    <w:rsid w:val="70320260"/>
    <w:rsid w:val="70403F09"/>
    <w:rsid w:val="70531E7C"/>
    <w:rsid w:val="70613FD3"/>
    <w:rsid w:val="707D6CEE"/>
    <w:rsid w:val="70AB1D45"/>
    <w:rsid w:val="70C108B3"/>
    <w:rsid w:val="71046155"/>
    <w:rsid w:val="710C0A3A"/>
    <w:rsid w:val="71432184"/>
    <w:rsid w:val="71463A2F"/>
    <w:rsid w:val="717738DF"/>
    <w:rsid w:val="717E7014"/>
    <w:rsid w:val="719918F2"/>
    <w:rsid w:val="71B82D4F"/>
    <w:rsid w:val="71D24A67"/>
    <w:rsid w:val="727B543D"/>
    <w:rsid w:val="728B6514"/>
    <w:rsid w:val="72E24BFA"/>
    <w:rsid w:val="72F22C22"/>
    <w:rsid w:val="72F4039D"/>
    <w:rsid w:val="73257737"/>
    <w:rsid w:val="73535DE7"/>
    <w:rsid w:val="73734C1A"/>
    <w:rsid w:val="737701D2"/>
    <w:rsid w:val="73870C43"/>
    <w:rsid w:val="739F0B6C"/>
    <w:rsid w:val="73EF7388"/>
    <w:rsid w:val="741A0FDE"/>
    <w:rsid w:val="74315AFF"/>
    <w:rsid w:val="74751591"/>
    <w:rsid w:val="7484400E"/>
    <w:rsid w:val="74E25A86"/>
    <w:rsid w:val="74F7287C"/>
    <w:rsid w:val="74FE5E20"/>
    <w:rsid w:val="7529227F"/>
    <w:rsid w:val="7539672E"/>
    <w:rsid w:val="754961F0"/>
    <w:rsid w:val="75846D5E"/>
    <w:rsid w:val="758A1A04"/>
    <w:rsid w:val="75DB0C40"/>
    <w:rsid w:val="76907DF4"/>
    <w:rsid w:val="76FC0216"/>
    <w:rsid w:val="77061544"/>
    <w:rsid w:val="770A05B2"/>
    <w:rsid w:val="77426FFB"/>
    <w:rsid w:val="77444094"/>
    <w:rsid w:val="77472040"/>
    <w:rsid w:val="77496F42"/>
    <w:rsid w:val="77C70A60"/>
    <w:rsid w:val="77D0399B"/>
    <w:rsid w:val="77D67ED5"/>
    <w:rsid w:val="77FD6F1A"/>
    <w:rsid w:val="781114DA"/>
    <w:rsid w:val="785D7989"/>
    <w:rsid w:val="787D5B47"/>
    <w:rsid w:val="789D2707"/>
    <w:rsid w:val="78AA451B"/>
    <w:rsid w:val="78EA418D"/>
    <w:rsid w:val="78EF4AB8"/>
    <w:rsid w:val="79027245"/>
    <w:rsid w:val="79127800"/>
    <w:rsid w:val="79157FC3"/>
    <w:rsid w:val="792E5FA2"/>
    <w:rsid w:val="79822773"/>
    <w:rsid w:val="798B69DF"/>
    <w:rsid w:val="79A454FB"/>
    <w:rsid w:val="79DC7330"/>
    <w:rsid w:val="79EF11E4"/>
    <w:rsid w:val="79FC1DAD"/>
    <w:rsid w:val="79FC6731"/>
    <w:rsid w:val="7A427A7B"/>
    <w:rsid w:val="7A4C3B66"/>
    <w:rsid w:val="7A786E31"/>
    <w:rsid w:val="7AD32F11"/>
    <w:rsid w:val="7AEB2101"/>
    <w:rsid w:val="7AF156DB"/>
    <w:rsid w:val="7B181672"/>
    <w:rsid w:val="7B2864AB"/>
    <w:rsid w:val="7B6D2386"/>
    <w:rsid w:val="7B8B76E6"/>
    <w:rsid w:val="7B965C99"/>
    <w:rsid w:val="7BB066F3"/>
    <w:rsid w:val="7BE842DC"/>
    <w:rsid w:val="7C0B344E"/>
    <w:rsid w:val="7C1A2394"/>
    <w:rsid w:val="7C5C4392"/>
    <w:rsid w:val="7C5F1B9E"/>
    <w:rsid w:val="7C617AE5"/>
    <w:rsid w:val="7C9262D4"/>
    <w:rsid w:val="7CB601F7"/>
    <w:rsid w:val="7CC077A0"/>
    <w:rsid w:val="7CCE4198"/>
    <w:rsid w:val="7D256A69"/>
    <w:rsid w:val="7D26637F"/>
    <w:rsid w:val="7D5E65FE"/>
    <w:rsid w:val="7D7A6644"/>
    <w:rsid w:val="7D92333F"/>
    <w:rsid w:val="7DA56B37"/>
    <w:rsid w:val="7DD3125F"/>
    <w:rsid w:val="7E1A3755"/>
    <w:rsid w:val="7E1F52B3"/>
    <w:rsid w:val="7E353998"/>
    <w:rsid w:val="7E742B54"/>
    <w:rsid w:val="7E8621E9"/>
    <w:rsid w:val="7E882A56"/>
    <w:rsid w:val="7E985BCB"/>
    <w:rsid w:val="7EE0324D"/>
    <w:rsid w:val="7EE46FE4"/>
    <w:rsid w:val="7EE679A3"/>
    <w:rsid w:val="7EFF6B43"/>
    <w:rsid w:val="7F3C287D"/>
    <w:rsid w:val="7F4677DB"/>
    <w:rsid w:val="7F8022FB"/>
    <w:rsid w:val="7F8B38DF"/>
    <w:rsid w:val="7F972C8A"/>
    <w:rsid w:val="7FB80767"/>
    <w:rsid w:val="7FD20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4">
    <w:name w:val="Body Text"/>
    <w:basedOn w:val="1"/>
    <w:unhideWhenUsed/>
    <w:qFormat/>
    <w:uiPriority w:val="0"/>
    <w:pPr>
      <w:spacing w:after="120"/>
      <w:ind w:firstLine="200" w:firstLineChars="200"/>
    </w:pPr>
    <w:rPr>
      <w:rFonts w:ascii="仿宋_GB2312" w:hAnsi="仿宋_GB2312" w:eastAsia="仿宋_GB2312" w:cs="仿宋_GB2312"/>
      <w:sz w:val="32"/>
      <w:szCs w:val="32"/>
    </w:rPr>
  </w:style>
  <w:style w:type="paragraph" w:styleId="5">
    <w:name w:val="Plain Text"/>
    <w:basedOn w:val="1"/>
    <w:unhideWhenUsed/>
    <w:qFormat/>
    <w:uiPriority w:val="99"/>
    <w:rPr>
      <w:rFonts w:ascii="宋体" w:hAnsi="Courier New" w:cs="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line="0" w:lineRule="atLeast"/>
      <w:jc w:val="center"/>
    </w:pPr>
    <w:rPr>
      <w:rFonts w:ascii="Arial" w:hAnsi="Arial" w:eastAsia="黑体"/>
      <w:sz w:val="52"/>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区空港经济管理委员会</Company>
  <Pages>1</Pages>
  <Words>0</Words>
  <Characters>0</Characters>
  <Lines>0</Lines>
  <Paragraphs>0</Paragraphs>
  <TotalTime>11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2024-01-30T10:07:00Z</dcterms:created>
  <dc:creator>yan</dc:creator>
  <cp:lastModifiedBy>Lenovo</cp:lastModifiedBy>
  <cp:lastPrinted>2024-04-17T06:19:00Z</cp:lastPrinted>
  <dcterms:modified xsi:type="dcterms:W3CDTF">2024-04-19T03:11:49Z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