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both"/>
        <w:rPr>
          <w:rFonts w:ascii="宋体" w:cs="方正小标宋_GBK"/>
          <w:spacing w:val="120"/>
          <w:kern w:val="1"/>
          <w:sz w:val="44"/>
          <w:szCs w:val="44"/>
          <w:u w:val="none"/>
        </w:rPr>
      </w:pPr>
    </w:p>
    <w:p>
      <w:pPr>
        <w:suppressAutoHyphens/>
        <w:jc w:val="center"/>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3"/>
        <w:jc w:val="center"/>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3"/>
        <w:spacing w:line="540" w:lineRule="exact"/>
        <w:jc w:val="center"/>
        <w:rPr>
          <w:rFonts w:ascii="方正小标宋简体" w:hAnsi="宋体" w:eastAsia="方正小标宋简体" w:cs="宋体"/>
          <w:sz w:val="44"/>
          <w:szCs w:val="44"/>
          <w:u w:val="none"/>
        </w:rPr>
      </w:pPr>
    </w:p>
    <w:p>
      <w:pPr>
        <w:pStyle w:val="3"/>
        <w:jc w:val="right"/>
        <w:rPr>
          <w:rFonts w:hAnsi="宋体" w:cs="宋体"/>
          <w:u w:val="none"/>
        </w:rPr>
      </w:pPr>
      <w:r>
        <w:rPr>
          <w:rFonts w:hint="eastAsia" w:hAnsi="宋体" w:cs="宋体"/>
          <w:u w:val="none"/>
          <w:lang w:val="en-US" w:eastAsia="zh-CN"/>
        </w:rPr>
        <w:t>花都</w:t>
      </w:r>
      <w:r>
        <w:rPr>
          <w:rFonts w:hint="eastAsia" w:hAnsi="宋体" w:cs="宋体"/>
          <w:u w:val="none"/>
        </w:rPr>
        <w:t>府行复〔</w:t>
      </w:r>
      <w:r>
        <w:rPr>
          <w:rFonts w:hint="eastAsia" w:hAnsi="宋体" w:cs="宋体"/>
          <w:u w:val="none"/>
          <w:lang w:val="en-US" w:eastAsia="zh-CN"/>
        </w:rPr>
        <w:t>2022</w:t>
      </w:r>
      <w:r>
        <w:rPr>
          <w:rFonts w:hint="eastAsia" w:hAnsi="宋体" w:cs="宋体"/>
          <w:u w:val="none"/>
        </w:rPr>
        <w:t>〕</w:t>
      </w:r>
      <w:r>
        <w:rPr>
          <w:rFonts w:hint="eastAsia" w:hAnsi="宋体" w:cs="宋体"/>
          <w:u w:val="none"/>
          <w:lang w:val="en-US" w:eastAsia="zh-CN"/>
        </w:rPr>
        <w:t>036</w:t>
      </w:r>
      <w:r>
        <w:rPr>
          <w:rFonts w:hint="eastAsia" w:hAnsi="宋体" w:cs="宋体"/>
          <w:u w:val="none"/>
        </w:rPr>
        <w:t>号</w:t>
      </w:r>
    </w:p>
    <w:p>
      <w:pPr>
        <w:pStyle w:val="3"/>
        <w:jc w:val="right"/>
        <w:rPr>
          <w:rFonts w:hAnsi="宋体" w:cs="宋体"/>
          <w:u w:val="none"/>
        </w:rPr>
      </w:pPr>
    </w:p>
    <w:p>
      <w:pPr>
        <w:pStyle w:val="3"/>
        <w:ind w:firstLine="643" w:firstLineChars="200"/>
        <w:rPr>
          <w:rFonts w:hAnsi="宋体" w:cs="宋体"/>
          <w:u w:val="none"/>
        </w:rPr>
      </w:pPr>
      <w:r>
        <w:rPr>
          <w:rFonts w:hint="eastAsia" w:hAnsi="宋体" w:cs="宋体"/>
          <w:b/>
          <w:u w:val="none"/>
        </w:rPr>
        <w:t>申请人：</w:t>
      </w:r>
      <w:r>
        <w:rPr>
          <w:rFonts w:hint="eastAsia" w:hAnsi="宋体" w:cs="宋体"/>
          <w:u w:val="none"/>
          <w:lang w:val="en-US" w:eastAsia="zh-CN"/>
        </w:rPr>
        <w:t>邓某某</w:t>
      </w:r>
      <w:r>
        <w:rPr>
          <w:rFonts w:hint="eastAsia" w:hAnsi="宋体" w:cs="宋体"/>
          <w:u w:val="none"/>
        </w:rPr>
        <w:t>。</w:t>
      </w:r>
    </w:p>
    <w:p>
      <w:pPr>
        <w:pStyle w:val="3"/>
        <w:ind w:firstLine="643" w:firstLineChars="200"/>
        <w:rPr>
          <w:rFonts w:hAnsi="宋体" w:cs="宋体"/>
          <w:u w:val="none"/>
        </w:rPr>
      </w:pPr>
      <w:r>
        <w:rPr>
          <w:rFonts w:hint="eastAsia" w:hAnsi="宋体" w:cs="宋体"/>
          <w:b/>
          <w:u w:val="none"/>
        </w:rPr>
        <w:t>被申请人：</w:t>
      </w:r>
      <w:r>
        <w:rPr>
          <w:rFonts w:hint="eastAsia" w:hAnsi="宋体" w:cs="宋体"/>
          <w:u w:val="none"/>
          <w:lang w:val="en-US" w:eastAsia="zh-CN"/>
        </w:rPr>
        <w:t>广州市花都区人民政府新雅街道办事处。</w:t>
      </w:r>
    </w:p>
    <w:p>
      <w:pPr>
        <w:pStyle w:val="3"/>
        <w:rPr>
          <w:rFonts w:hAnsi="宋体" w:cs="宋体"/>
          <w:u w:val="none"/>
        </w:rPr>
      </w:pPr>
    </w:p>
    <w:p>
      <w:pPr>
        <w:pStyle w:val="3"/>
        <w:tabs>
          <w:tab w:val="left" w:pos="6930"/>
        </w:tabs>
        <w:ind w:firstLine="640" w:firstLineChars="200"/>
        <w:rPr>
          <w:rFonts w:hAnsi="宋体" w:cs="宋体"/>
          <w:u w:val="none"/>
        </w:rPr>
      </w:pPr>
      <w:r>
        <w:rPr>
          <w:rFonts w:hint="eastAsia" w:hAnsi="宋体" w:cs="宋体"/>
          <w:u w:val="none"/>
        </w:rPr>
        <w:t>申请人不服被申请人于</w:t>
      </w:r>
      <w:r>
        <w:rPr>
          <w:rFonts w:hint="eastAsia" w:hAnsi="宋体" w:cs="宋体"/>
          <w:u w:val="none"/>
          <w:lang w:val="en-US" w:eastAsia="zh-CN"/>
        </w:rPr>
        <w:t>2022</w:t>
      </w:r>
      <w:r>
        <w:rPr>
          <w:rFonts w:hint="eastAsia" w:hAnsi="宋体" w:cs="宋体"/>
          <w:u w:val="none"/>
        </w:rPr>
        <w:t>年</w:t>
      </w:r>
      <w:r>
        <w:rPr>
          <w:rFonts w:hint="eastAsia" w:hAnsi="宋体" w:cs="宋体"/>
          <w:u w:val="none"/>
          <w:lang w:val="en-US" w:eastAsia="zh-CN"/>
        </w:rPr>
        <w:t>1</w:t>
      </w:r>
      <w:r>
        <w:rPr>
          <w:rFonts w:hint="eastAsia" w:hAnsi="宋体" w:cs="宋体"/>
          <w:u w:val="none"/>
        </w:rPr>
        <w:t>月</w:t>
      </w:r>
      <w:r>
        <w:rPr>
          <w:rFonts w:hint="eastAsia" w:hAnsi="宋体" w:cs="宋体"/>
          <w:u w:val="none"/>
          <w:lang w:val="en-US" w:eastAsia="zh-CN"/>
        </w:rPr>
        <w:t>26</w:t>
      </w:r>
      <w:r>
        <w:rPr>
          <w:rFonts w:hint="eastAsia" w:hAnsi="宋体" w:cs="宋体"/>
          <w:u w:val="none"/>
        </w:rPr>
        <w:t>日作出的</w:t>
      </w:r>
      <w:r>
        <w:rPr>
          <w:rFonts w:hint="eastAsia" w:hAnsi="宋体" w:cs="宋体"/>
          <w:u w:val="none"/>
          <w:lang w:val="en-US" w:eastAsia="zh-CN"/>
        </w:rPr>
        <w:t>新雅信〔2022〕15号《关于邓某某反映事项处理意见》</w:t>
      </w:r>
      <w:r>
        <w:rPr>
          <w:rFonts w:hint="eastAsia" w:hAnsi="宋体" w:cs="宋体"/>
          <w:u w:val="none"/>
        </w:rPr>
        <w:t>（以下称“涉案</w:t>
      </w:r>
      <w:r>
        <w:rPr>
          <w:rFonts w:hint="eastAsia" w:hAnsi="宋体" w:cs="宋体"/>
          <w:u w:val="none"/>
          <w:lang w:val="en-US" w:eastAsia="zh-CN"/>
        </w:rPr>
        <w:t>处理意见</w:t>
      </w:r>
      <w:r>
        <w:rPr>
          <w:rFonts w:hint="eastAsia" w:hAnsi="宋体" w:cs="宋体"/>
          <w:u w:val="none"/>
        </w:rPr>
        <w:t>”），向本府申请行政复议，本府依法予以受理，现已审查终结。</w:t>
      </w:r>
    </w:p>
    <w:p>
      <w:pPr>
        <w:pStyle w:val="3"/>
        <w:ind w:firstLine="640" w:firstLineChars="200"/>
        <w:rPr>
          <w:rFonts w:ascii="黑体" w:hAnsi="黑体" w:eastAsia="黑体" w:cs="宋体"/>
          <w:u w:val="none"/>
        </w:rPr>
      </w:pPr>
      <w:r>
        <w:rPr>
          <w:rFonts w:hint="eastAsia" w:ascii="黑体" w:hAnsi="黑体" w:eastAsia="黑体" w:cs="宋体"/>
          <w:u w:val="none"/>
        </w:rPr>
        <w:t>申请人请求：</w:t>
      </w:r>
    </w:p>
    <w:p>
      <w:pPr>
        <w:pStyle w:val="3"/>
        <w:ind w:firstLine="656" w:firstLineChars="200"/>
        <w:rPr>
          <w:rFonts w:hint="eastAsia" w:hAnsi="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请求撤销上述处理意见</w:t>
      </w:r>
      <w:r>
        <w:rPr>
          <w:rFonts w:hint="eastAsia" w:hAnsi="仿宋_GB2312" w:cs="仿宋_GB2312"/>
          <w:spacing w:val="4"/>
          <w:sz w:val="32"/>
          <w:szCs w:val="32"/>
          <w:lang w:val="en-US" w:eastAsia="zh-CN"/>
        </w:rPr>
        <w:t>，并补发2021年度纯二女户双倍分红金额人民币4200元整（6股*700/股），并恢复以后纯二女户双倍分配权的福利。</w:t>
      </w:r>
    </w:p>
    <w:p>
      <w:pPr>
        <w:pStyle w:val="3"/>
        <w:ind w:firstLine="640" w:firstLineChars="200"/>
        <w:rPr>
          <w:rFonts w:ascii="黑体" w:hAnsi="黑体" w:eastAsia="黑体" w:cs="宋体"/>
          <w:u w:val="none"/>
        </w:rPr>
      </w:pPr>
      <w:r>
        <w:rPr>
          <w:rFonts w:hint="eastAsia" w:ascii="黑体" w:hAnsi="黑体" w:eastAsia="黑体" w:cs="宋体"/>
          <w:u w:val="none"/>
        </w:rPr>
        <w:t>申请人称：</w:t>
      </w:r>
    </w:p>
    <w:p>
      <w:pPr>
        <w:pStyle w:val="3"/>
        <w:ind w:firstLine="640" w:firstLineChars="200"/>
        <w:rPr>
          <w:rFonts w:hint="eastAsia" w:hAnsi="宋体" w:cs="宋体"/>
          <w:u w:val="none"/>
          <w:lang w:val="en-US" w:eastAsia="zh-CN"/>
        </w:rPr>
      </w:pPr>
      <w:r>
        <w:rPr>
          <w:rFonts w:hint="eastAsia" w:hAnsi="宋体" w:cs="宋体"/>
          <w:u w:val="none"/>
          <w:lang w:val="en-US" w:eastAsia="zh-CN"/>
        </w:rPr>
        <w:t>本人妻子于2012年11月30日在符合当时计划生育政策下生下第二个女儿，按照当时某某村村规民约第十八条规定：农村纯二女户，夫妻一方在顺产后三个月内或剖腹产后6个月落实结扎措施的，可以享受纯二女户双倍分配的福利，直至到小女儿法定婚龄之年结束。另外，花都区新雅街某某村委（下称“村委”）要求我在生育二孩后必须要完成绝育手术后，孩子才能正常办理入户（村委为完成计划生育任务存在落户与结扎挂钩的违法行为），并享受村里的双倍分红福利。由2013年至2020年，村委会都按照规定每年给我发放了双倍的股份分红，直至到2021年，国家全面放开三孩生育政策，村委修改了村规民约，取消对原来的纯二女户双倍股份分红政策，以前违反计划生育的政策的，由2021年开始享受村里的股份分红福利。得知此消息后，</w:t>
      </w:r>
      <w:bookmarkStart w:id="0" w:name="_GoBack"/>
      <w:bookmarkEnd w:id="0"/>
      <w:r>
        <w:rPr>
          <w:rFonts w:hint="eastAsia" w:hAnsi="宋体" w:cs="宋体"/>
          <w:u w:val="none"/>
          <w:lang w:val="en-US" w:eastAsia="zh-CN"/>
        </w:rPr>
        <w:t>我们于2021年12月找村委会理论，几天后村委副书记通过电话告知我们村队长，说以前的纯二女户可以继续享受原来的双份股份分红福利。但没过几天，村委会又收到通知，说管辖村委的新雅</w:t>
      </w:r>
    </w:p>
    <w:p>
      <w:pPr>
        <w:pStyle w:val="3"/>
        <w:ind w:firstLine="640" w:firstLineChars="200"/>
        <w:rPr>
          <w:rFonts w:hint="eastAsia" w:hAnsi="宋体" w:cs="宋体"/>
          <w:u w:val="none"/>
          <w:lang w:val="en-US" w:eastAsia="zh-CN"/>
        </w:rPr>
      </w:pPr>
      <w:r>
        <w:rPr>
          <w:rFonts w:hint="eastAsia" w:hAnsi="宋体" w:cs="宋体"/>
          <w:u w:val="none"/>
          <w:lang w:val="en-US" w:eastAsia="zh-CN"/>
        </w:rPr>
        <w:t>街道不通过原来的纯二女户双倍分红政策。我于2022年1月17日向新雅街道申请行政处理，新雅街道于2022年1月26给予回复，回复理由是国家生育政策改变，某某村委于2021年7月通过的村委民约规定纯二女户不再享受双倍分红政策并无不妥。对于新雅街道的行政处理答复，我们夫妻以及村里所有的纯二女户都表示不服。国家2021年全面放开生育政策在后，我们享受纯二女户福利在前，两者并不冲突，为何无故取消我们原来的福利？而且，根据《中华人民共和国人口与计划生育法》第十九条第二款的规定：“国家创造条件，保障公民知情选择安全、有效、适宜的避孕节育措施。”由此可见，我国尚无任何强制公民绝育、结扎的法律规定，那当初村委规定我们生育二女儿后必须在做完绝育手术后方能正常入户显然是违法的。2021年国家全面放开生育政策，村委会因为当时的规定令我妻子现在丧失了生育三胎的权利，还要取消原来承诺的纯二女户双倍分红政策，这对我们无疑是遭受心身伤害和经济上的双重打击。而对于以前违反计划生育超生的家庭从2021年开始给予分红，这跟合法公民受到惩罚，违法公民给子奖励有何区别？</w:t>
      </w:r>
    </w:p>
    <w:p>
      <w:pPr>
        <w:pStyle w:val="3"/>
        <w:ind w:firstLine="640" w:firstLineChars="200"/>
        <w:rPr>
          <w:rFonts w:hint="eastAsia" w:hAnsi="宋体" w:cs="宋体"/>
          <w:u w:val="none"/>
          <w:lang w:val="en-US" w:eastAsia="zh-CN"/>
        </w:rPr>
      </w:pPr>
      <w:r>
        <w:rPr>
          <w:rFonts w:hint="eastAsia" w:hAnsi="宋体" w:cs="宋体"/>
          <w:u w:val="none"/>
          <w:lang w:val="en-US" w:eastAsia="zh-CN"/>
        </w:rPr>
        <w:t>故村委变相强制要求申请人结扎的举措己对我妻子的身体健康造成了永久伤害，且剥夺了我妻子正常的生育权利，村委不应再因此剥夺本人双倍分红的福利。</w:t>
      </w:r>
    </w:p>
    <w:p>
      <w:pPr>
        <w:pStyle w:val="3"/>
        <w:ind w:firstLine="640" w:firstLineChars="200"/>
        <w:rPr>
          <w:rFonts w:hint="default" w:hAnsi="宋体" w:eastAsia="仿宋_GB2312" w:cs="宋体"/>
          <w:u w:val="none"/>
          <w:lang w:val="en-US" w:eastAsia="zh-CN"/>
        </w:rPr>
      </w:pPr>
      <w:r>
        <w:rPr>
          <w:rFonts w:hint="eastAsia" w:hAnsi="宋体" w:cs="宋体"/>
          <w:u w:val="none"/>
          <w:lang w:val="en-US" w:eastAsia="zh-CN"/>
        </w:rPr>
        <w:t xml:space="preserve"> 为此，申请人请求区政府决定村委会补发2021年度纯二女户双倍分红人民币金额4200元整及恢复以后我们继续享有纯二女户双倍分配权的福利，直至到小女儿到法定婚约年龄为止。</w:t>
      </w:r>
    </w:p>
    <w:p>
      <w:pPr>
        <w:pStyle w:val="3"/>
        <w:ind w:firstLine="640" w:firstLineChars="200"/>
        <w:rPr>
          <w:rFonts w:ascii="黑体" w:hAnsi="黑体" w:eastAsia="黑体" w:cs="宋体"/>
          <w:u w:val="none"/>
        </w:rPr>
      </w:pPr>
      <w:r>
        <w:rPr>
          <w:rFonts w:hint="eastAsia" w:ascii="黑体" w:hAnsi="黑体" w:eastAsia="黑体" w:cs="宋体"/>
          <w:u w:val="none"/>
        </w:rPr>
        <w:t>被申请人答复称：</w:t>
      </w:r>
    </w:p>
    <w:p>
      <w:pPr>
        <w:pStyle w:val="3"/>
        <w:ind w:firstLine="640" w:firstLineChars="200"/>
        <w:rPr>
          <w:rFonts w:hint="eastAsia" w:hAnsi="宋体" w:cs="宋体"/>
          <w:u w:val="none"/>
        </w:rPr>
      </w:pPr>
      <w:r>
        <w:rPr>
          <w:rFonts w:hint="eastAsia" w:hAnsi="宋体" w:cs="宋体"/>
          <w:u w:val="none"/>
        </w:rPr>
        <w:t>一、答复人对信访事项认定事实清楚。</w:t>
      </w:r>
    </w:p>
    <w:p>
      <w:pPr>
        <w:pStyle w:val="3"/>
        <w:ind w:firstLine="640" w:firstLineChars="200"/>
        <w:rPr>
          <w:rFonts w:hint="eastAsia" w:hAnsi="宋体" w:cs="宋体"/>
          <w:u w:val="none"/>
        </w:rPr>
      </w:pPr>
      <w:r>
        <w:rPr>
          <w:rFonts w:hint="eastAsia" w:hAnsi="宋体" w:cs="宋体"/>
          <w:u w:val="none"/>
        </w:rPr>
        <w:t>申请人于2022年1月17日向答复人提出信访申请，反映信访人信访人是</w:t>
      </w:r>
      <w:r>
        <w:rPr>
          <w:rFonts w:hint="eastAsia" w:hAnsi="宋体" w:cs="宋体"/>
          <w:u w:val="none"/>
          <w:lang w:eastAsia="zh-CN"/>
        </w:rPr>
        <w:t>某某</w:t>
      </w:r>
      <w:r>
        <w:rPr>
          <w:rFonts w:hint="eastAsia" w:hAnsi="宋体" w:cs="宋体"/>
          <w:u w:val="none"/>
        </w:rPr>
        <w:t>村</w:t>
      </w:r>
      <w:r>
        <w:rPr>
          <w:rFonts w:hint="eastAsia" w:hAnsi="宋体" w:cs="宋体"/>
          <w:u w:val="none"/>
          <w:lang w:val="en-US" w:eastAsia="zh-CN"/>
        </w:rPr>
        <w:t>X队</w:t>
      </w:r>
      <w:r>
        <w:rPr>
          <w:rFonts w:hint="eastAsia" w:hAnsi="宋体" w:cs="宋体"/>
          <w:u w:val="none"/>
        </w:rPr>
        <w:t>村民，其小女儿2012年出生，妻子已做绝育手术，符合享受纯</w:t>
      </w:r>
      <w:r>
        <w:rPr>
          <w:rFonts w:hint="eastAsia" w:hAnsi="宋体" w:cs="宋体"/>
          <w:u w:val="none"/>
          <w:lang w:eastAsia="zh-CN"/>
        </w:rPr>
        <w:t>二女户</w:t>
      </w:r>
      <w:r>
        <w:rPr>
          <w:rFonts w:hint="eastAsia" w:hAnsi="宋体" w:cs="宋体"/>
          <w:u w:val="none"/>
        </w:rPr>
        <w:t>双倍分配权的条件，并且一直以来都享受此福利，但2021年村委突然无故取消这项福利。故要求恢复2014年5月1日前享受纯</w:t>
      </w:r>
      <w:r>
        <w:rPr>
          <w:rFonts w:hint="eastAsia" w:hAnsi="宋体" w:cs="宋体"/>
          <w:u w:val="none"/>
          <w:lang w:eastAsia="zh-CN"/>
        </w:rPr>
        <w:t>二女户</w:t>
      </w:r>
      <w:r>
        <w:rPr>
          <w:rFonts w:hint="eastAsia" w:hAnsi="宋体" w:cs="宋体"/>
          <w:u w:val="none"/>
        </w:rPr>
        <w:t>双倍分配权的福利，直至小女儿法定婚龄之前。</w:t>
      </w:r>
    </w:p>
    <w:p>
      <w:pPr>
        <w:pStyle w:val="3"/>
        <w:ind w:firstLine="640" w:firstLineChars="200"/>
        <w:rPr>
          <w:rFonts w:hint="eastAsia" w:hAnsi="宋体" w:cs="宋体"/>
          <w:u w:val="none"/>
          <w:lang w:eastAsia="zh-CN"/>
        </w:rPr>
      </w:pPr>
      <w:r>
        <w:rPr>
          <w:rFonts w:hint="eastAsia" w:hAnsi="宋体" w:cs="宋体"/>
          <w:u w:val="none"/>
        </w:rPr>
        <w:t>答复人于2022 年1月17日依法受理申请人的信访事项，并向其送达信访事项受理告知书</w:t>
      </w:r>
      <w:r>
        <w:rPr>
          <w:rFonts w:hint="eastAsia" w:hAnsi="宋体" w:cs="宋体"/>
          <w:u w:val="none"/>
          <w:lang w:eastAsia="zh-CN"/>
        </w:rPr>
        <w:t>。</w:t>
      </w:r>
    </w:p>
    <w:p>
      <w:pPr>
        <w:pStyle w:val="3"/>
        <w:ind w:firstLine="640" w:firstLineChars="200"/>
        <w:rPr>
          <w:rFonts w:hint="eastAsia" w:hAnsi="宋体" w:cs="宋体"/>
          <w:u w:val="none"/>
        </w:rPr>
      </w:pPr>
      <w:r>
        <w:rPr>
          <w:rFonts w:hint="eastAsia" w:hAnsi="宋体" w:cs="宋体"/>
          <w:u w:val="none"/>
        </w:rPr>
        <w:t>经答复人核实，清村2014年4月28 日制定的村规民约第十八条规定，“农村纯二女户</w:t>
      </w:r>
      <w:r>
        <w:rPr>
          <w:rFonts w:hint="eastAsia" w:hAnsi="宋体" w:cs="宋体"/>
          <w:u w:val="none"/>
          <w:lang w:val="en-US" w:eastAsia="zh-CN"/>
        </w:rPr>
        <w:t>.</w:t>
      </w:r>
      <w:r>
        <w:rPr>
          <w:rFonts w:hint="eastAsia" w:hAnsi="宋体" w:cs="宋体"/>
          <w:u w:val="none"/>
        </w:rPr>
        <w:t>..由2014年5月1日起，取消纯</w:t>
      </w:r>
      <w:r>
        <w:rPr>
          <w:rFonts w:hint="eastAsia" w:hAnsi="宋体" w:cs="宋体"/>
          <w:u w:val="none"/>
          <w:lang w:eastAsia="zh-CN"/>
        </w:rPr>
        <w:t>二女户</w:t>
      </w:r>
      <w:r>
        <w:rPr>
          <w:rFonts w:hint="eastAsia" w:hAnsi="宋体" w:cs="宋体"/>
          <w:u w:val="none"/>
        </w:rPr>
        <w:t>双倍分配的福利，原享受着继续享受纯</w:t>
      </w:r>
      <w:r>
        <w:rPr>
          <w:rFonts w:hint="eastAsia" w:hAnsi="宋体" w:cs="宋体"/>
          <w:u w:val="none"/>
          <w:lang w:eastAsia="zh-CN"/>
        </w:rPr>
        <w:t>二女户</w:t>
      </w:r>
      <w:r>
        <w:rPr>
          <w:rFonts w:hint="eastAsia" w:hAnsi="宋体" w:cs="宋体"/>
          <w:u w:val="none"/>
        </w:rPr>
        <w:t>双倍分配权的福利，直至最小女儿法定婚龄之年结束。”</w:t>
      </w:r>
      <w:r>
        <w:rPr>
          <w:rFonts w:hint="eastAsia" w:hAnsi="宋体" w:cs="宋体"/>
          <w:u w:val="none"/>
          <w:lang w:eastAsia="zh-CN"/>
        </w:rPr>
        <w:t>某某</w:t>
      </w:r>
      <w:r>
        <w:rPr>
          <w:rFonts w:hint="eastAsia" w:hAnsi="宋体" w:cs="宋体"/>
          <w:u w:val="none"/>
        </w:rPr>
        <w:t>村2017年6月21日制定的村规民约第</w:t>
      </w:r>
      <w:r>
        <w:rPr>
          <w:rFonts w:hint="eastAsia" w:hAnsi="宋体" w:cs="宋体"/>
          <w:u w:val="none"/>
          <w:lang w:val="en-US" w:eastAsia="zh-CN"/>
        </w:rPr>
        <w:t>十</w:t>
      </w:r>
      <w:r>
        <w:rPr>
          <w:rFonts w:hint="eastAsia" w:hAnsi="宋体" w:cs="宋体"/>
          <w:u w:val="none"/>
        </w:rPr>
        <w:t>条同样作出相同的规定。但是，清村2021年7月最新制定的村规民约第二十七条规定，“随着国家计生政策的改进，两女结扎的纯女股东，不再做两份分红。”据此，</w:t>
      </w:r>
      <w:r>
        <w:rPr>
          <w:rFonts w:hint="eastAsia" w:hAnsi="宋体" w:cs="宋体"/>
          <w:u w:val="none"/>
          <w:lang w:eastAsia="zh-CN"/>
        </w:rPr>
        <w:t>某某</w:t>
      </w:r>
      <w:r>
        <w:rPr>
          <w:rFonts w:hint="eastAsia" w:hAnsi="宋体" w:cs="宋体"/>
          <w:u w:val="none"/>
        </w:rPr>
        <w:t>村自2021年起取消了信访人纯</w:t>
      </w:r>
      <w:r>
        <w:rPr>
          <w:rFonts w:hint="eastAsia" w:hAnsi="宋体" w:cs="宋体"/>
          <w:u w:val="none"/>
          <w:lang w:eastAsia="zh-CN"/>
        </w:rPr>
        <w:t>二女户</w:t>
      </w:r>
      <w:r>
        <w:rPr>
          <w:rFonts w:hint="eastAsia" w:hAnsi="宋体" w:cs="宋体"/>
          <w:u w:val="none"/>
        </w:rPr>
        <w:t>的双倍分配权，按照正常股份发放。</w:t>
      </w:r>
    </w:p>
    <w:p>
      <w:pPr>
        <w:pStyle w:val="3"/>
        <w:ind w:firstLine="640" w:firstLineChars="200"/>
        <w:rPr>
          <w:rFonts w:hint="eastAsia" w:hAnsi="宋体" w:cs="宋体"/>
          <w:u w:val="none"/>
        </w:rPr>
      </w:pPr>
      <w:r>
        <w:rPr>
          <w:rFonts w:hint="eastAsia" w:hAnsi="宋体" w:cs="宋体"/>
          <w:u w:val="none"/>
        </w:rPr>
        <w:t>二、答复人作出的处理意见适用法律正确。</w:t>
      </w:r>
    </w:p>
    <w:p>
      <w:pPr>
        <w:pStyle w:val="3"/>
        <w:ind w:firstLine="640" w:firstLineChars="200"/>
        <w:rPr>
          <w:rFonts w:hint="eastAsia" w:hAnsi="宋体" w:cs="宋体"/>
          <w:u w:val="none"/>
        </w:rPr>
      </w:pPr>
      <w:r>
        <w:rPr>
          <w:rFonts w:hint="eastAsia" w:hAnsi="宋体" w:cs="宋体"/>
          <w:u w:val="none"/>
        </w:rPr>
        <w:t>《中华人民共和国地方各级人民代表大会和地方各级人民政府组织法》第六十一条第(三)、(六)项规定，保护社会主义的全民所有的财产和劳动群众集体所有的财产，保护公民私人所有的合法财产，维护社会秩序，保障公民的人身权利、民主权利和其他权利，以及保障宪法和法律赋予妇女的男女平等、同工同酬和婚姻自由等各项权利，是镇人民政府的职权。《广州市街道办事处工作规定》第二条、第十三条第(九)项规定，街道办事处是区人民政府的派出机关，在区人民政府的领导下开展工作</w:t>
      </w:r>
      <w:r>
        <w:rPr>
          <w:rFonts w:hint="eastAsia" w:hAnsi="宋体" w:cs="宋体"/>
          <w:u w:val="none"/>
          <w:lang w:eastAsia="zh-CN"/>
        </w:rPr>
        <w:t>；</w:t>
      </w:r>
      <w:r>
        <w:rPr>
          <w:rFonts w:hint="eastAsia" w:hAnsi="宋体" w:cs="宋体"/>
          <w:u w:val="none"/>
        </w:rPr>
        <w:t>同时，街道办事处对辖区内社会管理工作履行以下职责:…(九)尚有农村和经济联社的街道，负责指导、支持和帮助村民委员会和经济联社的工作，协调和管理涉农事务，发展农村集体经济。答复人是广州市花都区人民政府的派出机关，负责辖区内的行政管理工作，有权对信访人提出村民待遇纠纷进行处理。</w:t>
      </w:r>
    </w:p>
    <w:p>
      <w:pPr>
        <w:pStyle w:val="3"/>
        <w:ind w:firstLine="640" w:firstLineChars="200"/>
        <w:rPr>
          <w:rFonts w:hint="eastAsia" w:hAnsi="宋体" w:cs="宋体"/>
          <w:u w:val="none"/>
          <w:lang w:val="en-US" w:eastAsia="zh-CN"/>
        </w:rPr>
      </w:pPr>
      <w:r>
        <w:rPr>
          <w:rFonts w:hint="eastAsia" w:hAnsi="宋体" w:cs="宋体"/>
          <w:u w:val="none"/>
        </w:rPr>
        <w:t>根据《中华人民共和国村民委员会组织法（2018修正）》第二十七条“村民会议可以制定和修改村民自治章程、村规民约，并报乡、民族乡、镇的人民政府备案”、第二十二条“召开村民会议，应当有本村十八周岁以上村民的过半数，或者本村三分之二以上的户的代表参加，村民会议所作决定应当经到会人员的过半数通过”，</w:t>
      </w:r>
      <w:r>
        <w:rPr>
          <w:rFonts w:hint="eastAsia" w:hAnsi="宋体" w:cs="宋体"/>
          <w:u w:val="none"/>
          <w:lang w:eastAsia="zh-CN"/>
        </w:rPr>
        <w:t>某某</w:t>
      </w:r>
      <w:r>
        <w:rPr>
          <w:rFonts w:hint="eastAsia" w:hAnsi="宋体" w:cs="宋体"/>
          <w:u w:val="none"/>
        </w:rPr>
        <w:t>村于2021年7月完成了对《新雅街</w:t>
      </w:r>
      <w:r>
        <w:rPr>
          <w:rFonts w:hint="eastAsia" w:hAnsi="宋体" w:cs="宋体"/>
          <w:u w:val="none"/>
          <w:lang w:eastAsia="zh-CN"/>
        </w:rPr>
        <w:t>某某</w:t>
      </w:r>
      <w:r>
        <w:rPr>
          <w:rFonts w:hint="eastAsia" w:hAnsi="宋体" w:cs="宋体"/>
          <w:u w:val="none"/>
        </w:rPr>
        <w:t>村村规民约》、《</w:t>
      </w:r>
      <w:r>
        <w:rPr>
          <w:rFonts w:hint="eastAsia" w:hAnsi="宋体" w:cs="宋体"/>
          <w:u w:val="none"/>
          <w:lang w:eastAsia="zh-CN"/>
        </w:rPr>
        <w:t>某某</w:t>
      </w:r>
      <w:r>
        <w:rPr>
          <w:rFonts w:hint="eastAsia" w:hAnsi="宋体" w:cs="宋体"/>
          <w:u w:val="none"/>
        </w:rPr>
        <w:t>村经济合作社股份制章程》的四议（党委提议、两委商议、党员大会审议、18周岁以上村民决议）两公开，故2021年的年终分配应按2021年7月表决通过的《</w:t>
      </w:r>
      <w:r>
        <w:rPr>
          <w:rFonts w:hint="eastAsia" w:hAnsi="宋体" w:cs="宋体"/>
          <w:u w:val="none"/>
          <w:lang w:eastAsia="zh-CN"/>
        </w:rPr>
        <w:t>某某</w:t>
      </w:r>
      <w:r>
        <w:rPr>
          <w:rFonts w:hint="eastAsia" w:hAnsi="宋体" w:cs="宋体"/>
          <w:u w:val="none"/>
        </w:rPr>
        <w:t>村经济合作社股份制章程》执行。该章程第二十七条就国家计生政策的变化作出相应调整，不再给予纯</w:t>
      </w:r>
      <w:r>
        <w:rPr>
          <w:rFonts w:hint="eastAsia" w:hAnsi="宋体" w:cs="宋体"/>
          <w:u w:val="none"/>
          <w:lang w:eastAsia="zh-CN"/>
        </w:rPr>
        <w:t>二女户</w:t>
      </w:r>
      <w:r>
        <w:rPr>
          <w:rFonts w:hint="eastAsia" w:hAnsi="宋体" w:cs="宋体"/>
          <w:u w:val="none"/>
        </w:rPr>
        <w:t>双倍分配权，但仍可享受其他村民一样的同等待遇。因此，2021年7月</w:t>
      </w:r>
      <w:r>
        <w:rPr>
          <w:rFonts w:hint="eastAsia" w:hAnsi="宋体" w:cs="宋体"/>
          <w:u w:val="none"/>
          <w:lang w:eastAsia="zh-CN"/>
        </w:rPr>
        <w:t>某某</w:t>
      </w:r>
      <w:r>
        <w:rPr>
          <w:rFonts w:hint="eastAsia" w:hAnsi="宋体" w:cs="宋体"/>
          <w:u w:val="none"/>
          <w:lang w:val="en-US" w:eastAsia="zh-CN"/>
        </w:rPr>
        <w:t>村表决通过的该项村委民约并无违法法律、法规的规定，也没有违反男女平等、同工同酬或侵犯妇女权益等情形。</w:t>
      </w:r>
    </w:p>
    <w:p>
      <w:pPr>
        <w:pStyle w:val="3"/>
        <w:ind w:firstLine="640" w:firstLineChars="200"/>
        <w:rPr>
          <w:rFonts w:hint="eastAsia" w:hAnsi="宋体" w:cs="宋体"/>
          <w:u w:val="none"/>
          <w:lang w:val="en-US" w:eastAsia="zh-CN"/>
        </w:rPr>
      </w:pPr>
      <w:r>
        <w:rPr>
          <w:rFonts w:hint="eastAsia" w:hAnsi="宋体" w:cs="宋体"/>
          <w:u w:val="none"/>
          <w:lang w:val="en-US" w:eastAsia="zh-CN"/>
        </w:rPr>
        <w:t>答复人于2022 年1月26日作出本案的处理意见，并于1月27日通过邮寄送达的方式向信访人送达。</w:t>
      </w:r>
    </w:p>
    <w:p>
      <w:pPr>
        <w:pStyle w:val="3"/>
        <w:ind w:firstLine="640" w:firstLineChars="200"/>
        <w:rPr>
          <w:rFonts w:hint="eastAsia" w:hAnsi="宋体" w:eastAsia="仿宋_GB2312" w:cs="宋体"/>
          <w:u w:val="none"/>
          <w:lang w:val="en-US" w:eastAsia="zh-CN"/>
        </w:rPr>
      </w:pPr>
      <w:r>
        <w:rPr>
          <w:rFonts w:hint="eastAsia" w:hAnsi="宋体" w:cs="宋体"/>
          <w:u w:val="none"/>
          <w:lang w:val="en-US" w:eastAsia="zh-CN"/>
        </w:rPr>
        <w:t>综上，答复人作出的涉案处理意见，认定事实清楚，适用法律正确，请求驳回申请人的复议申请。</w:t>
      </w:r>
    </w:p>
    <w:p>
      <w:pPr>
        <w:pStyle w:val="3"/>
        <w:ind w:firstLine="640" w:firstLineChars="200"/>
        <w:rPr>
          <w:rFonts w:ascii="黑体" w:hAnsi="黑体" w:eastAsia="黑体" w:cs="宋体"/>
          <w:u w:val="none"/>
        </w:rPr>
      </w:pPr>
      <w:r>
        <w:rPr>
          <w:rFonts w:hint="eastAsia" w:ascii="黑体" w:hAnsi="黑体" w:eastAsia="黑体" w:cs="宋体"/>
          <w:u w:val="none"/>
        </w:rPr>
        <w:t>本府查明：</w:t>
      </w:r>
    </w:p>
    <w:p>
      <w:pPr>
        <w:pStyle w:val="3"/>
        <w:ind w:firstLine="656" w:firstLineChars="200"/>
        <w:rPr>
          <w:rFonts w:hint="eastAsia" w:ascii="仿宋_GB2312" w:hAnsi="仿宋" w:eastAsia="仿宋_GB2312"/>
          <w:spacing w:val="4"/>
          <w:sz w:val="32"/>
          <w:szCs w:val="32"/>
          <w:lang w:val="en-US" w:eastAsia="zh-CN"/>
        </w:rPr>
      </w:pPr>
      <w:r>
        <w:rPr>
          <w:rFonts w:hint="eastAsia" w:hAnsi="仿宋"/>
          <w:b w:val="0"/>
          <w:bCs w:val="0"/>
          <w:spacing w:val="4"/>
          <w:sz w:val="32"/>
          <w:szCs w:val="32"/>
          <w:lang w:val="en-US" w:eastAsia="zh-CN"/>
        </w:rPr>
        <w:t>2</w:t>
      </w:r>
      <w:r>
        <w:rPr>
          <w:rFonts w:hint="eastAsia" w:ascii="仿宋_GB2312" w:hAnsi="仿宋" w:eastAsia="仿宋_GB2312"/>
          <w:b w:val="0"/>
          <w:bCs w:val="0"/>
          <w:spacing w:val="4"/>
          <w:sz w:val="32"/>
          <w:szCs w:val="32"/>
          <w:lang w:val="en-US" w:eastAsia="zh-CN"/>
        </w:rPr>
        <w:t>02</w:t>
      </w:r>
      <w:r>
        <w:rPr>
          <w:rFonts w:hint="eastAsia" w:hAnsi="仿宋"/>
          <w:b w:val="0"/>
          <w:bCs w:val="0"/>
          <w:spacing w:val="4"/>
          <w:sz w:val="32"/>
          <w:szCs w:val="32"/>
          <w:lang w:val="en-US" w:eastAsia="zh-CN"/>
        </w:rPr>
        <w:t>2</w:t>
      </w:r>
      <w:r>
        <w:rPr>
          <w:rFonts w:hint="eastAsia" w:ascii="仿宋_GB2312" w:hAnsi="仿宋" w:eastAsia="仿宋_GB2312"/>
          <w:b w:val="0"/>
          <w:bCs w:val="0"/>
          <w:spacing w:val="4"/>
          <w:sz w:val="32"/>
          <w:szCs w:val="32"/>
          <w:lang w:val="en-US" w:eastAsia="zh-CN"/>
        </w:rPr>
        <w:t>年</w:t>
      </w:r>
      <w:r>
        <w:rPr>
          <w:rFonts w:hint="eastAsia" w:hAnsi="仿宋"/>
          <w:b w:val="0"/>
          <w:bCs w:val="0"/>
          <w:spacing w:val="4"/>
          <w:sz w:val="32"/>
          <w:szCs w:val="32"/>
          <w:lang w:val="en-US" w:eastAsia="zh-CN"/>
        </w:rPr>
        <w:t>1</w:t>
      </w:r>
      <w:r>
        <w:rPr>
          <w:rFonts w:hint="eastAsia" w:ascii="仿宋_GB2312" w:hAnsi="仿宋" w:eastAsia="仿宋_GB2312"/>
          <w:b w:val="0"/>
          <w:bCs w:val="0"/>
          <w:spacing w:val="4"/>
          <w:sz w:val="32"/>
          <w:szCs w:val="32"/>
          <w:lang w:val="en-US" w:eastAsia="zh-CN"/>
        </w:rPr>
        <w:t>月</w:t>
      </w:r>
      <w:r>
        <w:rPr>
          <w:rFonts w:hint="eastAsia" w:hAnsi="仿宋"/>
          <w:b w:val="0"/>
          <w:bCs w:val="0"/>
          <w:spacing w:val="4"/>
          <w:sz w:val="32"/>
          <w:szCs w:val="32"/>
          <w:lang w:val="en-US" w:eastAsia="zh-CN"/>
        </w:rPr>
        <w:t>17</w:t>
      </w:r>
      <w:r>
        <w:rPr>
          <w:rFonts w:hint="eastAsia" w:ascii="仿宋_GB2312" w:hAnsi="仿宋" w:eastAsia="仿宋_GB2312"/>
          <w:b w:val="0"/>
          <w:bCs w:val="0"/>
          <w:spacing w:val="4"/>
          <w:sz w:val="32"/>
          <w:szCs w:val="32"/>
          <w:lang w:val="en-US" w:eastAsia="zh-CN"/>
        </w:rPr>
        <w:t>日，申请人通过</w:t>
      </w:r>
      <w:r>
        <w:rPr>
          <w:rFonts w:hint="eastAsia" w:hAnsi="仿宋"/>
          <w:b w:val="0"/>
          <w:bCs w:val="0"/>
          <w:spacing w:val="4"/>
          <w:sz w:val="32"/>
          <w:szCs w:val="32"/>
          <w:lang w:val="en-US" w:eastAsia="zh-CN"/>
        </w:rPr>
        <w:t>来访</w:t>
      </w:r>
      <w:r>
        <w:rPr>
          <w:rFonts w:hint="eastAsia" w:ascii="仿宋_GB2312" w:hAnsi="仿宋" w:eastAsia="仿宋_GB2312"/>
          <w:b w:val="0"/>
          <w:bCs w:val="0"/>
          <w:spacing w:val="4"/>
          <w:sz w:val="32"/>
          <w:szCs w:val="32"/>
          <w:lang w:val="en-US" w:eastAsia="zh-CN"/>
        </w:rPr>
        <w:t>向被申请人反映</w:t>
      </w:r>
      <w:r>
        <w:rPr>
          <w:rFonts w:hint="eastAsia" w:hAnsi="仿宋"/>
          <w:b w:val="0"/>
          <w:bCs w:val="0"/>
          <w:spacing w:val="4"/>
          <w:sz w:val="32"/>
          <w:szCs w:val="32"/>
          <w:lang w:val="en-US" w:eastAsia="zh-CN"/>
        </w:rPr>
        <w:t>纯二女户分红问题</w:t>
      </w:r>
      <w:r>
        <w:rPr>
          <w:rFonts w:hint="eastAsia" w:ascii="仿宋_GB2312" w:hAnsi="仿宋" w:eastAsia="仿宋_GB2312"/>
          <w:b w:val="0"/>
          <w:bCs w:val="0"/>
          <w:spacing w:val="4"/>
          <w:sz w:val="32"/>
          <w:szCs w:val="32"/>
          <w:lang w:val="en-US" w:eastAsia="zh-CN"/>
        </w:rPr>
        <w:t>。被申请人收到信访事项后，于202</w:t>
      </w:r>
      <w:r>
        <w:rPr>
          <w:rFonts w:hint="eastAsia" w:hAnsi="仿宋"/>
          <w:b w:val="0"/>
          <w:bCs w:val="0"/>
          <w:spacing w:val="4"/>
          <w:sz w:val="32"/>
          <w:szCs w:val="32"/>
          <w:lang w:val="en-US" w:eastAsia="zh-CN"/>
        </w:rPr>
        <w:t>2</w:t>
      </w:r>
      <w:r>
        <w:rPr>
          <w:rFonts w:hint="eastAsia" w:ascii="仿宋_GB2312" w:hAnsi="仿宋" w:eastAsia="仿宋_GB2312"/>
          <w:b w:val="0"/>
          <w:bCs w:val="0"/>
          <w:spacing w:val="4"/>
          <w:sz w:val="32"/>
          <w:szCs w:val="32"/>
          <w:lang w:val="en-US" w:eastAsia="zh-CN"/>
        </w:rPr>
        <w:t>年</w:t>
      </w:r>
      <w:r>
        <w:rPr>
          <w:rFonts w:hint="eastAsia" w:hAnsi="仿宋"/>
          <w:b w:val="0"/>
          <w:bCs w:val="0"/>
          <w:spacing w:val="4"/>
          <w:sz w:val="32"/>
          <w:szCs w:val="32"/>
          <w:lang w:val="en-US" w:eastAsia="zh-CN"/>
        </w:rPr>
        <w:t>1</w:t>
      </w:r>
      <w:r>
        <w:rPr>
          <w:rFonts w:hint="eastAsia" w:ascii="仿宋_GB2312" w:hAnsi="仿宋" w:eastAsia="仿宋_GB2312"/>
          <w:b w:val="0"/>
          <w:bCs w:val="0"/>
          <w:spacing w:val="4"/>
          <w:sz w:val="32"/>
          <w:szCs w:val="32"/>
          <w:lang w:val="en-US" w:eastAsia="zh-CN"/>
        </w:rPr>
        <w:t>月</w:t>
      </w:r>
      <w:r>
        <w:rPr>
          <w:rFonts w:hint="eastAsia" w:hAnsi="仿宋"/>
          <w:b w:val="0"/>
          <w:bCs w:val="0"/>
          <w:spacing w:val="4"/>
          <w:sz w:val="32"/>
          <w:szCs w:val="32"/>
          <w:lang w:val="en-US" w:eastAsia="zh-CN"/>
        </w:rPr>
        <w:t>17</w:t>
      </w:r>
      <w:r>
        <w:rPr>
          <w:rFonts w:hint="eastAsia" w:ascii="仿宋_GB2312" w:hAnsi="仿宋" w:eastAsia="仿宋_GB2312"/>
          <w:b w:val="0"/>
          <w:bCs w:val="0"/>
          <w:spacing w:val="4"/>
          <w:sz w:val="32"/>
          <w:szCs w:val="32"/>
          <w:lang w:val="en-US" w:eastAsia="zh-CN"/>
        </w:rPr>
        <w:t>日作出</w:t>
      </w:r>
      <w:r>
        <w:rPr>
          <w:rFonts w:hint="eastAsia" w:hAnsi="仿宋"/>
          <w:b w:val="0"/>
          <w:bCs w:val="0"/>
          <w:spacing w:val="4"/>
          <w:sz w:val="32"/>
          <w:szCs w:val="32"/>
          <w:lang w:val="en-US" w:eastAsia="zh-CN"/>
        </w:rPr>
        <w:t>新雅信[2022]15号信访事项</w:t>
      </w:r>
      <w:r>
        <w:rPr>
          <w:rFonts w:hint="eastAsia" w:ascii="仿宋_GB2312" w:hAnsi="仿宋" w:eastAsia="仿宋_GB2312"/>
          <w:b w:val="0"/>
          <w:bCs w:val="0"/>
          <w:spacing w:val="4"/>
          <w:sz w:val="32"/>
          <w:szCs w:val="32"/>
          <w:lang w:val="en-US" w:eastAsia="zh-CN"/>
        </w:rPr>
        <w:t>受理告知书，受理该信访申请。</w:t>
      </w:r>
      <w:r>
        <w:rPr>
          <w:rFonts w:hint="eastAsia" w:hAnsi="仿宋"/>
          <w:b w:val="0"/>
          <w:bCs w:val="0"/>
          <w:spacing w:val="4"/>
          <w:sz w:val="32"/>
          <w:szCs w:val="32"/>
          <w:lang w:val="en-US" w:eastAsia="zh-CN"/>
        </w:rPr>
        <w:t>2022年1月26日，新雅街道办作出</w:t>
      </w:r>
      <w:r>
        <w:rPr>
          <w:rFonts w:hint="eastAsia" w:hAnsi="宋体" w:cs="宋体"/>
          <w:u w:val="none"/>
        </w:rPr>
        <w:t>涉案</w:t>
      </w:r>
      <w:r>
        <w:rPr>
          <w:rFonts w:hint="eastAsia" w:hAnsi="宋体" w:cs="宋体"/>
          <w:u w:val="none"/>
          <w:lang w:val="en-US" w:eastAsia="zh-CN"/>
        </w:rPr>
        <w:t>处理意见</w:t>
      </w:r>
      <w:r>
        <w:rPr>
          <w:rFonts w:hint="eastAsia" w:hAnsi="仿宋"/>
          <w:b w:val="0"/>
          <w:bCs w:val="0"/>
          <w:spacing w:val="4"/>
          <w:sz w:val="32"/>
          <w:szCs w:val="32"/>
          <w:lang w:val="en-US" w:eastAsia="zh-CN"/>
        </w:rPr>
        <w:t>，主要内容为：“关于反映某某村委无故取消申请人一直享受的纯二女户双倍分配权福利，要求恢复该福利直至小女儿达到法定婚龄的问题……根据《新雅街某某村村规民约（2021年7月）》第二十七条规定：随着国家计生政策的改进，两女结扎的纯女股东，不再做两份分红，因此某某村委在2021年年终分配取消了信访人纯二女户双倍分配权福利。我街认为，鉴于国家生育政策改变，某某村委以上处理并无不妥。”</w:t>
      </w:r>
      <w:r>
        <w:rPr>
          <w:rFonts w:hint="eastAsia" w:ascii="仿宋_GB2312" w:hAnsi="仿宋" w:eastAsia="仿宋_GB2312"/>
          <w:spacing w:val="4"/>
          <w:sz w:val="32"/>
          <w:szCs w:val="32"/>
          <w:lang w:val="en-US" w:eastAsia="zh-CN"/>
        </w:rPr>
        <w:t>申请人对上述</w:t>
      </w:r>
      <w:r>
        <w:rPr>
          <w:rFonts w:hint="eastAsia" w:hAnsi="宋体" w:cs="宋体"/>
          <w:u w:val="none"/>
          <w:lang w:val="en-US" w:eastAsia="zh-CN"/>
        </w:rPr>
        <w:t>事项处理意见</w:t>
      </w:r>
      <w:r>
        <w:rPr>
          <w:rFonts w:hint="eastAsia" w:ascii="仿宋_GB2312" w:hAnsi="仿宋" w:eastAsia="仿宋_GB2312"/>
          <w:spacing w:val="4"/>
          <w:sz w:val="32"/>
          <w:szCs w:val="32"/>
          <w:lang w:val="en-US" w:eastAsia="zh-CN"/>
        </w:rPr>
        <w:t>不服，向本府申请行政复议。</w:t>
      </w:r>
    </w:p>
    <w:p>
      <w:pPr>
        <w:pStyle w:val="3"/>
        <w:ind w:firstLine="656" w:firstLineChars="200"/>
        <w:rPr>
          <w:rFonts w:hint="eastAsia" w:hAnsi="仿宋"/>
          <w:spacing w:val="4"/>
          <w:sz w:val="32"/>
          <w:szCs w:val="32"/>
          <w:lang w:val="en-US" w:eastAsia="zh-CN"/>
        </w:rPr>
      </w:pPr>
      <w:r>
        <w:rPr>
          <w:rFonts w:hint="eastAsia" w:hAnsi="仿宋"/>
          <w:spacing w:val="4"/>
          <w:sz w:val="32"/>
          <w:szCs w:val="32"/>
          <w:lang w:val="en-US" w:eastAsia="zh-CN"/>
        </w:rPr>
        <w:t>经查，申请人是某某村的村民，妻子曾某某，两人于2007年生育一女儿，于2012年生育第二个女儿。自2021年起，曾某某不再享受双倍分红福利，按照资格成员同等待遇分红。</w:t>
      </w:r>
    </w:p>
    <w:p>
      <w:pPr>
        <w:pStyle w:val="3"/>
        <w:ind w:firstLine="656" w:firstLineChars="200"/>
        <w:rPr>
          <w:rFonts w:hint="eastAsia" w:hAnsi="宋体" w:cs="宋体"/>
          <w:u w:val="none"/>
          <w:lang w:val="en-US" w:eastAsia="zh-CN"/>
        </w:rPr>
      </w:pPr>
      <w:r>
        <w:rPr>
          <w:rFonts w:hint="eastAsia" w:hAnsi="仿宋"/>
          <w:spacing w:val="4"/>
          <w:sz w:val="32"/>
          <w:szCs w:val="32"/>
          <w:lang w:val="en-US" w:eastAsia="zh-CN"/>
        </w:rPr>
        <w:t>另查，《某某村村规民约（2014年4月）》与《某某村村规民约（2017年6月）》中均记载“由2014年5月1日期，取消纯二女户双倍分配权的福利，原享受着继续享受纯二女户双倍分配权的福利，直至到最小女儿法定婚龄之年结束”的规定。</w:t>
      </w:r>
      <w:r>
        <w:rPr>
          <w:rFonts w:hint="eastAsia" w:hAnsi="宋体" w:cs="宋体"/>
          <w:u w:val="none"/>
        </w:rPr>
        <w:t>2021年7月表决通过</w:t>
      </w:r>
      <w:r>
        <w:rPr>
          <w:rFonts w:hint="eastAsia" w:hAnsi="宋体" w:cs="宋体"/>
          <w:u w:val="none"/>
          <w:lang w:val="en-US" w:eastAsia="zh-CN"/>
        </w:rPr>
        <w:t>的《</w:t>
      </w:r>
      <w:r>
        <w:rPr>
          <w:rFonts w:hint="eastAsia" w:hAnsi="仿宋"/>
          <w:spacing w:val="4"/>
          <w:sz w:val="32"/>
          <w:szCs w:val="32"/>
          <w:lang w:val="en-US" w:eastAsia="zh-CN"/>
        </w:rPr>
        <w:t>某某村村规民约（2021年7月）</w:t>
      </w:r>
      <w:r>
        <w:rPr>
          <w:rFonts w:hint="eastAsia" w:hAnsi="宋体" w:cs="宋体"/>
          <w:u w:val="none"/>
          <w:lang w:val="en-US" w:eastAsia="zh-CN"/>
        </w:rPr>
        <w:t>》第二十七条规定：“随着国家计生政策的改进，两女结扎的纯女股东，不再做两份分红”。</w:t>
      </w:r>
    </w:p>
    <w:p>
      <w:pPr>
        <w:pStyle w:val="3"/>
        <w:ind w:firstLine="656" w:firstLineChars="200"/>
        <w:rPr>
          <w:rFonts w:hint="eastAsia" w:hAnsi="宋体" w:cs="宋体"/>
          <w:u w:val="none"/>
          <w:lang w:val="en-US" w:eastAsia="zh-CN"/>
        </w:rPr>
      </w:pPr>
      <w:r>
        <w:rPr>
          <w:rFonts w:hint="eastAsia" w:ascii="仿宋_GB2312" w:hAnsi="仿宋_GB2312" w:eastAsia="仿宋_GB2312" w:cs="仿宋_GB2312"/>
          <w:spacing w:val="4"/>
          <w:sz w:val="32"/>
          <w:szCs w:val="32"/>
          <w:highlight w:val="none"/>
          <w:lang w:val="en-US" w:eastAsia="zh-CN"/>
        </w:rPr>
        <w:t>以上事实有</w:t>
      </w:r>
      <w:r>
        <w:rPr>
          <w:rFonts w:hint="eastAsia" w:hAnsi="仿宋_GB2312" w:cs="仿宋_GB2312"/>
          <w:spacing w:val="4"/>
          <w:sz w:val="32"/>
          <w:szCs w:val="32"/>
          <w:highlight w:val="none"/>
          <w:lang w:val="en-US" w:eastAsia="zh-CN"/>
        </w:rPr>
        <w:t>事项受理告知书、</w:t>
      </w:r>
      <w:r>
        <w:rPr>
          <w:rFonts w:hint="eastAsia" w:hAnsi="宋体" w:cs="宋体"/>
          <w:u w:val="none"/>
          <w:lang w:val="en-US" w:eastAsia="zh-CN"/>
        </w:rPr>
        <w:t>反映事项处理意见、2014年村规民约、2017年村规民约、2021年村规民约、户口本复印件、身份证复印件、计生证复印件、近3年分红计算说明、近3年分红银行流水清单</w:t>
      </w:r>
      <w:r>
        <w:rPr>
          <w:rFonts w:hint="eastAsia" w:ascii="仿宋_GB2312" w:hAnsi="仿宋_GB2312" w:eastAsia="仿宋_GB2312" w:cs="仿宋_GB2312"/>
          <w:spacing w:val="4"/>
          <w:sz w:val="32"/>
          <w:szCs w:val="32"/>
          <w:highlight w:val="none"/>
          <w:lang w:val="en-US" w:eastAsia="zh-CN"/>
        </w:rPr>
        <w:t>等相关证据为证。</w:t>
      </w:r>
    </w:p>
    <w:p>
      <w:pPr>
        <w:pStyle w:val="3"/>
        <w:ind w:firstLine="640" w:firstLineChars="200"/>
        <w:rPr>
          <w:rFonts w:ascii="黑体" w:hAnsi="黑体" w:eastAsia="黑体" w:cs="宋体"/>
          <w:u w:val="none"/>
        </w:rPr>
      </w:pPr>
      <w:r>
        <w:rPr>
          <w:rFonts w:hint="eastAsia" w:ascii="黑体" w:hAnsi="黑体" w:eastAsia="黑体" w:cs="宋体"/>
          <w:u w:val="none"/>
        </w:rPr>
        <w:t>本府认为：</w:t>
      </w:r>
    </w:p>
    <w:p>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广东省农村集体经济组织管理规定》第十二条规定：“农村集体经济组织应当履行以下职责：（一）经营管理属于本组织成员集体所有的土地和其他资产；……”《中华人民共和国村民委员会组织法》第二十七条第一、二款规定：“村民会议可以制定和修改村民自治章程、村规民约，并报乡、民族乡、镇的人民政府备案。村民自治章程、村规民约以及村民会议或者村民代表会议的决定不得与宪法、法律、法规和国家的政策相抵触，不得有侵犯村民的人身权利、民主权利和合法财产权利的内容。”</w:t>
      </w:r>
      <w:r>
        <w:rPr>
          <w:rFonts w:hint="eastAsia" w:ascii="仿宋_GB2312" w:hAnsi="仿宋_GB2312" w:eastAsia="仿宋_GB2312" w:cs="仿宋_GB2312"/>
          <w:sz w:val="32"/>
          <w:szCs w:val="32"/>
          <w:lang w:val="en-US" w:eastAsia="zh-CN"/>
        </w:rPr>
        <w:t>根据上述法律规定，村民委员会可以在不违反相关法律和政策，不侵犯村民合法权益的前提下制定或修改村民自治章程。本案中，随着国家计划生育政策的调整，某某村于2021年7月经过村民代表会议通过《新雅街某某村村规民约（2021年7月）》，对纯女户分红规定进行调整，第二十七条明确规定“随着国家计生政策的改进，两女结扎的纯女股东，不再做两份分红”。该调整未与国家相关法律、法规及政策相抵触，也不侵犯村民合法权益，被申请人认可该规定并据此答复告知申请人，并无不当。</w:t>
      </w:r>
    </w:p>
    <w:p>
      <w:pPr>
        <w:pStyle w:val="3"/>
        <w:ind w:firstLine="640" w:firstLineChars="200"/>
        <w:rPr>
          <w:rFonts w:ascii="黑体" w:hAnsi="黑体" w:eastAsia="黑体" w:cs="宋体"/>
          <w:u w:val="none"/>
        </w:rPr>
      </w:pPr>
      <w:r>
        <w:rPr>
          <w:rFonts w:hint="eastAsia" w:ascii="黑体" w:hAnsi="黑体" w:eastAsia="黑体" w:cs="宋体"/>
          <w:u w:val="none"/>
        </w:rPr>
        <w:t>本府决定：</w:t>
      </w:r>
    </w:p>
    <w:p>
      <w:pPr>
        <w:pStyle w:val="3"/>
        <w:ind w:firstLine="640" w:firstLineChars="200"/>
        <w:rPr>
          <w:rFonts w:hAnsi="宋体" w:cs="宋体"/>
          <w:u w:val="none"/>
        </w:rPr>
      </w:pPr>
      <w:r>
        <w:rPr>
          <w:rFonts w:hint="eastAsia" w:hAnsi="宋体" w:cs="宋体"/>
          <w:u w:val="none"/>
        </w:rPr>
        <w:t>根据《中华人民共和国行政复议法》第</w:t>
      </w:r>
      <w:r>
        <w:rPr>
          <w:rFonts w:hint="eastAsia" w:ascii="仿宋_GB2312" w:hAnsi="仿宋_GB2312" w:eastAsia="仿宋_GB2312" w:cs="仿宋_GB2312"/>
          <w:sz w:val="32"/>
          <w:szCs w:val="32"/>
        </w:rPr>
        <w:t>二十八条第一款第（一）项</w:t>
      </w:r>
      <w:r>
        <w:rPr>
          <w:rFonts w:hint="eastAsia" w:hAnsi="宋体" w:cs="宋体"/>
          <w:u w:val="none"/>
        </w:rPr>
        <w:t>的规定，维持被申请人</w:t>
      </w:r>
      <w:r>
        <w:rPr>
          <w:rFonts w:hint="eastAsia" w:hAnsi="宋体" w:cs="宋体"/>
          <w:u w:val="none"/>
          <w:lang w:val="en-US" w:eastAsia="zh-CN"/>
        </w:rPr>
        <w:t>广州市花都区人民政府新雅街道办事处</w:t>
      </w:r>
      <w:r>
        <w:rPr>
          <w:rFonts w:hint="eastAsia" w:hAnsi="宋体" w:cs="宋体"/>
          <w:u w:val="none"/>
        </w:rPr>
        <w:t>于</w:t>
      </w:r>
      <w:r>
        <w:rPr>
          <w:rFonts w:hint="eastAsia" w:hAnsi="宋体" w:cs="宋体"/>
          <w:u w:val="none"/>
          <w:lang w:val="en-US" w:eastAsia="zh-CN"/>
        </w:rPr>
        <w:t>2022</w:t>
      </w:r>
      <w:r>
        <w:rPr>
          <w:rFonts w:hint="eastAsia" w:hAnsi="宋体" w:cs="宋体"/>
          <w:u w:val="none"/>
        </w:rPr>
        <w:t>年</w:t>
      </w:r>
      <w:r>
        <w:rPr>
          <w:rFonts w:hint="eastAsia" w:hAnsi="宋体" w:cs="宋体"/>
          <w:u w:val="none"/>
          <w:lang w:val="en-US" w:eastAsia="zh-CN"/>
        </w:rPr>
        <w:t>1</w:t>
      </w:r>
      <w:r>
        <w:rPr>
          <w:rFonts w:hint="eastAsia" w:hAnsi="宋体" w:cs="宋体"/>
          <w:u w:val="none"/>
        </w:rPr>
        <w:t>月</w:t>
      </w:r>
      <w:r>
        <w:rPr>
          <w:rFonts w:hint="eastAsia" w:hAnsi="宋体" w:cs="宋体"/>
          <w:u w:val="none"/>
          <w:lang w:val="en-US" w:eastAsia="zh-CN"/>
        </w:rPr>
        <w:t>26</w:t>
      </w:r>
      <w:r>
        <w:rPr>
          <w:rFonts w:hint="eastAsia" w:hAnsi="宋体" w:cs="宋体"/>
          <w:u w:val="none"/>
        </w:rPr>
        <w:t>日作出的</w:t>
      </w:r>
      <w:r>
        <w:rPr>
          <w:rFonts w:hint="eastAsia" w:hAnsi="宋体" w:cs="宋体"/>
          <w:u w:val="none"/>
          <w:lang w:val="en-US" w:eastAsia="zh-CN"/>
        </w:rPr>
        <w:t>新雅信〔2022〕15号《关于邓某某反映事项处理意见》</w:t>
      </w:r>
      <w:r>
        <w:rPr>
          <w:rFonts w:hint="eastAsia" w:hAnsi="仿宋_GB2312" w:cs="仿宋_GB2312"/>
          <w:spacing w:val="0"/>
          <w:sz w:val="32"/>
          <w:szCs w:val="32"/>
          <w:lang w:val="en-US" w:eastAsia="zh-CN"/>
        </w:rPr>
        <w:t>。</w:t>
      </w:r>
    </w:p>
    <w:p>
      <w:pPr>
        <w:pStyle w:val="3"/>
        <w:ind w:firstLine="640" w:firstLineChars="200"/>
        <w:rPr>
          <w:rFonts w:hAnsi="宋体" w:cs="宋体"/>
          <w:u w:val="none"/>
        </w:rPr>
      </w:pPr>
      <w:r>
        <w:rPr>
          <w:rFonts w:hint="eastAsia" w:hAnsi="宋体" w:cs="宋体"/>
          <w:u w:val="none"/>
        </w:rPr>
        <w:t>申请人如不服本决定，可以在收到本《行政复议决定书》之日起</w:t>
      </w:r>
      <w:r>
        <w:rPr>
          <w:rFonts w:hAnsi="宋体" w:cs="宋体"/>
          <w:u w:val="none"/>
        </w:rPr>
        <w:t>15</w:t>
      </w:r>
      <w:r>
        <w:rPr>
          <w:rFonts w:hint="eastAsia" w:hAnsi="宋体" w:cs="宋体"/>
          <w:u w:val="none"/>
        </w:rPr>
        <w:t>日内，依法向有管辖权的人民法院起诉。</w:t>
      </w:r>
    </w:p>
    <w:p>
      <w:pPr>
        <w:pStyle w:val="3"/>
        <w:ind w:firstLine="640" w:firstLineChars="200"/>
        <w:rPr>
          <w:rFonts w:hAnsi="宋体" w:cs="宋体"/>
          <w:u w:val="none"/>
        </w:rPr>
      </w:pPr>
    </w:p>
    <w:p>
      <w:pPr>
        <w:pStyle w:val="3"/>
        <w:ind w:firstLine="640" w:firstLineChars="200"/>
        <w:rPr>
          <w:rFonts w:hAnsi="宋体" w:cs="宋体"/>
          <w:u w:val="none"/>
        </w:rPr>
      </w:pPr>
    </w:p>
    <w:p>
      <w:pPr>
        <w:pStyle w:val="3"/>
        <w:jc w:val="left"/>
        <w:rPr>
          <w:rFonts w:hAnsi="宋体" w:cs="宋体"/>
          <w:u w:val="none"/>
        </w:rPr>
      </w:pPr>
      <w:r>
        <w:rPr>
          <w:rFonts w:hAnsi="宋体" w:cs="宋体"/>
          <w:u w:val="none"/>
        </w:rPr>
        <w:t xml:space="preserve">    </w:t>
      </w:r>
      <w:r>
        <w:rPr>
          <w:rFonts w:hint="eastAsia" w:hAnsi="宋体" w:cs="宋体"/>
          <w:u w:val="none"/>
        </w:rPr>
        <w:t>本件与原件核对无异</w:t>
      </w:r>
    </w:p>
    <w:p>
      <w:pPr>
        <w:pStyle w:val="3"/>
        <w:ind w:firstLine="640" w:firstLineChars="200"/>
        <w:rPr>
          <w:rFonts w:hAnsi="宋体" w:cs="宋体"/>
          <w:u w:val="none"/>
        </w:rPr>
      </w:pPr>
      <w:r>
        <w:rPr>
          <w:rFonts w:hAnsi="宋体" w:cs="宋体"/>
          <w:u w:val="none"/>
        </w:rPr>
        <w:t xml:space="preserve">               </w:t>
      </w:r>
      <w:r>
        <w:rPr>
          <w:rFonts w:hint="eastAsia" w:hAnsi="宋体" w:cs="宋体"/>
          <w:u w:val="none"/>
          <w:lang w:val="en-US" w:eastAsia="zh-CN"/>
        </w:rPr>
        <w:t xml:space="preserve">     </w:t>
      </w:r>
    </w:p>
    <w:p>
      <w:pPr>
        <w:pStyle w:val="3"/>
        <w:ind w:firstLine="640" w:firstLineChars="200"/>
        <w:rPr>
          <w:u w:val="none"/>
        </w:rPr>
      </w:pPr>
      <w:r>
        <w:rPr>
          <w:rFonts w:hAnsi="宋体" w:cs="宋体"/>
          <w:u w:val="none"/>
        </w:rPr>
        <w:t xml:space="preserve">                      </w:t>
      </w:r>
      <w:r>
        <w:rPr>
          <w:rFonts w:hint="eastAsia" w:hAnsi="宋体" w:cs="宋体"/>
          <w:u w:val="none"/>
        </w:rPr>
        <w:t>二</w:t>
      </w:r>
      <w:r>
        <w:rPr>
          <w:rFonts w:hint="eastAsia" w:ascii="宋体" w:hAnsi="宋体" w:eastAsia="宋体" w:cs="宋体"/>
          <w:u w:val="none"/>
        </w:rPr>
        <w:t>〇</w:t>
      </w:r>
      <w:r>
        <w:rPr>
          <w:rFonts w:hint="eastAsia" w:hAnsi="宋体" w:cs="宋体"/>
          <w:u w:val="none"/>
        </w:rPr>
        <w:t>二</w:t>
      </w:r>
      <w:r>
        <w:rPr>
          <w:rFonts w:hint="eastAsia" w:hAnsi="宋体" w:cs="宋体"/>
          <w:u w:val="none"/>
          <w:lang w:val="en-US" w:eastAsia="zh-CN"/>
        </w:rPr>
        <w:t>二</w:t>
      </w:r>
      <w:r>
        <w:rPr>
          <w:rFonts w:hint="eastAsia" w:hAnsi="宋体" w:cs="宋体"/>
          <w:u w:val="none"/>
        </w:rPr>
        <w:t>年</w:t>
      </w:r>
      <w:r>
        <w:rPr>
          <w:rFonts w:hint="eastAsia" w:hAnsi="宋体" w:cs="宋体"/>
          <w:u w:val="none"/>
          <w:lang w:val="en-US" w:eastAsia="zh-CN"/>
        </w:rPr>
        <w:t>三</w:t>
      </w:r>
      <w:r>
        <w:rPr>
          <w:rFonts w:hint="eastAsia" w:hAnsi="宋体" w:cs="宋体"/>
          <w:u w:val="none"/>
        </w:rPr>
        <w:t>月</w:t>
      </w:r>
      <w:r>
        <w:rPr>
          <w:rFonts w:hint="eastAsia" w:hAnsi="宋体" w:cs="宋体"/>
          <w:u w:val="none"/>
          <w:lang w:val="en-US" w:eastAsia="zh-CN"/>
        </w:rPr>
        <w:t>九</w:t>
      </w:r>
      <w:r>
        <w:rPr>
          <w:rFonts w:hint="eastAsia" w:hAnsi="宋体" w:cs="宋体"/>
          <w:u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362AE"/>
    <w:rsid w:val="0B533B59"/>
    <w:rsid w:val="0C4F3269"/>
    <w:rsid w:val="0C8A5BAD"/>
    <w:rsid w:val="10B9438B"/>
    <w:rsid w:val="122B43B2"/>
    <w:rsid w:val="287D7058"/>
    <w:rsid w:val="2E625C26"/>
    <w:rsid w:val="2EAE05E7"/>
    <w:rsid w:val="3EA0439D"/>
    <w:rsid w:val="43D431DC"/>
    <w:rsid w:val="48A23CE4"/>
    <w:rsid w:val="49E54420"/>
    <w:rsid w:val="4A2362AE"/>
    <w:rsid w:val="54E25024"/>
    <w:rsid w:val="55CD5E2B"/>
    <w:rsid w:val="59C12BF0"/>
    <w:rsid w:val="5FCD2757"/>
    <w:rsid w:val="67ED70D8"/>
    <w:rsid w:val="6FE85442"/>
    <w:rsid w:val="70B61FB3"/>
    <w:rsid w:val="71A43108"/>
    <w:rsid w:val="71DB13FB"/>
    <w:rsid w:val="72944C56"/>
    <w:rsid w:val="7A73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8</Pages>
  <Words>3713</Words>
  <Characters>3913</Characters>
  <Lines>0</Lines>
  <Paragraphs>0</Paragraphs>
  <TotalTime>8</TotalTime>
  <ScaleCrop>false</ScaleCrop>
  <LinksUpToDate>false</LinksUpToDate>
  <CharactersWithSpaces>3963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dcterms:modified xsi:type="dcterms:W3CDTF">2024-05-06T06:53:33Z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A8E8FCA15C2846CB93470A2927595022</vt:lpwstr>
  </property>
</Properties>
</file>