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bookmarkStart w:id="0" w:name="_Hlk528933888"/>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附件2：</w:t>
      </w:r>
    </w:p>
    <w:p>
      <w:pPr>
        <w:jc w:val="center"/>
        <w:rPr>
          <w:rFonts w:hint="eastAsia" w:asciiTheme="minorEastAsia" w:hAnsiTheme="minorEastAsia" w:eastAsiaTheme="minorEastAsia" w:cstheme="minorEastAsia"/>
          <w:b/>
          <w:bCs/>
          <w:i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shd w:val="clear" w:fill="FFFFFF"/>
          <w:lang w:val="en-US" w:eastAsia="zh-CN" w:bidi="ar"/>
          <w14:textFill>
            <w14:solidFill>
              <w14:schemeClr w14:val="tx1"/>
            </w14:solidFill>
          </w14:textFill>
        </w:rPr>
        <w:t>广州市花都区农业农村</w:t>
      </w:r>
      <w:bookmarkStart w:id="2" w:name="_GoBack"/>
      <w:bookmarkEnd w:id="2"/>
      <w:r>
        <w:rPr>
          <w:rFonts w:hint="eastAsia" w:ascii="方正小标宋简体" w:hAnsi="方正小标宋简体" w:eastAsia="方正小标宋简体" w:cs="方正小标宋简体"/>
          <w:b w:val="0"/>
          <w:bCs w:val="0"/>
          <w:i w:val="0"/>
          <w:caps w:val="0"/>
          <w:color w:val="000000" w:themeColor="text1"/>
          <w:spacing w:val="0"/>
          <w:kern w:val="0"/>
          <w:sz w:val="44"/>
          <w:szCs w:val="44"/>
          <w:shd w:val="clear" w:fill="FFFFFF"/>
          <w:lang w:val="en-US" w:eastAsia="zh-CN" w:bidi="ar"/>
          <w14:textFill>
            <w14:solidFill>
              <w14:schemeClr w14:val="tx1"/>
            </w14:solidFill>
          </w14:textFill>
        </w:rPr>
        <w:t>局关于采购2024年动物疫病防控监测设备、检测试剂盒、耗材及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shd w:val="clear" w:fill="FFFFFF"/>
          <w:lang w:val="en-US" w:eastAsia="zh-CN" w:bidi="ar"/>
          <w14:textFill>
            <w14:solidFill>
              <w14:schemeClr w14:val="tx1"/>
            </w14:solidFill>
          </w14:textFill>
        </w:rPr>
        <w:t>应急物资评分方案</w:t>
      </w:r>
    </w:p>
    <w:p>
      <w:pPr>
        <w:ind w:firstLine="883" w:firstLineChars="200"/>
        <w:rPr>
          <w:rFonts w:ascii="宋体" w:cs="Times New Roman"/>
          <w:b/>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b/>
          <w:bCs/>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一、评标小组</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由区动物卫生监督所及区农业农村局畜牧兽医屠宰管理科相关人员组成询价评审委员会成员，局机关纪委派员担任项目监督员。</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二、评审方式</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召开现场评审会，对投标人的</w:t>
      </w:r>
      <w:r>
        <w:rPr>
          <w:rFonts w:hint="eastAsia" w:ascii="仿宋" w:hAnsi="仿宋" w:eastAsia="仿宋" w:cs="仿宋"/>
          <w:color w:val="000000" w:themeColor="text1"/>
          <w:sz w:val="32"/>
          <w:szCs w:val="32"/>
          <w:lang w:val="en-US" w:eastAsia="zh-CN"/>
          <w14:textFill>
            <w14:solidFill>
              <w14:schemeClr w14:val="tx1"/>
            </w14:solidFill>
          </w14:textFill>
        </w:rPr>
        <w:t>报价材料</w:t>
      </w:r>
      <w:r>
        <w:rPr>
          <w:rFonts w:hint="eastAsia" w:ascii="仿宋" w:hAnsi="仿宋" w:eastAsia="仿宋" w:cs="仿宋"/>
          <w:color w:val="000000" w:themeColor="text1"/>
          <w:sz w:val="32"/>
          <w:szCs w:val="32"/>
          <w14:textFill>
            <w14:solidFill>
              <w14:schemeClr w14:val="tx1"/>
            </w14:solidFill>
          </w14:textFill>
        </w:rPr>
        <w:t>进行现场</w:t>
      </w:r>
      <w:r>
        <w:rPr>
          <w:rFonts w:hint="eastAsia" w:ascii="仿宋" w:hAnsi="仿宋" w:eastAsia="仿宋" w:cs="仿宋"/>
          <w:color w:val="000000" w:themeColor="text1"/>
          <w:sz w:val="32"/>
          <w:szCs w:val="32"/>
          <w:lang w:val="en-US" w:eastAsia="zh-CN"/>
          <w14:textFill>
            <w14:solidFill>
              <w14:schemeClr w14:val="tx1"/>
            </w14:solidFill>
          </w14:textFill>
        </w:rPr>
        <w:t>拆封</w:t>
      </w:r>
      <w:r>
        <w:rPr>
          <w:rFonts w:hint="eastAsia" w:ascii="仿宋" w:hAnsi="仿宋" w:eastAsia="仿宋" w:cs="仿宋"/>
          <w:color w:val="000000" w:themeColor="text1"/>
          <w:sz w:val="32"/>
          <w:szCs w:val="32"/>
          <w14:textFill>
            <w14:solidFill>
              <w14:schemeClr w14:val="tx1"/>
            </w14:solidFill>
          </w14:textFill>
        </w:rPr>
        <w:t>、评审，确定中标单位。</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b/>
          <w:bCs/>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三、评审项目及控制价</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评审项目：</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2024年动物疫病防控监测设备、检测试剂盒、耗材及应急物资采购项目</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控制价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不超过人民币27.2</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四、评审</w:t>
      </w:r>
      <w:r>
        <w:rPr>
          <w:rFonts w:hint="eastAsia" w:ascii="黑体" w:hAnsi="黑体" w:eastAsia="黑体" w:cs="黑体"/>
          <w:b w:val="0"/>
          <w:bCs w:val="0"/>
          <w:color w:val="000000" w:themeColor="text1"/>
          <w:sz w:val="32"/>
          <w:szCs w:val="32"/>
          <w:lang w:val="en-US" w:eastAsia="zh-CN"/>
          <w14:textFill>
            <w14:solidFill>
              <w14:schemeClr w14:val="tx1"/>
            </w14:solidFill>
          </w14:textFill>
        </w:rPr>
        <w:t>原则</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default" w:ascii="仿宋" w:hAnsi="仿宋" w:eastAsia="仿宋" w:cs="仿宋"/>
          <w:color w:val="000000" w:themeColor="text1"/>
          <w:kern w:val="2"/>
          <w:sz w:val="32"/>
          <w:szCs w:val="32"/>
          <w:lang w:val="zh-CN"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 </w:t>
      </w:r>
      <w:r>
        <w:rPr>
          <w:rFonts w:hint="default" w:ascii="仿宋" w:hAnsi="仿宋" w:eastAsia="仿宋" w:cs="仿宋"/>
          <w:color w:val="000000" w:themeColor="text1"/>
          <w:kern w:val="2"/>
          <w:sz w:val="32"/>
          <w:szCs w:val="32"/>
          <w:lang w:val="zh-CN" w:eastAsia="zh-CN" w:bidi="ar-SA"/>
          <w14:textFill>
            <w14:solidFill>
              <w14:schemeClr w14:val="tx1"/>
            </w14:solidFill>
          </w14:textFill>
        </w:rPr>
        <w:t>采购人根据符合采购需求、质量和服务相等且报价最低的原则确定成交供应商，并将结果通知所有被询价的未成交的供应商。</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w:t>
      </w:r>
      <w:r>
        <w:rPr>
          <w:rFonts w:hint="eastAsia" w:ascii="黑体" w:hAnsi="黑体" w:eastAsia="黑体" w:cs="黑体"/>
          <w:b w:val="0"/>
          <w:bCs w:val="0"/>
          <w:color w:val="000000" w:themeColor="text1"/>
          <w:sz w:val="32"/>
          <w:szCs w:val="32"/>
          <w14:textFill>
            <w14:solidFill>
              <w14:schemeClr w14:val="tx1"/>
            </w14:solidFill>
          </w14:textFill>
        </w:rPr>
        <w:t>、评审流程及标准</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b/>
          <w:bCs/>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（一）初步评审</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w:t>
      </w:r>
      <w:r>
        <w:rPr>
          <w:rFonts w:hint="eastAsia" w:ascii="仿宋" w:hAnsi="仿宋" w:eastAsia="仿宋" w:cs="仿宋"/>
          <w:color w:val="000000" w:themeColor="text1"/>
          <w:sz w:val="32"/>
          <w:szCs w:val="32"/>
          <w:lang w:val="en-US" w:eastAsia="zh-CN"/>
          <w14:textFill>
            <w14:solidFill>
              <w14:schemeClr w14:val="tx1"/>
            </w14:solidFill>
          </w14:textFill>
        </w:rPr>
        <w:t>投标人</w:t>
      </w:r>
      <w:r>
        <w:rPr>
          <w:rFonts w:hint="eastAsia" w:ascii="仿宋" w:hAnsi="仿宋" w:eastAsia="仿宋" w:cs="仿宋"/>
          <w:color w:val="000000" w:themeColor="text1"/>
          <w:sz w:val="32"/>
          <w:szCs w:val="32"/>
          <w14:textFill>
            <w14:solidFill>
              <w14:schemeClr w14:val="tx1"/>
            </w14:solidFill>
          </w14:textFill>
        </w:rPr>
        <w:t>符合性进行评审（见表1）</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表1：符合性评审表</w:t>
      </w:r>
    </w:p>
    <w:tbl>
      <w:tblPr>
        <w:tblStyle w:val="10"/>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59"/>
        <w:gridCol w:w="5878"/>
        <w:gridCol w:w="750"/>
        <w:gridCol w:w="70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5" w:hRule="atLeast"/>
        </w:trPr>
        <w:tc>
          <w:tcPr>
            <w:tcW w:w="6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1"/>
                <w:szCs w:val="21"/>
                <w:u w:val="none"/>
                <w14:textFill>
                  <w14:solidFill>
                    <w14:schemeClr w14:val="tx1"/>
                  </w14:solidFill>
                </w14:textFill>
              </w:rPr>
            </w:pPr>
            <w: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t>序号</w:t>
            </w:r>
          </w:p>
        </w:tc>
        <w:tc>
          <w:tcPr>
            <w:tcW w:w="587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1"/>
                <w:szCs w:val="21"/>
                <w:u w:val="none"/>
                <w14:textFill>
                  <w14:solidFill>
                    <w14:schemeClr w14:val="tx1"/>
                  </w14:solidFill>
                </w14:textFill>
              </w:rPr>
            </w:pPr>
            <w: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t>资格审查内容</w:t>
            </w:r>
          </w:p>
        </w:tc>
        <w:tc>
          <w:tcPr>
            <w:tcW w:w="2295"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trPr>
        <w:tc>
          <w:tcPr>
            <w:tcW w:w="659" w:type="dxa"/>
            <w:vMerge w:val="continue"/>
            <w:shd w:val="clear" w:color="auto" w:fill="auto"/>
            <w:vAlign w:val="center"/>
          </w:tcPr>
          <w:p>
            <w:pPr>
              <w:jc w:val="center"/>
              <w:rPr>
                <w:rFonts w:hint="eastAsia" w:ascii="宋体" w:hAnsi="宋体" w:eastAsia="宋体" w:cs="宋体"/>
                <w:b/>
                <w:bCs/>
                <w:i w:val="0"/>
                <w:color w:val="000000" w:themeColor="text1"/>
                <w:sz w:val="21"/>
                <w:szCs w:val="21"/>
                <w:u w:val="none"/>
                <w14:textFill>
                  <w14:solidFill>
                    <w14:schemeClr w14:val="tx1"/>
                  </w14:solidFill>
                </w14:textFill>
              </w:rPr>
            </w:pPr>
          </w:p>
        </w:tc>
        <w:tc>
          <w:tcPr>
            <w:tcW w:w="5878" w:type="dxa"/>
            <w:vMerge w:val="continue"/>
            <w:shd w:val="clear" w:color="auto" w:fill="auto"/>
            <w:vAlign w:val="center"/>
          </w:tcPr>
          <w:p>
            <w:pPr>
              <w:jc w:val="center"/>
              <w:rPr>
                <w:rFonts w:hint="eastAsia" w:ascii="宋体" w:hAnsi="宋体" w:eastAsia="宋体" w:cs="宋体"/>
                <w:b/>
                <w:bCs/>
                <w:i w:val="0"/>
                <w:color w:val="000000" w:themeColor="text1"/>
                <w:sz w:val="21"/>
                <w:szCs w:val="21"/>
                <w:u w:val="none"/>
                <w14:textFill>
                  <w14:solidFill>
                    <w14:schemeClr w14:val="tx1"/>
                  </w14:solidFill>
                </w14:textFill>
              </w:rPr>
            </w:pP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1"/>
                <w:szCs w:val="21"/>
                <w:u w:val="none"/>
                <w14:textFill>
                  <w14:solidFill>
                    <w14:schemeClr w14:val="tx1"/>
                  </w14:solidFill>
                </w14:textFill>
              </w:rPr>
            </w:pPr>
            <w: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t>A公司</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1"/>
                <w:szCs w:val="21"/>
                <w:u w:val="none"/>
                <w14:textFill>
                  <w14:solidFill>
                    <w14:schemeClr w14:val="tx1"/>
                  </w14:solidFill>
                </w14:textFill>
              </w:rPr>
            </w:pPr>
            <w: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t>B公司</w:t>
            </w:r>
          </w:p>
        </w:tc>
        <w:tc>
          <w:tcPr>
            <w:tcW w:w="84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1"/>
                <w:szCs w:val="21"/>
                <w:u w:val="none"/>
                <w14:textFill>
                  <w14:solidFill>
                    <w14:schemeClr w14:val="tx1"/>
                  </w14:solidFill>
                </w14:textFill>
              </w:rPr>
            </w:pPr>
            <w: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t>D公司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30" w:hRule="atLeast"/>
        </w:trPr>
        <w:tc>
          <w:tcPr>
            <w:tcW w:w="6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w:t>
            </w:r>
          </w:p>
        </w:tc>
        <w:tc>
          <w:tcPr>
            <w:tcW w:w="58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营业执照（或事业单位法人证书，或社会团体法人登记证书，或执业许可证）、组织机构代码证和税务登记证（或三证合一证明）复印件。</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70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84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10" w:hRule="atLeast"/>
        </w:trPr>
        <w:tc>
          <w:tcPr>
            <w:tcW w:w="6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2</w:t>
            </w:r>
          </w:p>
        </w:tc>
        <w:tc>
          <w:tcPr>
            <w:tcW w:w="58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响应函（如果是法定代表人亲自签署响应文件，则提供法定代表人证明书；如不是法定代表人亲自签署响应文件，则须提供法定代表人证明书及法定代表人的授权书，须提交且签字有效、并加盖公章有效）</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70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84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5" w:hRule="atLeast"/>
        </w:trPr>
        <w:tc>
          <w:tcPr>
            <w:tcW w:w="6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3</w:t>
            </w:r>
          </w:p>
        </w:tc>
        <w:tc>
          <w:tcPr>
            <w:tcW w:w="58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法定代表人证明书或法定代表人授权委托书、经办人复印件。</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70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84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5" w:hRule="atLeast"/>
        </w:trPr>
        <w:tc>
          <w:tcPr>
            <w:tcW w:w="6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4</w:t>
            </w:r>
          </w:p>
        </w:tc>
        <w:tc>
          <w:tcPr>
            <w:tcW w:w="58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非洲猪瘟荧光PCR检测试剂盒具有中华人民共和国农业农村部兽药产品批准文号（提供相关截图材料和兽药产品批准文号批件复印件）。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响应供应商若为生产企业，须具有《兽药生产许可证》；若为代理商，需提供中华人民共和国兽药经营许可证（兽用生物制品范围）（投标时须提供相关证明材料）</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70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84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05" w:hRule="atLeast"/>
        </w:trPr>
        <w:tc>
          <w:tcPr>
            <w:tcW w:w="6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5</w:t>
            </w:r>
          </w:p>
        </w:tc>
        <w:tc>
          <w:tcPr>
            <w:tcW w:w="58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磁珠法提取试剂盒、口蹄疫O/A型液相阻断 ELISA 检测试剂盒、微型高速电动离心机须提供说明书原件或复印件，说明书参数需满足采购人产品参数要求。（提供说明书原件或复印件作为证明材料并加盖公章）。</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70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84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20" w:hRule="atLeast"/>
        </w:trPr>
        <w:tc>
          <w:tcPr>
            <w:tcW w:w="6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6</w:t>
            </w:r>
          </w:p>
        </w:tc>
        <w:tc>
          <w:tcPr>
            <w:tcW w:w="58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所投O/A型口蹄疫液相阻断 ELISA 检测试剂盒由国家级兽医领域科研机构（</w:t>
            </w:r>
            <w:r>
              <w:rPr>
                <w:rFonts w:hint="eastAsia" w:ascii="仿宋" w:hAnsi="仿宋" w:eastAsia="仿宋" w:cs="仿宋"/>
                <w:color w:val="auto"/>
                <w:sz w:val="24"/>
                <w:szCs w:val="24"/>
                <w:lang w:val="en-US" w:eastAsia="zh-CN"/>
              </w:rPr>
              <w:t>国家参考实验室/专业/区域实验室</w:t>
            </w:r>
            <w:r>
              <w:rPr>
                <w:rFonts w:hint="eastAsia" w:ascii="仿宋" w:hAnsi="仿宋" w:eastAsia="仿宋" w:cs="仿宋"/>
                <w:i w:val="0"/>
                <w:color w:val="000000"/>
                <w:kern w:val="0"/>
                <w:sz w:val="24"/>
                <w:szCs w:val="24"/>
                <w:u w:val="none"/>
                <w:lang w:val="en-US" w:eastAsia="zh-CN" w:bidi="ar"/>
              </w:rPr>
              <w:t>）提供售后技术支撑（提供佐证材料，加盖生产厂家公章）。</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70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84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5" w:hRule="atLeast"/>
        </w:trPr>
        <w:tc>
          <w:tcPr>
            <w:tcW w:w="6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7</w:t>
            </w:r>
          </w:p>
        </w:tc>
        <w:tc>
          <w:tcPr>
            <w:tcW w:w="58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所投产品参数均符合或优于采购方参数需求，需提供承诺函（加盖公章有效）</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70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84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6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8</w:t>
            </w:r>
          </w:p>
        </w:tc>
        <w:tc>
          <w:tcPr>
            <w:tcW w:w="58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供应商需提供采购方要求的货物寄送要求承诺函并盖章。</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70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84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75" w:hRule="atLeast"/>
        </w:trPr>
        <w:tc>
          <w:tcPr>
            <w:tcW w:w="6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9</w:t>
            </w:r>
          </w:p>
        </w:tc>
        <w:tc>
          <w:tcPr>
            <w:tcW w:w="58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其他相关文件（1.质量保证措施方案；2.售后服务方案、售后服务机构情况介绍、技术人员能力、在花都持续跟进服务能力；3.交货、运输方案。以上文件如果过于简单，未能真实表述相关内容要求的视作不符合。）</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70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84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0" w:hRule="atLeast"/>
        </w:trPr>
        <w:tc>
          <w:tcPr>
            <w:tcW w:w="6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10</w:t>
            </w:r>
          </w:p>
        </w:tc>
        <w:tc>
          <w:tcPr>
            <w:tcW w:w="58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应急物资要求：承诺书（加盖公章有效）</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1.序号38-44项产品需符合医疗器械生产许可要求及产品具有生产许可证编号、注册证编号等。(提供承诺函并加盖公章）。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2.换货需求：投标人须附承诺函，注明交货后的产品可以根据采购方的使用需求随时更换生产批次。</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3.免费质保期期限：按产品出厂有效期。（需提供承诺函）</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免费质保期内，采购人对货物进行期间抽检，若出现货物质量问题，供货商须在接到采购人通知（书面、传真、短信等方式）后三个工作日内无条件调整或更换货物，若三个工作日内未能更换合格货物或更换的货物仍达不到验收要求的，采购人有权解除合同。（需提供承诺函）</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5.供货商负责所有因货物质量问题而产生的费用。（需提供承诺函）</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70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84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6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11</w:t>
            </w:r>
          </w:p>
        </w:tc>
        <w:tc>
          <w:tcPr>
            <w:tcW w:w="58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参加政府采购活动前三年内，在经营活动中没有重大违法记录（可提供承诺函）。</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70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84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6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11</w:t>
            </w:r>
          </w:p>
        </w:tc>
        <w:tc>
          <w:tcPr>
            <w:tcW w:w="58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报价表</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705"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c>
          <w:tcPr>
            <w:tcW w:w="84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60" w:hRule="atLeast"/>
        </w:trPr>
        <w:tc>
          <w:tcPr>
            <w:tcW w:w="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结果</w:t>
            </w:r>
          </w:p>
        </w:tc>
        <w:tc>
          <w:tcPr>
            <w:tcW w:w="5878" w:type="dxa"/>
            <w:shd w:val="clear" w:color="auto" w:fill="auto"/>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750" w:type="dxa"/>
            <w:shd w:val="clear" w:color="auto" w:fill="auto"/>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705" w:type="dxa"/>
            <w:shd w:val="clear" w:color="auto" w:fill="auto"/>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840" w:type="dxa"/>
            <w:shd w:val="clear" w:color="auto" w:fill="auto"/>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spacing w:line="64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以上符合性审查项目评审标准为“通过”和“不通过”，通过的打“Ｏ”，不通过的打“×”。如对符合性审查评审中有一项不能通过评审，则最终评审结果为“不通过”。</w:t>
      </w:r>
      <w:r>
        <w:rPr>
          <w:rFonts w:hint="eastAsia" w:ascii="仿宋" w:hAnsi="仿宋" w:eastAsia="仿宋" w:cs="仿宋"/>
          <w:color w:val="000000" w:themeColor="text1"/>
          <w:sz w:val="32"/>
          <w:szCs w:val="32"/>
          <w:lang w:val="en-US" w:eastAsia="zh-CN"/>
          <w14:textFill>
            <w14:solidFill>
              <w14:schemeClr w14:val="tx1"/>
            </w14:solidFill>
          </w14:textFill>
        </w:rPr>
        <w:t>通过的进入报价评审环节。</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（二）</w:t>
      </w:r>
      <w:r>
        <w:rPr>
          <w:rFonts w:hint="eastAsia" w:ascii="楷体" w:hAnsi="楷体" w:eastAsia="楷体" w:cs="楷体"/>
          <w:b w:val="0"/>
          <w:bCs w:val="0"/>
          <w:color w:val="000000" w:themeColor="text1"/>
          <w:sz w:val="32"/>
          <w:szCs w:val="32"/>
          <w:lang w:val="en-US" w:eastAsia="zh-CN"/>
          <w14:textFill>
            <w14:solidFill>
              <w14:schemeClr w14:val="tx1"/>
            </w14:solidFill>
          </w14:textFill>
        </w:rPr>
        <w:t>报价评审</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评委对投标人进行符合性审查，同等条件下，选取报价最低的投标人。</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表2：</w:t>
      </w:r>
      <w:r>
        <w:rPr>
          <w:rFonts w:hint="eastAsia" w:ascii="仿宋" w:hAnsi="仿宋" w:eastAsia="仿宋" w:cs="仿宋"/>
          <w:color w:val="000000" w:themeColor="text1"/>
          <w:sz w:val="32"/>
          <w:szCs w:val="32"/>
          <w:lang w:val="en-US" w:eastAsia="zh-CN"/>
          <w14:textFill>
            <w14:solidFill>
              <w14:schemeClr w14:val="tx1"/>
            </w14:solidFill>
          </w14:textFill>
        </w:rPr>
        <w:t>报价评审表</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272"/>
        <w:gridCol w:w="190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spacing w:line="480" w:lineRule="exact"/>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序号</w:t>
            </w:r>
          </w:p>
        </w:tc>
        <w:tc>
          <w:tcPr>
            <w:tcW w:w="4272" w:type="dxa"/>
            <w:vAlign w:val="center"/>
          </w:tcPr>
          <w:p>
            <w:pPr>
              <w:spacing w:line="480" w:lineRule="exact"/>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w:t>
            </w:r>
            <w:r>
              <w:rPr>
                <w:rFonts w:hint="eastAsia" w:ascii="仿宋" w:hAnsi="仿宋" w:eastAsia="仿宋" w:cs="仿宋"/>
                <w:b/>
                <w:bCs/>
                <w:color w:val="000000" w:themeColor="text1"/>
                <w:sz w:val="28"/>
                <w:szCs w:val="28"/>
                <w:lang w:val="en-US" w:eastAsia="zh-CN"/>
                <w14:textFill>
                  <w14:solidFill>
                    <w14:schemeClr w14:val="tx1"/>
                  </w14:solidFill>
                </w14:textFill>
              </w:rPr>
              <w:t>投标人公司</w:t>
            </w:r>
            <w:r>
              <w:rPr>
                <w:rFonts w:hint="eastAsia" w:ascii="仿宋" w:hAnsi="仿宋" w:eastAsia="仿宋" w:cs="仿宋"/>
                <w:b/>
                <w:bCs/>
                <w:color w:val="000000" w:themeColor="text1"/>
                <w:sz w:val="28"/>
                <w:szCs w:val="28"/>
                <w14:textFill>
                  <w14:solidFill>
                    <w14:schemeClr w14:val="tx1"/>
                  </w14:solidFill>
                </w14:textFill>
              </w:rPr>
              <w:t>名称</w:t>
            </w:r>
          </w:p>
        </w:tc>
        <w:tc>
          <w:tcPr>
            <w:tcW w:w="1908" w:type="dxa"/>
            <w:vAlign w:val="center"/>
          </w:tcPr>
          <w:p>
            <w:pPr>
              <w:spacing w:line="480" w:lineRule="exact"/>
              <w:jc w:val="cente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报价</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元</w:t>
            </w:r>
            <w:r>
              <w:rPr>
                <w:rFonts w:hint="eastAsia" w:ascii="仿宋" w:hAnsi="仿宋" w:eastAsia="仿宋" w:cs="仿宋"/>
                <w:b/>
                <w:bCs/>
                <w:color w:val="000000" w:themeColor="text1"/>
                <w:sz w:val="28"/>
                <w:szCs w:val="28"/>
                <w:lang w:eastAsia="zh-CN"/>
                <w14:textFill>
                  <w14:solidFill>
                    <w14:schemeClr w14:val="tx1"/>
                  </w14:solidFill>
                </w14:textFill>
              </w:rPr>
              <w:t>）</w:t>
            </w:r>
          </w:p>
        </w:tc>
        <w:tc>
          <w:tcPr>
            <w:tcW w:w="1475" w:type="dxa"/>
            <w:vAlign w:val="center"/>
          </w:tcPr>
          <w:p>
            <w:pPr>
              <w:spacing w:line="480" w:lineRule="exact"/>
              <w:jc w:val="cente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1</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2</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3</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4</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52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结论：经过对上述x家公司的各项条件对比，xxxx公司在同类项目服务经验及服务费报价上较其他x家公司更有优势，更有利本项目服务的开展。因此，建议xxx公司为本项目的供应商。</w:t>
            </w:r>
          </w:p>
        </w:tc>
      </w:tr>
    </w:tbl>
    <w:p>
      <w:pPr>
        <w:keepNext w:val="0"/>
        <w:keepLines w:val="0"/>
        <w:pageBreakBefore w:val="0"/>
        <w:widowControl w:val="0"/>
        <w:kinsoku/>
        <w:wordWrap/>
        <w:overflowPunct/>
        <w:topLinePunct w:val="0"/>
        <w:autoSpaceDE/>
        <w:autoSpaceDN/>
        <w:bidi w:val="0"/>
        <w:spacing w:line="640" w:lineRule="exact"/>
        <w:ind w:firstLine="562" w:firstLineChars="200"/>
        <w:textAlignment w:val="auto"/>
        <w:outlineLvl w:val="9"/>
        <w:rPr>
          <w:rFonts w:hint="eastAsia" w:ascii="楷体" w:hAnsi="楷体" w:eastAsia="楷体" w:cs="楷体"/>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spacing w:line="640" w:lineRule="exact"/>
        <w:ind w:firstLine="640" w:firstLineChars="200"/>
        <w:textAlignment w:val="auto"/>
        <w:outlineLvl w:val="9"/>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（三）</w:t>
      </w:r>
      <w:r>
        <w:rPr>
          <w:rFonts w:hint="eastAsia" w:ascii="楷体" w:hAnsi="楷体" w:eastAsia="楷体" w:cs="楷体"/>
          <w:b w:val="0"/>
          <w:bCs w:val="0"/>
          <w:color w:val="000000" w:themeColor="text1"/>
          <w:sz w:val="32"/>
          <w:szCs w:val="32"/>
          <w:lang w:val="en-US" w:eastAsia="zh-CN"/>
          <w14:textFill>
            <w14:solidFill>
              <w14:schemeClr w14:val="tx1"/>
            </w14:solidFill>
          </w14:textFill>
        </w:rPr>
        <w:t>选定供应商</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按照符合性审查结果，</w:t>
      </w:r>
      <w:r>
        <w:rPr>
          <w:rFonts w:hint="eastAsia" w:ascii="仿宋" w:hAnsi="仿宋" w:eastAsia="仿宋" w:cs="仿宋"/>
          <w:color w:val="000000" w:themeColor="text1"/>
          <w:sz w:val="32"/>
          <w:szCs w:val="32"/>
          <w14:textFill>
            <w14:solidFill>
              <w14:schemeClr w14:val="tx1"/>
            </w14:solidFill>
          </w14:textFill>
        </w:rPr>
        <w:t>按投标报价由低到高顺序排列</w:t>
      </w:r>
      <w:r>
        <w:rPr>
          <w:rFonts w:hint="eastAsia" w:ascii="仿宋" w:hAnsi="仿宋" w:eastAsia="仿宋" w:cs="仿宋"/>
          <w:color w:val="000000" w:themeColor="text1"/>
          <w:sz w:val="32"/>
          <w:szCs w:val="32"/>
          <w:lang w:eastAsia="zh-CN"/>
          <w14:textFill>
            <w14:solidFill>
              <w14:schemeClr w14:val="tx1"/>
            </w14:solidFill>
          </w14:textFill>
        </w:rPr>
        <w:t>，</w:t>
      </w:r>
      <w:bookmarkStart w:id="1" w:name="_Hlk528938996"/>
      <w:r>
        <w:rPr>
          <w:rFonts w:hint="eastAsia" w:ascii="仿宋" w:hAnsi="仿宋" w:eastAsia="仿宋" w:cs="仿宋"/>
          <w:color w:val="000000" w:themeColor="text1"/>
          <w:sz w:val="32"/>
          <w:szCs w:val="32"/>
          <w14:textFill>
            <w14:solidFill>
              <w14:schemeClr w14:val="tx1"/>
            </w14:solidFill>
          </w14:textFill>
        </w:rPr>
        <w:t>同等条件下，选取报价最低的</w:t>
      </w:r>
      <w:r>
        <w:rPr>
          <w:rFonts w:hint="eastAsia" w:ascii="仿宋" w:hAnsi="仿宋" w:eastAsia="仿宋" w:cs="仿宋"/>
          <w:color w:val="000000" w:themeColor="text1"/>
          <w:sz w:val="32"/>
          <w:szCs w:val="32"/>
          <w:lang w:val="en-US" w:eastAsia="zh-CN"/>
          <w14:textFill>
            <w14:solidFill>
              <w14:schemeClr w14:val="tx1"/>
            </w14:solidFill>
          </w14:textFill>
        </w:rPr>
        <w:t>投标</w:t>
      </w:r>
      <w:r>
        <w:rPr>
          <w:rFonts w:hint="eastAsia" w:ascii="仿宋" w:hAnsi="仿宋" w:eastAsia="仿宋" w:cs="仿宋"/>
          <w:color w:val="000000" w:themeColor="text1"/>
          <w:sz w:val="32"/>
          <w:szCs w:val="32"/>
          <w14:textFill>
            <w14:solidFill>
              <w14:schemeClr w14:val="tx1"/>
            </w14:solidFill>
          </w14:textFill>
        </w:rPr>
        <w:t>人。</w:t>
      </w:r>
    </w:p>
    <w:p>
      <w:pPr>
        <w:keepNext w:val="0"/>
        <w:keepLines w:val="0"/>
        <w:pageBreakBefore w:val="0"/>
        <w:widowControl w:val="0"/>
        <w:numPr>
          <w:ilvl w:val="0"/>
          <w:numId w:val="2"/>
        </w:numPr>
        <w:kinsoku/>
        <w:wordWrap/>
        <w:overflowPunct/>
        <w:topLinePunct w:val="0"/>
        <w:autoSpaceDE/>
        <w:autoSpaceDN/>
        <w:bidi w:val="0"/>
        <w:adjustRightInd w:val="0"/>
        <w:snapToGrid w:val="0"/>
        <w:spacing w:line="640" w:lineRule="exact"/>
        <w:ind w:firstLine="643" w:firstLineChars="200"/>
        <w:jc w:val="left"/>
        <w:textAlignment w:val="auto"/>
        <w:outlineLvl w:val="9"/>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评审结果公示</w:t>
      </w:r>
      <w:bookmarkEnd w:id="0"/>
      <w:bookmarkEnd w:id="1"/>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评审结果将会在广州市花都区农业农村局网站进行公示。</w:t>
      </w:r>
    </w:p>
    <w:sectPr>
      <w:headerReference r:id="rId3" w:type="default"/>
      <w:footerReference r:id="rId4" w:type="default"/>
      <w:pgSz w:w="11906" w:h="16838"/>
      <w:pgMar w:top="1417" w:right="1531" w:bottom="113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2971A"/>
    <w:multiLevelType w:val="singleLevel"/>
    <w:tmpl w:val="DD82971A"/>
    <w:lvl w:ilvl="0" w:tentative="0">
      <w:start w:val="5"/>
      <w:numFmt w:val="chineseCounting"/>
      <w:suff w:val="nothing"/>
      <w:lvlText w:val="%1、"/>
      <w:lvlJc w:val="left"/>
      <w:rPr>
        <w:rFonts w:hint="eastAsia"/>
      </w:rPr>
    </w:lvl>
  </w:abstractNum>
  <w:abstractNum w:abstractNumId="1">
    <w:nsid w:val="7FB21365"/>
    <w:multiLevelType w:val="multilevel"/>
    <w:tmpl w:val="7FB21365"/>
    <w:lvl w:ilvl="0" w:tentative="0">
      <w:start w:val="1"/>
      <w:numFmt w:val="decimal"/>
      <w:pStyle w:val="6"/>
      <w:lvlText w:val="第%1章"/>
      <w:lvlJc w:val="left"/>
      <w:pPr>
        <w:tabs>
          <w:tab w:val="left" w:pos="360"/>
        </w:tabs>
        <w:ind w:left="0" w:firstLine="0"/>
      </w:pPr>
      <w:rPr>
        <w:rFonts w:hint="default" w:ascii="Arial" w:hAnsi="Arial" w:eastAsia="黑体"/>
        <w:b/>
        <w:i w:val="0"/>
        <w:sz w:val="32"/>
      </w:rPr>
    </w:lvl>
    <w:lvl w:ilvl="1" w:tentative="0">
      <w:start w:val="1"/>
      <w:numFmt w:val="decimal"/>
      <w:lvlText w:val="%1.%2"/>
      <w:lvlJc w:val="left"/>
      <w:pPr>
        <w:tabs>
          <w:tab w:val="left" w:pos="720"/>
        </w:tabs>
        <w:ind w:left="0" w:firstLine="0"/>
      </w:pPr>
      <w:rPr>
        <w:rFonts w:hint="default" w:ascii="Arial" w:hAnsi="Arial" w:eastAsia="黑体"/>
        <w:sz w:val="30"/>
      </w:rPr>
    </w:lvl>
    <w:lvl w:ilvl="2" w:tentative="0">
      <w:start w:val="1"/>
      <w:numFmt w:val="decimal"/>
      <w:lvlText w:val="%1.%2.%3"/>
      <w:lvlJc w:val="left"/>
      <w:pPr>
        <w:tabs>
          <w:tab w:val="left" w:pos="720"/>
        </w:tabs>
        <w:ind w:left="0" w:firstLine="0"/>
      </w:pPr>
      <w:rPr>
        <w:rFonts w:hint="default" w:ascii="Arial" w:hAnsi="Arial" w:eastAsia="黑体"/>
        <w:sz w:val="28"/>
      </w:rPr>
    </w:lvl>
    <w:lvl w:ilvl="3" w:tentative="0">
      <w:start w:val="1"/>
      <w:numFmt w:val="decimal"/>
      <w:lvlText w:val="%1.%2.%3.%4"/>
      <w:lvlJc w:val="left"/>
      <w:pPr>
        <w:tabs>
          <w:tab w:val="left" w:pos="1080"/>
        </w:tabs>
        <w:ind w:left="0" w:firstLine="0"/>
      </w:pPr>
      <w:rPr>
        <w:rFonts w:hint="default" w:ascii="Arial" w:hAnsi="Arial" w:eastAsia="黑体"/>
        <w:sz w:val="28"/>
      </w:rPr>
    </w:lvl>
    <w:lvl w:ilvl="4" w:tentative="0">
      <w:start w:val="1"/>
      <w:numFmt w:val="decimal"/>
      <w:lvlText w:val="%1.%2.%3.%4.%5"/>
      <w:lvlJc w:val="left"/>
      <w:pPr>
        <w:tabs>
          <w:tab w:val="left" w:pos="1440"/>
        </w:tabs>
        <w:ind w:left="0" w:firstLine="0"/>
      </w:pPr>
      <w:rPr>
        <w:rFonts w:hint="default" w:ascii="Arial" w:hAnsi="Arial" w:eastAsia="黑体"/>
        <w:sz w:val="28"/>
      </w:rPr>
    </w:lvl>
    <w:lvl w:ilvl="5" w:tentative="0">
      <w:start w:val="1"/>
      <w:numFmt w:val="decimal"/>
      <w:lvlText w:val="%1.%2.%3.%4.%5.%6"/>
      <w:lvlJc w:val="left"/>
      <w:pPr>
        <w:tabs>
          <w:tab w:val="left" w:pos="108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38"/>
    <w:rsid w:val="00092CE9"/>
    <w:rsid w:val="000E3D9E"/>
    <w:rsid w:val="000F1236"/>
    <w:rsid w:val="00107E59"/>
    <w:rsid w:val="001332A8"/>
    <w:rsid w:val="00184D8C"/>
    <w:rsid w:val="001B5505"/>
    <w:rsid w:val="001C3ED8"/>
    <w:rsid w:val="001D2BEC"/>
    <w:rsid w:val="00211540"/>
    <w:rsid w:val="00215BB2"/>
    <w:rsid w:val="00231044"/>
    <w:rsid w:val="0023544F"/>
    <w:rsid w:val="00235684"/>
    <w:rsid w:val="00265BD8"/>
    <w:rsid w:val="00266EB6"/>
    <w:rsid w:val="0028528E"/>
    <w:rsid w:val="002C31D5"/>
    <w:rsid w:val="002D4C80"/>
    <w:rsid w:val="00300F71"/>
    <w:rsid w:val="0031063F"/>
    <w:rsid w:val="00321591"/>
    <w:rsid w:val="003219E9"/>
    <w:rsid w:val="00324DD6"/>
    <w:rsid w:val="003326DA"/>
    <w:rsid w:val="003419B5"/>
    <w:rsid w:val="00351486"/>
    <w:rsid w:val="00364B5F"/>
    <w:rsid w:val="003721DE"/>
    <w:rsid w:val="003740E6"/>
    <w:rsid w:val="00374A95"/>
    <w:rsid w:val="003A0D67"/>
    <w:rsid w:val="003B537B"/>
    <w:rsid w:val="003C4990"/>
    <w:rsid w:val="003D4FF5"/>
    <w:rsid w:val="003D5A60"/>
    <w:rsid w:val="003E5501"/>
    <w:rsid w:val="0041206C"/>
    <w:rsid w:val="004211DE"/>
    <w:rsid w:val="00427D15"/>
    <w:rsid w:val="004327A8"/>
    <w:rsid w:val="00437207"/>
    <w:rsid w:val="00464E87"/>
    <w:rsid w:val="00484434"/>
    <w:rsid w:val="004A0B59"/>
    <w:rsid w:val="004B5D43"/>
    <w:rsid w:val="004C33F1"/>
    <w:rsid w:val="004D025A"/>
    <w:rsid w:val="00511B93"/>
    <w:rsid w:val="00536260"/>
    <w:rsid w:val="00582EFE"/>
    <w:rsid w:val="005949A3"/>
    <w:rsid w:val="005F6FE5"/>
    <w:rsid w:val="00643D23"/>
    <w:rsid w:val="006500D3"/>
    <w:rsid w:val="00654898"/>
    <w:rsid w:val="0068592D"/>
    <w:rsid w:val="006C6722"/>
    <w:rsid w:val="006D484D"/>
    <w:rsid w:val="006F4A87"/>
    <w:rsid w:val="00701F6E"/>
    <w:rsid w:val="00707AA3"/>
    <w:rsid w:val="007966F0"/>
    <w:rsid w:val="007A0D32"/>
    <w:rsid w:val="007D40EA"/>
    <w:rsid w:val="007F0137"/>
    <w:rsid w:val="007F671A"/>
    <w:rsid w:val="00815B52"/>
    <w:rsid w:val="008167B1"/>
    <w:rsid w:val="00875638"/>
    <w:rsid w:val="008B08DD"/>
    <w:rsid w:val="008C6ACF"/>
    <w:rsid w:val="008D3EFF"/>
    <w:rsid w:val="00906A16"/>
    <w:rsid w:val="00923B3D"/>
    <w:rsid w:val="00940B64"/>
    <w:rsid w:val="00952C3D"/>
    <w:rsid w:val="00961563"/>
    <w:rsid w:val="00963D53"/>
    <w:rsid w:val="00967C39"/>
    <w:rsid w:val="0099149E"/>
    <w:rsid w:val="009918E9"/>
    <w:rsid w:val="009B690F"/>
    <w:rsid w:val="00A01753"/>
    <w:rsid w:val="00A21A12"/>
    <w:rsid w:val="00A25AAF"/>
    <w:rsid w:val="00A32030"/>
    <w:rsid w:val="00A511A5"/>
    <w:rsid w:val="00A577F6"/>
    <w:rsid w:val="00A60068"/>
    <w:rsid w:val="00A715F5"/>
    <w:rsid w:val="00A8255E"/>
    <w:rsid w:val="00A86ABB"/>
    <w:rsid w:val="00AA2D74"/>
    <w:rsid w:val="00AA5024"/>
    <w:rsid w:val="00AE2C7D"/>
    <w:rsid w:val="00AF1672"/>
    <w:rsid w:val="00B24A18"/>
    <w:rsid w:val="00B273BD"/>
    <w:rsid w:val="00B632D1"/>
    <w:rsid w:val="00B807D9"/>
    <w:rsid w:val="00B811C9"/>
    <w:rsid w:val="00BC1133"/>
    <w:rsid w:val="00BF18B8"/>
    <w:rsid w:val="00C168C1"/>
    <w:rsid w:val="00C21A2A"/>
    <w:rsid w:val="00C22A1F"/>
    <w:rsid w:val="00C264FD"/>
    <w:rsid w:val="00C94A57"/>
    <w:rsid w:val="00C96B47"/>
    <w:rsid w:val="00C97A81"/>
    <w:rsid w:val="00CB4A4E"/>
    <w:rsid w:val="00CC7BA2"/>
    <w:rsid w:val="00CD2A4D"/>
    <w:rsid w:val="00CD4A35"/>
    <w:rsid w:val="00CF449D"/>
    <w:rsid w:val="00D07DBD"/>
    <w:rsid w:val="00D16070"/>
    <w:rsid w:val="00D675D0"/>
    <w:rsid w:val="00D76FA6"/>
    <w:rsid w:val="00D822E6"/>
    <w:rsid w:val="00D863DE"/>
    <w:rsid w:val="00DA6600"/>
    <w:rsid w:val="00DC6806"/>
    <w:rsid w:val="00E07BF4"/>
    <w:rsid w:val="00E87B43"/>
    <w:rsid w:val="00E94BEC"/>
    <w:rsid w:val="00EA02B9"/>
    <w:rsid w:val="00EB6889"/>
    <w:rsid w:val="00EC19DC"/>
    <w:rsid w:val="00EC392F"/>
    <w:rsid w:val="00EC5C88"/>
    <w:rsid w:val="00EE20A4"/>
    <w:rsid w:val="00F3745A"/>
    <w:rsid w:val="00F450E5"/>
    <w:rsid w:val="00F546E3"/>
    <w:rsid w:val="00F73B97"/>
    <w:rsid w:val="00F77588"/>
    <w:rsid w:val="00F9122E"/>
    <w:rsid w:val="00FA47B5"/>
    <w:rsid w:val="00FD3060"/>
    <w:rsid w:val="00FE62E2"/>
    <w:rsid w:val="00FF1E4F"/>
    <w:rsid w:val="01CD009E"/>
    <w:rsid w:val="03742BB2"/>
    <w:rsid w:val="03F82848"/>
    <w:rsid w:val="04DC7DA2"/>
    <w:rsid w:val="07A077CD"/>
    <w:rsid w:val="09944A81"/>
    <w:rsid w:val="0BE876B0"/>
    <w:rsid w:val="0CEC580D"/>
    <w:rsid w:val="0E0D762B"/>
    <w:rsid w:val="0E4B09AA"/>
    <w:rsid w:val="1067282C"/>
    <w:rsid w:val="1129588B"/>
    <w:rsid w:val="113E0C10"/>
    <w:rsid w:val="136C0267"/>
    <w:rsid w:val="14C66B32"/>
    <w:rsid w:val="14E1472B"/>
    <w:rsid w:val="163343D7"/>
    <w:rsid w:val="18507BCC"/>
    <w:rsid w:val="1BA231DE"/>
    <w:rsid w:val="1C186A2A"/>
    <w:rsid w:val="1EBE6D5D"/>
    <w:rsid w:val="202D6554"/>
    <w:rsid w:val="231006A8"/>
    <w:rsid w:val="238530EF"/>
    <w:rsid w:val="29B12721"/>
    <w:rsid w:val="2A023406"/>
    <w:rsid w:val="2EC912B3"/>
    <w:rsid w:val="2FB92E8E"/>
    <w:rsid w:val="30D41EE0"/>
    <w:rsid w:val="31C704EE"/>
    <w:rsid w:val="31DF2526"/>
    <w:rsid w:val="32A265DB"/>
    <w:rsid w:val="335B4BC5"/>
    <w:rsid w:val="33E41CA4"/>
    <w:rsid w:val="354A2041"/>
    <w:rsid w:val="35B4286C"/>
    <w:rsid w:val="36BA5788"/>
    <w:rsid w:val="37973DE4"/>
    <w:rsid w:val="39420C9A"/>
    <w:rsid w:val="3BFE4B3C"/>
    <w:rsid w:val="3CF10966"/>
    <w:rsid w:val="3D14319A"/>
    <w:rsid w:val="3EA8612D"/>
    <w:rsid w:val="40E11007"/>
    <w:rsid w:val="46642D24"/>
    <w:rsid w:val="48577C8E"/>
    <w:rsid w:val="48765219"/>
    <w:rsid w:val="496820F3"/>
    <w:rsid w:val="4BE514F3"/>
    <w:rsid w:val="4C5345CA"/>
    <w:rsid w:val="4CBC34E6"/>
    <w:rsid w:val="52136F47"/>
    <w:rsid w:val="52684F60"/>
    <w:rsid w:val="54E25002"/>
    <w:rsid w:val="5AB91387"/>
    <w:rsid w:val="5C6F3B2D"/>
    <w:rsid w:val="615A6A89"/>
    <w:rsid w:val="62A22585"/>
    <w:rsid w:val="63BC6F59"/>
    <w:rsid w:val="649220B0"/>
    <w:rsid w:val="653A52B9"/>
    <w:rsid w:val="66696571"/>
    <w:rsid w:val="6B307B69"/>
    <w:rsid w:val="6B8A4DA2"/>
    <w:rsid w:val="6BBF6FD2"/>
    <w:rsid w:val="6C6A2060"/>
    <w:rsid w:val="6E537FD0"/>
    <w:rsid w:val="71286FBE"/>
    <w:rsid w:val="75D96C7A"/>
    <w:rsid w:val="7748458E"/>
    <w:rsid w:val="784312FA"/>
    <w:rsid w:val="790439F2"/>
    <w:rsid w:val="7B346416"/>
    <w:rsid w:val="7BF514DC"/>
    <w:rsid w:val="7C1620AD"/>
    <w:rsid w:val="7FFE5A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6">
    <w:name w:val="heading 1"/>
    <w:basedOn w:val="1"/>
    <w:next w:val="1"/>
    <w:qFormat/>
    <w:locked/>
    <w:uiPriority w:val="0"/>
    <w:pPr>
      <w:keepNext/>
      <w:keepLines/>
      <w:numPr>
        <w:ilvl w:val="0"/>
        <w:numId w:val="1"/>
      </w:numPr>
      <w:spacing w:before="200" w:after="200" w:line="578" w:lineRule="auto"/>
      <w:outlineLvl w:val="0"/>
    </w:pPr>
    <w:rPr>
      <w:rFonts w:ascii="Arial" w:hAnsi="Arial" w:eastAsia="黑体"/>
      <w:b/>
      <w:bCs/>
      <w:kern w:val="44"/>
      <w:sz w:val="32"/>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widowControl w:val="0"/>
      <w:ind w:left="200" w:leftChars="0" w:firstLine="200"/>
      <w:jc w:val="both"/>
    </w:pPr>
    <w:rPr>
      <w:rFonts w:ascii="宋体" w:hAnsi="宋体"/>
      <w:kern w:val="2"/>
    </w:rPr>
  </w:style>
  <w:style w:type="paragraph" w:styleId="3">
    <w:name w:val="Body Text Indent"/>
    <w:basedOn w:val="1"/>
    <w:next w:val="1"/>
    <w:qFormat/>
    <w:uiPriority w:val="0"/>
    <w:pPr>
      <w:autoSpaceDE/>
      <w:autoSpaceDN/>
      <w:adjustRightInd/>
      <w:spacing w:line="560" w:lineRule="exact"/>
      <w:ind w:left="300"/>
      <w:jc w:val="both"/>
    </w:pPr>
    <w:rPr>
      <w:kern w:val="2"/>
      <w:sz w:val="24"/>
      <w:szCs w:val="24"/>
    </w:rPr>
  </w:style>
  <w:style w:type="paragraph" w:styleId="4">
    <w:name w:val="Body Text First Indent"/>
    <w:basedOn w:val="5"/>
    <w:qFormat/>
    <w:uiPriority w:val="0"/>
    <w:pPr>
      <w:widowControl w:val="0"/>
      <w:adjustRightInd w:val="0"/>
      <w:snapToGrid w:val="0"/>
      <w:spacing w:before="40" w:after="40"/>
      <w:ind w:firstLine="200" w:firstLineChars="200"/>
      <w:jc w:val="both"/>
    </w:pPr>
    <w:rPr>
      <w:kern w:val="2"/>
      <w:sz w:val="24"/>
    </w:rPr>
  </w:style>
  <w:style w:type="paragraph" w:styleId="5">
    <w:name w:val="Body Text"/>
    <w:basedOn w:val="1"/>
    <w:next w:val="1"/>
    <w:qFormat/>
    <w:uiPriority w:val="0"/>
    <w:pPr>
      <w:spacing w:after="120"/>
    </w:pPr>
    <w:rPr>
      <w:kern w:val="0"/>
      <w:sz w:val="20"/>
    </w:rPr>
  </w:style>
  <w:style w:type="paragraph" w:styleId="7">
    <w:name w:val="Plain Text"/>
    <w:basedOn w:val="1"/>
    <w:link w:val="15"/>
    <w:qFormat/>
    <w:uiPriority w:val="0"/>
    <w:rPr>
      <w:rFonts w:ascii="宋体" w:hAnsi="Courier New" w:cs="Times New Roman"/>
      <w:szCs w:val="20"/>
    </w:rPr>
  </w:style>
  <w:style w:type="paragraph" w:styleId="8">
    <w:name w:val="footer"/>
    <w:basedOn w:val="1"/>
    <w:link w:val="14"/>
    <w:semiHidden/>
    <w:qFormat/>
    <w:uiPriority w:val="99"/>
    <w:pPr>
      <w:tabs>
        <w:tab w:val="center" w:pos="4153"/>
        <w:tab w:val="right" w:pos="8306"/>
      </w:tabs>
      <w:snapToGrid w:val="0"/>
      <w:jc w:val="left"/>
    </w:pPr>
    <w:rPr>
      <w:sz w:val="18"/>
      <w:szCs w:val="18"/>
    </w:rPr>
  </w:style>
  <w:style w:type="paragraph" w:styleId="9">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9"/>
    <w:qFormat/>
    <w:locked/>
    <w:uiPriority w:val="99"/>
    <w:rPr>
      <w:sz w:val="18"/>
      <w:szCs w:val="18"/>
    </w:rPr>
  </w:style>
  <w:style w:type="character" w:customStyle="1" w:styleId="14">
    <w:name w:val="页脚 字符"/>
    <w:basedOn w:val="12"/>
    <w:link w:val="8"/>
    <w:semiHidden/>
    <w:qFormat/>
    <w:locked/>
    <w:uiPriority w:val="99"/>
    <w:rPr>
      <w:sz w:val="18"/>
      <w:szCs w:val="18"/>
    </w:rPr>
  </w:style>
  <w:style w:type="character" w:customStyle="1" w:styleId="15">
    <w:name w:val="纯文本 字符"/>
    <w:basedOn w:val="12"/>
    <w:link w:val="7"/>
    <w:qFormat/>
    <w:uiPriority w:val="0"/>
    <w:rPr>
      <w:rFonts w:ascii="宋体" w:hAnsi="Courier New"/>
      <w:kern w:val="2"/>
      <w:sz w:val="21"/>
    </w:rPr>
  </w:style>
  <w:style w:type="paragraph" w:customStyle="1" w:styleId="16">
    <w:name w:val="列出段落1"/>
    <w:basedOn w:val="1"/>
    <w:qFormat/>
    <w:uiPriority w:val="34"/>
    <w:pPr>
      <w:ind w:firstLine="420" w:firstLineChars="200"/>
    </w:pPr>
  </w:style>
  <w:style w:type="paragraph" w:customStyle="1" w:styleId="17">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31FEB-DB2E-4547-AC37-D6C123BC55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227</Words>
  <Characters>1294</Characters>
  <Lines>10</Lines>
  <Paragraphs>3</Paragraphs>
  <TotalTime>9</TotalTime>
  <ScaleCrop>false</ScaleCrop>
  <LinksUpToDate>false</LinksUpToDate>
  <CharactersWithSpaces>1518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2018-11-02T06:29:00Z</dcterms:created>
  <dc:creator>admin</dc:creator>
  <cp:lastModifiedBy>huadu</cp:lastModifiedBy>
  <cp:lastPrinted>2022-06-17T07:40:00Z</cp:lastPrinted>
  <dcterms:modified xsi:type="dcterms:W3CDTF">2024-06-19T09:41:15Z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