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i w:val="0"/>
          <w:caps w:val="0"/>
          <w:color w:val="000000" w:themeColor="text1"/>
          <w:spacing w:val="0"/>
          <w:sz w:val="32"/>
          <w:szCs w:val="32"/>
          <w:vertAlign w:val="baseline"/>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vertAlign w:val="baseline"/>
          <w:lang w:val="en-US" w:eastAsia="zh-CN"/>
          <w14:textFill>
            <w14:solidFill>
              <w14:schemeClr w14:val="tx1"/>
            </w14:solidFill>
          </w14:textFill>
        </w:rPr>
        <w:t>附件4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i w:val="0"/>
          <w:caps w:val="0"/>
          <w:color w:val="000000" w:themeColor="text1"/>
          <w:spacing w:val="0"/>
          <w:sz w:val="32"/>
          <w:szCs w:val="32"/>
          <w:vertAlign w:val="baseline"/>
          <w:lang w:val="en-US" w:eastAsia="zh-CN"/>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采购产品技术参数和需求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一、瘦肉精检测卡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val="0"/>
          <w:bCs w:val="0"/>
          <w:i w:val="0"/>
          <w:color w:val="000000" w:themeColor="text1"/>
          <w:kern w:val="0"/>
          <w:sz w:val="32"/>
          <w:szCs w:val="32"/>
          <w:u w:val="none"/>
          <w:lang w:val="en-US" w:eastAsia="zh-CN" w:bidi="ar"/>
          <w14:textFill>
            <w14:solidFill>
              <w14:schemeClr w14:val="tx1"/>
            </w14:solidFill>
          </w14:textFill>
        </w:rPr>
        <w:t>（一）盐酸克伦特罗+莱克多巴胺+</w:t>
      </w:r>
      <w:r>
        <w:rPr>
          <w:rFonts w:hint="eastAsia" w:ascii="楷体" w:hAnsi="楷体" w:eastAsia="楷体" w:cs="楷体"/>
          <w:b w:val="0"/>
          <w:bCs w:val="0"/>
          <w:color w:val="000000" w:themeColor="text1"/>
          <w:sz w:val="32"/>
          <w:szCs w:val="32"/>
          <w:lang w:val="en-US" w:eastAsia="zh-CN"/>
          <w14:textFill>
            <w14:solidFill>
              <w14:schemeClr w14:val="tx1"/>
            </w14:solidFill>
          </w14:textFill>
        </w:rPr>
        <w:t>沙丁胺醇</w:t>
      </w:r>
      <w:r>
        <w:rPr>
          <w:rFonts w:hint="eastAsia" w:ascii="楷体" w:hAnsi="楷体" w:eastAsia="楷体" w:cs="楷体"/>
          <w:b w:val="0"/>
          <w:bCs w:val="0"/>
          <w:i w:val="0"/>
          <w:color w:val="000000" w:themeColor="text1"/>
          <w:kern w:val="0"/>
          <w:sz w:val="32"/>
          <w:szCs w:val="32"/>
          <w:u w:val="none"/>
          <w:lang w:val="en-US" w:eastAsia="zh-CN" w:bidi="ar"/>
          <w14:textFill>
            <w14:solidFill>
              <w14:schemeClr w14:val="tx1"/>
            </w14:solidFill>
          </w14:textFill>
        </w:rPr>
        <w:t>三联检测卡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1.供货</w:t>
      </w:r>
      <w:r>
        <w:rPr>
          <w:rFonts w:hint="eastAsia" w:ascii="仿宋" w:hAnsi="仿宋" w:eastAsia="仿宋" w:cs="仿宋"/>
          <w:color w:val="000000" w:themeColor="text1"/>
          <w:sz w:val="32"/>
          <w:szCs w:val="32"/>
          <w14:textFill>
            <w14:solidFill>
              <w14:schemeClr w14:val="tx1"/>
            </w14:solidFill>
          </w14:textFill>
        </w:rPr>
        <w:t>范围：完成盐酸克伦特罗+莱克多巴胺</w:t>
      </w:r>
      <w:r>
        <w:rPr>
          <w:rFonts w:hint="eastAsia" w:ascii="仿宋" w:hAnsi="仿宋" w:eastAsia="仿宋" w:cs="仿宋"/>
          <w:color w:val="000000" w:themeColor="text1"/>
          <w:sz w:val="32"/>
          <w:szCs w:val="32"/>
          <w:lang w:val="en-US" w:eastAsia="zh-CN"/>
          <w14:textFill>
            <w14:solidFill>
              <w14:schemeClr w14:val="tx1"/>
            </w14:solidFill>
          </w14:textFill>
        </w:rPr>
        <w:t>+沙丁胺醇三</w:t>
      </w:r>
      <w:r>
        <w:rPr>
          <w:rFonts w:hint="eastAsia" w:ascii="仿宋" w:hAnsi="仿宋" w:eastAsia="仿宋" w:cs="仿宋"/>
          <w:color w:val="000000" w:themeColor="text1"/>
          <w:sz w:val="32"/>
          <w:szCs w:val="32"/>
          <w14:textFill>
            <w14:solidFill>
              <w14:schemeClr w14:val="tx1"/>
            </w14:solidFill>
          </w14:textFill>
        </w:rPr>
        <w:t>联检测卡及伴随服务（全部货物的运输、人员培训和售后服务等）的采购。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检测卡检测限为：盐酸克伦特罗</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ng/ml</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莱克多巴胺</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ng/ml</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沙丁胺醇</w:t>
      </w:r>
      <w:r>
        <w:rPr>
          <w:rFonts w:hint="eastAsia" w:ascii="仿宋" w:hAnsi="仿宋" w:eastAsia="仿宋" w:cs="仿宋"/>
          <w:color w:val="000000" w:themeColor="text1"/>
          <w:sz w:val="32"/>
          <w:szCs w:val="32"/>
          <w14:textFill>
            <w14:solidFill>
              <w14:schemeClr w14:val="tx1"/>
            </w14:solidFill>
          </w14:textFill>
        </w:rPr>
        <w:t>5ng/ml。</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包装组成：</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（1）盐酸克伦特罗+莱克多巴胺</w:t>
      </w:r>
      <w:r>
        <w:rPr>
          <w:rFonts w:hint="eastAsia" w:ascii="仿宋" w:hAnsi="仿宋" w:eastAsia="仿宋" w:cs="仿宋"/>
          <w:color w:val="000000" w:themeColor="text1"/>
          <w:sz w:val="32"/>
          <w:szCs w:val="32"/>
          <w:lang w:val="en-US" w:eastAsia="zh-CN"/>
          <w14:textFill>
            <w14:solidFill>
              <w14:schemeClr w14:val="tx1"/>
            </w14:solidFill>
          </w14:textFill>
        </w:rPr>
        <w:t>+沙丁胺醇三</w:t>
      </w:r>
      <w:r>
        <w:rPr>
          <w:rFonts w:hint="eastAsia" w:ascii="仿宋" w:hAnsi="仿宋" w:eastAsia="仿宋" w:cs="仿宋"/>
          <w:color w:val="000000" w:themeColor="text1"/>
          <w:sz w:val="32"/>
          <w:szCs w:val="32"/>
          <w14:textFill>
            <w14:solidFill>
              <w14:schemeClr w14:val="tx1"/>
            </w14:solidFill>
          </w14:textFill>
        </w:rPr>
        <w:t>联检测卡需单独密封包装，每盒外包装应用封条封包，每盒和每个卡的外包装上应印有品牌、生产厂名、生产批号、有效期等相关标识。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（2）每盒盐酸克伦特罗+莱克多巴胺</w:t>
      </w:r>
      <w:r>
        <w:rPr>
          <w:rFonts w:hint="eastAsia" w:ascii="仿宋" w:hAnsi="仿宋" w:eastAsia="仿宋" w:cs="仿宋"/>
          <w:color w:val="000000" w:themeColor="text1"/>
          <w:sz w:val="32"/>
          <w:szCs w:val="32"/>
          <w:lang w:val="en-US" w:eastAsia="zh-CN"/>
          <w14:textFill>
            <w14:solidFill>
              <w14:schemeClr w14:val="tx1"/>
            </w14:solidFill>
          </w14:textFill>
        </w:rPr>
        <w:t>+沙丁胺醇三</w:t>
      </w:r>
      <w:r>
        <w:rPr>
          <w:rFonts w:hint="eastAsia" w:ascii="仿宋" w:hAnsi="仿宋" w:eastAsia="仿宋" w:cs="仿宋"/>
          <w:color w:val="000000" w:themeColor="text1"/>
          <w:sz w:val="32"/>
          <w:szCs w:val="32"/>
          <w14:textFill>
            <w14:solidFill>
              <w14:schemeClr w14:val="tx1"/>
            </w14:solidFill>
          </w14:textFill>
        </w:rPr>
        <w:t>联检测卡内应配套5双以上塑料手套和与检测卡数目相同的塑料吸管。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其他方面：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（1）室温保存，室温操作，质保期两年以上；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（2）设立质控对照线；</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（3）检测不需要设立阴性、阳性对照；</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（4）检测卡特异性强，与结构类似物无交叉反应；</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（5）★对于</w:t>
      </w:r>
      <w:r>
        <w:rPr>
          <w:rFonts w:hint="eastAsia" w:ascii="仿宋" w:hAnsi="仿宋" w:eastAsia="仿宋" w:cs="仿宋"/>
          <w:color w:val="000000" w:themeColor="text1"/>
          <w:sz w:val="32"/>
          <w:szCs w:val="32"/>
          <w:lang w:val="en-US" w:eastAsia="zh-CN"/>
          <w14:textFill>
            <w14:solidFill>
              <w14:schemeClr w14:val="tx1"/>
            </w14:solidFill>
          </w14:textFill>
        </w:rPr>
        <w:t>快速</w:t>
      </w:r>
      <w:r>
        <w:rPr>
          <w:rFonts w:hint="eastAsia" w:ascii="仿宋" w:hAnsi="仿宋" w:eastAsia="仿宋" w:cs="仿宋"/>
          <w:color w:val="000000" w:themeColor="text1"/>
          <w:sz w:val="32"/>
          <w:szCs w:val="32"/>
          <w14:textFill>
            <w14:solidFill>
              <w14:schemeClr w14:val="tx1"/>
            </w14:solidFill>
          </w14:textFill>
        </w:rPr>
        <w:t>检测</w:t>
      </w:r>
      <w:r>
        <w:rPr>
          <w:rFonts w:hint="eastAsia" w:ascii="仿宋" w:hAnsi="仿宋" w:eastAsia="仿宋" w:cs="仿宋"/>
          <w:color w:val="000000" w:themeColor="text1"/>
          <w:sz w:val="32"/>
          <w:szCs w:val="32"/>
          <w:lang w:val="en-US" w:eastAsia="zh-CN"/>
          <w14:textFill>
            <w14:solidFill>
              <w14:schemeClr w14:val="tx1"/>
            </w14:solidFill>
          </w14:textFill>
        </w:rPr>
        <w:t>卡检测</w:t>
      </w:r>
      <w:r>
        <w:rPr>
          <w:rFonts w:hint="eastAsia" w:ascii="仿宋" w:hAnsi="仿宋" w:eastAsia="仿宋" w:cs="仿宋"/>
          <w:color w:val="000000" w:themeColor="text1"/>
          <w:sz w:val="32"/>
          <w:szCs w:val="32"/>
          <w14:textFill>
            <w14:solidFill>
              <w14:schemeClr w14:val="tx1"/>
            </w14:solidFill>
          </w14:textFill>
        </w:rPr>
        <w:t>出阳性</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样品，能</w:t>
      </w:r>
      <w:r>
        <w:rPr>
          <w:rFonts w:hint="eastAsia" w:ascii="仿宋" w:hAnsi="仿宋" w:eastAsia="仿宋" w:cs="仿宋"/>
          <w:color w:val="000000" w:themeColor="text1"/>
          <w:sz w:val="32"/>
          <w:szCs w:val="32"/>
          <w:lang w:eastAsia="zh-CN"/>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48小时内提供法定检测机构出具的检测报告（检测项目通过计量认证CMA），提供承诺函</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生产商</w:t>
      </w:r>
      <w:r>
        <w:rPr>
          <w:rFonts w:hint="eastAsia" w:ascii="仿宋" w:hAnsi="仿宋" w:eastAsia="仿宋" w:cs="仿宋"/>
          <w:color w:val="000000" w:themeColor="text1"/>
          <w:sz w:val="32"/>
          <w:szCs w:val="32"/>
          <w14:textFill>
            <w14:solidFill>
              <w14:schemeClr w14:val="tx1"/>
            </w14:solidFill>
          </w14:textFill>
        </w:rPr>
        <w:t>产品具有保障质量稳定的实力，具有保障检测卡的检测限的准确性与精确性，</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胶体金类产品生产实力强，产品通过国家相关注册认证。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（二）“瘦肉精”多残留多联快速</w:t>
      </w:r>
      <w:r>
        <w:rPr>
          <w:rFonts w:hint="eastAsia" w:ascii="楷体" w:hAnsi="楷体" w:eastAsia="楷体" w:cs="楷体"/>
          <w:b w:val="0"/>
          <w:bCs w:val="0"/>
          <w:color w:val="000000" w:themeColor="text1"/>
          <w:sz w:val="32"/>
          <w:szCs w:val="32"/>
          <w:highlight w:val="none"/>
          <w14:textFill>
            <w14:solidFill>
              <w14:schemeClr w14:val="tx1"/>
            </w14:solidFill>
          </w14:textFill>
        </w:rPr>
        <w:t>检测卡</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1.供货</w:t>
      </w:r>
      <w:r>
        <w:rPr>
          <w:rFonts w:hint="eastAsia" w:ascii="仿宋" w:hAnsi="仿宋" w:eastAsia="仿宋" w:cs="仿宋"/>
          <w:color w:val="000000" w:themeColor="text1"/>
          <w:sz w:val="32"/>
          <w:szCs w:val="32"/>
          <w:highlight w:val="none"/>
          <w14:textFill>
            <w14:solidFill>
              <w14:schemeClr w14:val="tx1"/>
            </w14:solidFill>
          </w14:textFill>
        </w:rPr>
        <w:t>范围：完成“瘦肉精”多残留多联快速检测卡及伴随服务（全部货物的运输、人员培训和售后服务等）的采购。</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检测卡检测限为：氯丙那林≤8ppb、克伦特罗≤3ppb、莱克多巴胺≤3ppb、沙丁胺醇≤5ppb、班布特罗≤3ppb、克伦丙罗≤3ppb、西布特罗≤3ppb、西马特罗≤3ppb、溴布特罗≤3ppb、马布特罗≤3ppb、妥布特罗≤3ppb、特布他林≤3ppb。</w:t>
      </w:r>
      <w:r>
        <w:rPr>
          <w:rFonts w:hint="eastAsia" w:ascii="仿宋" w:hAnsi="仿宋" w:eastAsia="仿宋" w:cs="仿宋"/>
          <w:color w:val="000000" w:themeColor="text1"/>
          <w:sz w:val="32"/>
          <w:szCs w:val="32"/>
          <w:lang w:eastAsia="zh-CN"/>
          <w14:textFill>
            <w14:solidFill>
              <w14:schemeClr w14:val="tx1"/>
            </w14:solidFill>
          </w14:textFill>
        </w:rPr>
        <w:t>（多残留试纸卡评价结果为十二合一及以上）</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包装组成：</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多联</w:t>
      </w:r>
      <w:r>
        <w:rPr>
          <w:rFonts w:hint="eastAsia" w:ascii="仿宋" w:hAnsi="仿宋" w:eastAsia="仿宋" w:cs="仿宋"/>
          <w:color w:val="000000" w:themeColor="text1"/>
          <w:sz w:val="32"/>
          <w:szCs w:val="32"/>
          <w14:textFill>
            <w14:solidFill>
              <w14:schemeClr w14:val="tx1"/>
            </w14:solidFill>
          </w14:textFill>
        </w:rPr>
        <w:t>检测卡需单独密封包装，每盒外包装应用封条封包，每盒和每个卡的外包装上应印有品牌、生产厂名、生产批号、有效期等相关标识。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（2）每盒</w:t>
      </w:r>
      <w:r>
        <w:rPr>
          <w:rFonts w:hint="eastAsia" w:ascii="仿宋" w:hAnsi="仿宋" w:eastAsia="仿宋" w:cs="仿宋"/>
          <w:color w:val="000000" w:themeColor="text1"/>
          <w:sz w:val="32"/>
          <w:szCs w:val="32"/>
          <w:lang w:val="en-US" w:eastAsia="zh-CN"/>
          <w14:textFill>
            <w14:solidFill>
              <w14:schemeClr w14:val="tx1"/>
            </w14:solidFill>
          </w14:textFill>
        </w:rPr>
        <w:t>多联</w:t>
      </w:r>
      <w:r>
        <w:rPr>
          <w:rFonts w:hint="eastAsia" w:ascii="仿宋" w:hAnsi="仿宋" w:eastAsia="仿宋" w:cs="仿宋"/>
          <w:color w:val="000000" w:themeColor="text1"/>
          <w:sz w:val="32"/>
          <w:szCs w:val="32"/>
          <w14:textFill>
            <w14:solidFill>
              <w14:schemeClr w14:val="tx1"/>
            </w14:solidFill>
          </w14:textFill>
        </w:rPr>
        <w:t>检测卡内应配套5双以上塑料手套和与盐酸克伦特罗检测卡数目相同的塑料吸管。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其他方面：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（1）室温保存，室温操作，质保期两年以上；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（2）设立质控对照线；</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（3）检测不需要设立阴性、阳性对照；</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（4）检测卡特异性强，与结构类似物无交叉反应；</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（5）★对于</w:t>
      </w:r>
      <w:r>
        <w:rPr>
          <w:rFonts w:hint="eastAsia" w:ascii="仿宋" w:hAnsi="仿宋" w:eastAsia="仿宋" w:cs="仿宋"/>
          <w:color w:val="000000" w:themeColor="text1"/>
          <w:sz w:val="32"/>
          <w:szCs w:val="32"/>
          <w:lang w:val="en-US" w:eastAsia="zh-CN"/>
          <w14:textFill>
            <w14:solidFill>
              <w14:schemeClr w14:val="tx1"/>
            </w14:solidFill>
          </w14:textFill>
        </w:rPr>
        <w:t>快速</w:t>
      </w:r>
      <w:r>
        <w:rPr>
          <w:rFonts w:hint="eastAsia" w:ascii="仿宋" w:hAnsi="仿宋" w:eastAsia="仿宋" w:cs="仿宋"/>
          <w:color w:val="000000" w:themeColor="text1"/>
          <w:sz w:val="32"/>
          <w:szCs w:val="32"/>
          <w14:textFill>
            <w14:solidFill>
              <w14:schemeClr w14:val="tx1"/>
            </w14:solidFill>
          </w14:textFill>
        </w:rPr>
        <w:t>检测</w:t>
      </w:r>
      <w:r>
        <w:rPr>
          <w:rFonts w:hint="eastAsia" w:ascii="仿宋" w:hAnsi="仿宋" w:eastAsia="仿宋" w:cs="仿宋"/>
          <w:color w:val="000000" w:themeColor="text1"/>
          <w:sz w:val="32"/>
          <w:szCs w:val="32"/>
          <w:lang w:val="en-US" w:eastAsia="zh-CN"/>
          <w14:textFill>
            <w14:solidFill>
              <w14:schemeClr w14:val="tx1"/>
            </w14:solidFill>
          </w14:textFill>
        </w:rPr>
        <w:t>卡检测</w:t>
      </w:r>
      <w:r>
        <w:rPr>
          <w:rFonts w:hint="eastAsia" w:ascii="仿宋" w:hAnsi="仿宋" w:eastAsia="仿宋" w:cs="仿宋"/>
          <w:color w:val="000000" w:themeColor="text1"/>
          <w:sz w:val="32"/>
          <w:szCs w:val="32"/>
          <w14:textFill>
            <w14:solidFill>
              <w14:schemeClr w14:val="tx1"/>
            </w14:solidFill>
          </w14:textFill>
        </w:rPr>
        <w:t>出阳性</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样品，能</w:t>
      </w:r>
      <w:r>
        <w:rPr>
          <w:rFonts w:hint="eastAsia" w:ascii="仿宋" w:hAnsi="仿宋" w:eastAsia="仿宋" w:cs="仿宋"/>
          <w:color w:val="000000" w:themeColor="text1"/>
          <w:sz w:val="32"/>
          <w:szCs w:val="32"/>
          <w:lang w:eastAsia="zh-CN"/>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48小时内提供法定检测机构出具的检测报告（检测项目通过计量认证CMA），提供承诺函</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生产商</w:t>
      </w:r>
      <w:r>
        <w:rPr>
          <w:rFonts w:hint="eastAsia" w:ascii="仿宋" w:hAnsi="仿宋" w:eastAsia="仿宋" w:cs="仿宋"/>
          <w:color w:val="000000" w:themeColor="text1"/>
          <w:sz w:val="32"/>
          <w:szCs w:val="32"/>
          <w14:textFill>
            <w14:solidFill>
              <w14:schemeClr w14:val="tx1"/>
            </w14:solidFill>
          </w14:textFill>
        </w:rPr>
        <w:t>产品具有保障质量稳定的实力，具有保障检测卡的检测限的准确性与精确性，</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胶体金类产品生产实力强，产品通过国家相关注册认证。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商务要求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供货要求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提供的货物必须是生产商原装、全新的、符合国家及</w:t>
      </w:r>
      <w:r>
        <w:rPr>
          <w:rFonts w:hint="eastAsia" w:ascii="仿宋" w:hAnsi="仿宋" w:eastAsia="仿宋" w:cs="仿宋"/>
          <w:color w:val="000000" w:themeColor="text1"/>
          <w:sz w:val="32"/>
          <w:szCs w:val="32"/>
          <w:lang w:val="en-US" w:eastAsia="zh-CN"/>
          <w14:textFill>
            <w14:solidFill>
              <w14:schemeClr w14:val="tx1"/>
            </w14:solidFill>
          </w14:textFill>
        </w:rPr>
        <w:t>此公告</w:t>
      </w:r>
      <w:r>
        <w:rPr>
          <w:rFonts w:hint="eastAsia" w:ascii="仿宋" w:hAnsi="仿宋" w:eastAsia="仿宋" w:cs="仿宋"/>
          <w:color w:val="000000" w:themeColor="text1"/>
          <w:sz w:val="32"/>
          <w:szCs w:val="32"/>
          <w14:textFill>
            <w14:solidFill>
              <w14:schemeClr w14:val="tx1"/>
            </w14:solidFill>
          </w14:textFill>
        </w:rPr>
        <w:t>文件要求，交到采购人指定地点时，其剩余有效期必须不少于其出厂时产品有效期的90%，若货物在失效前不能用完，由</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负责更换。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国内或合资厂的产品必须具备出厂合格证。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应将所供物品的用户手册、有关资料等交付采购人。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检测卡验收</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提供的每批产品，按抽样比例为1：250的比例进行抽检。</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每批被抽检产品的检测合格率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合格率不低于</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盐酸</w:t>
      </w:r>
      <w:r>
        <w:rPr>
          <w:rFonts w:hint="eastAsia" w:ascii="仿宋" w:hAnsi="仿宋" w:eastAsia="仿宋" w:cs="仿宋"/>
          <w:b w:val="0"/>
          <w:bCs w:val="0"/>
          <w:color w:val="000000" w:themeColor="text1"/>
          <w:kern w:val="28"/>
          <w:sz w:val="32"/>
          <w:szCs w:val="32"/>
          <w:highlight w:val="none"/>
          <w14:textFill>
            <w14:solidFill>
              <w14:schemeClr w14:val="tx1"/>
            </w14:solidFill>
          </w14:textFill>
        </w:rPr>
        <w:t>克伦特罗</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kern w:val="28"/>
          <w:sz w:val="32"/>
          <w:szCs w:val="32"/>
          <w:highlight w:val="none"/>
          <w:lang w:val="en-US" w:eastAsia="zh-CN"/>
          <w14:textFill>
            <w14:solidFill>
              <w14:schemeClr w14:val="tx1"/>
            </w14:solidFill>
          </w14:textFill>
        </w:rPr>
        <w:t>莱克多巴胺</w:t>
      </w:r>
      <w:r>
        <w:rPr>
          <w:rFonts w:hint="eastAsia" w:ascii="仿宋" w:hAnsi="仿宋" w:eastAsia="仿宋" w:cs="仿宋"/>
          <w:b w:val="0"/>
          <w:bCs w:val="0"/>
          <w:color w:val="000000" w:themeColor="text1"/>
          <w:kern w:val="28"/>
          <w:sz w:val="32"/>
          <w:szCs w:val="32"/>
          <w:highlight w:val="none"/>
          <w:lang w:eastAsia="zh-CN"/>
          <w14:textFill>
            <w14:solidFill>
              <w14:schemeClr w14:val="tx1"/>
            </w14:solidFill>
          </w14:textFill>
        </w:rPr>
        <w:t>检测卡</w:t>
      </w:r>
      <w:r>
        <w:rPr>
          <w:rFonts w:hint="eastAsia" w:ascii="仿宋" w:hAnsi="仿宋" w:eastAsia="仿宋" w:cs="仿宋"/>
          <w:b w:val="0"/>
          <w:bCs w:val="0"/>
          <w:color w:val="000000" w:themeColor="text1"/>
          <w:kern w:val="28"/>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3ng/ml的阳性合格率不得低于100%；</w:t>
      </w:r>
      <w:r>
        <w:rPr>
          <w:rFonts w:hint="eastAsia" w:ascii="仿宋" w:hAnsi="仿宋" w:eastAsia="仿宋" w:cs="仿宋"/>
          <w:color w:val="000000" w:themeColor="text1"/>
          <w:sz w:val="32"/>
          <w:szCs w:val="32"/>
          <w:lang w:eastAsia="zh-CN"/>
          <w14:textFill>
            <w14:solidFill>
              <w14:schemeClr w14:val="tx1"/>
            </w14:solidFill>
          </w14:textFill>
        </w:rPr>
        <w:t>沙丁胺醇检测卡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ng/ml的阳性合格率不得低于100%；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对0ng/ml样品检测结果为阴性的合格率不得低于100%；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highlight w:val="none"/>
          <w14:textFill>
            <w14:solidFill>
              <w14:schemeClr w14:val="tx1"/>
            </w14:solidFill>
          </w14:textFill>
        </w:rPr>
        <w:t>盐酸克伦特罗</w:t>
      </w:r>
      <w:r>
        <w:rPr>
          <w:rFonts w:hint="eastAsia" w:ascii="仿宋" w:hAnsi="仿宋" w:eastAsia="仿宋" w:cs="仿宋"/>
          <w:color w:val="000000" w:themeColor="text1"/>
          <w:sz w:val="32"/>
          <w:szCs w:val="32"/>
          <w:highlight w:val="none"/>
          <w:lang w:eastAsia="zh-CN"/>
          <w14:textFill>
            <w14:solidFill>
              <w14:schemeClr w14:val="tx1"/>
            </w14:solidFill>
          </w14:textFill>
        </w:rPr>
        <w:t>、莱克多巴胺</w:t>
      </w:r>
      <w:r>
        <w:rPr>
          <w:rFonts w:hint="eastAsia" w:ascii="仿宋" w:hAnsi="仿宋" w:eastAsia="仿宋" w:cs="仿宋"/>
          <w:color w:val="000000" w:themeColor="text1"/>
          <w:sz w:val="32"/>
          <w:szCs w:val="32"/>
          <w14:textFill>
            <w14:solidFill>
              <w14:schemeClr w14:val="tx1"/>
            </w14:solidFill>
          </w14:textFill>
        </w:rPr>
        <w:t>3ng/ml以上（含3ng/ml）不得出现假阳性；对</w:t>
      </w:r>
      <w:r>
        <w:rPr>
          <w:rFonts w:hint="eastAsia" w:ascii="仿宋" w:hAnsi="仿宋" w:eastAsia="仿宋" w:cs="仿宋"/>
          <w:color w:val="000000" w:themeColor="text1"/>
          <w:sz w:val="32"/>
          <w:szCs w:val="32"/>
          <w:lang w:eastAsia="zh-CN"/>
          <w14:textFill>
            <w14:solidFill>
              <w14:schemeClr w14:val="tx1"/>
            </w14:solidFill>
          </w14:textFill>
        </w:rPr>
        <w:t>沙丁胺醇</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ng/ml以上（含</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ng/ml）不得出现假阳性；</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对其他β-兴奋剂类化合物不出现交叉反应；</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每次验收不得出现两片或两片以上的无效卡；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以上六项指标不能全部合格视为该批产品不合格。</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验收时，根据实验方案进行验收。</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有权派人参与。</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采购人在收到货物后根据招标文件要求对货物进行抽样验收，抽样比例为1：250。对验收不合格的货物，无条件退货，在质保期内，若出现所供货物不符合验收要求的，采购人有权解除合同并提出进一步索赔的权利。</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售后服务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免费质保期期限：质保期两年以上。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免费质保期内，采购人对货物进行期间抽检，若出现货物质量问题，</w:t>
      </w:r>
      <w:r>
        <w:rPr>
          <w:rFonts w:hint="eastAsia" w:ascii="仿宋" w:hAnsi="仿宋" w:eastAsia="仿宋" w:cs="仿宋"/>
          <w:color w:val="000000" w:themeColor="text1"/>
          <w:sz w:val="32"/>
          <w:szCs w:val="32"/>
          <w:lang w:val="en-US"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须在接到采购人通知（书面、传真、短信等方式）后三个工作日内无条件调整或更换货物，若三个工作日内未能更换合格货物或更换的货物仍达不到验收要求的，采购人有权解除合同。</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负责所有因货物质量问题而产生的费用。</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供货商</w:t>
      </w:r>
      <w:r>
        <w:rPr>
          <w:rFonts w:hint="eastAsia" w:ascii="仿宋" w:hAnsi="仿宋" w:eastAsia="仿宋" w:cs="仿宋"/>
          <w:color w:val="000000" w:themeColor="text1"/>
          <w:sz w:val="32"/>
          <w:szCs w:val="32"/>
          <w14:textFill>
            <w14:solidFill>
              <w14:schemeClr w14:val="tx1"/>
            </w14:solidFill>
          </w14:textFill>
        </w:rPr>
        <w:t>需为采购人免费提供技术培训、支持和技术服务。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总体要求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1.本次采购产品为非进口产品（进口产品指通过中国海关报关验放进入中国境内且产自关境外的产品）。产品生产须符合国家标准。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2.★所投瘦肉精类快速检测卡需为同一品牌生产。（提供承诺）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3.★瘦肉精检测试剂的供货商须是生产商或生产商指定的代理商（经销商）。代理商（经销商）须提供生产商针对本项目出具的授权书（授权书中须注明项目名称及项目编号）。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二、试剂盒</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盐酸克伦特罗酶联免疫</w:t>
      </w:r>
      <w:r>
        <w:rPr>
          <w:rFonts w:hint="eastAsia" w:ascii="楷体" w:hAnsi="楷体" w:eastAsia="楷体" w:cs="楷体"/>
          <w:b w:val="0"/>
          <w:bCs w:val="0"/>
          <w:color w:val="000000" w:themeColor="text1"/>
          <w:sz w:val="32"/>
          <w:szCs w:val="32"/>
          <w:lang w:val="en-US" w:eastAsia="zh-CN"/>
          <w14:textFill>
            <w14:solidFill>
              <w14:schemeClr w14:val="tx1"/>
            </w14:solidFill>
          </w14:textFill>
        </w:rPr>
        <w:t>检测</w:t>
      </w:r>
      <w:r>
        <w:rPr>
          <w:rFonts w:hint="eastAsia" w:ascii="楷体" w:hAnsi="楷体" w:eastAsia="楷体" w:cs="楷体"/>
          <w:b w:val="0"/>
          <w:bCs w:val="0"/>
          <w:color w:val="000000" w:themeColor="text1"/>
          <w:sz w:val="32"/>
          <w:szCs w:val="32"/>
          <w14:textFill>
            <w14:solidFill>
              <w14:schemeClr w14:val="tx1"/>
            </w14:solidFill>
          </w14:textFill>
        </w:rPr>
        <w:t>试剂盒</w:t>
      </w:r>
      <w:r>
        <w:rPr>
          <w:rFonts w:hint="eastAsia" w:ascii="仿宋" w:hAnsi="仿宋" w:eastAsia="仿宋" w:cs="仿宋"/>
          <w:b/>
          <w:bCs/>
          <w:color w:val="000000" w:themeColor="text1"/>
          <w:sz w:val="32"/>
          <w:szCs w:val="32"/>
          <w14:textFill>
            <w14:solidFill>
              <w14:schemeClr w14:val="tx1"/>
            </w14:solidFill>
          </w14:textFill>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1.适用范围：可定性、定量监测动物组织（肌肉、肝脏等）、尿液和饲料样本中克伦特罗的残留量。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标准板：96孔/板，酶标板微孔上预包被，锡箔真空包装；</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（1）试剂盒检测限：畜禽组织:0.4ppb；尿液：0.1ppb</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（2）交叉反应：克伦特罗交叉反应率为100%，其它药物均&lt;0.1%；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（3）精密度：试剂盒板内、板间变异系数均小于10%；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（5）回收率范围：100% ±30%；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4.组织的前处理方法可同时检测莱克多巴胺、沙丁胺醇；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5.保质期1年以上。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莱克多巴胺</w:t>
      </w:r>
      <w:r>
        <w:rPr>
          <w:rFonts w:hint="eastAsia" w:ascii="楷体" w:hAnsi="楷体" w:eastAsia="楷体" w:cs="楷体"/>
          <w:b w:val="0"/>
          <w:bCs w:val="0"/>
          <w:color w:val="000000" w:themeColor="text1"/>
          <w:sz w:val="32"/>
          <w:szCs w:val="32"/>
          <w:lang w:eastAsia="zh-CN"/>
          <w14:textFill>
            <w14:solidFill>
              <w14:schemeClr w14:val="tx1"/>
            </w14:solidFill>
          </w14:textFill>
        </w:rPr>
        <w:t>酶联免疫检测</w:t>
      </w:r>
      <w:r>
        <w:rPr>
          <w:rFonts w:hint="eastAsia" w:ascii="楷体" w:hAnsi="楷体" w:eastAsia="楷体" w:cs="楷体"/>
          <w:b w:val="0"/>
          <w:bCs w:val="0"/>
          <w:color w:val="000000" w:themeColor="text1"/>
          <w:sz w:val="32"/>
          <w:szCs w:val="32"/>
          <w14:textFill>
            <w14:solidFill>
              <w14:schemeClr w14:val="tx1"/>
            </w14:solidFill>
          </w14:textFill>
        </w:rPr>
        <w:t>试剂盒</w:t>
      </w:r>
      <w:r>
        <w:rPr>
          <w:rFonts w:hint="eastAsia" w:ascii="仿宋" w:hAnsi="仿宋" w:eastAsia="仿宋" w:cs="仿宋"/>
          <w:b/>
          <w:bCs/>
          <w:color w:val="000000" w:themeColor="text1"/>
          <w:sz w:val="32"/>
          <w:szCs w:val="32"/>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1.适用范围：可定性、定量监测动物组织（肌肉、肝脏等）、尿液中莱克多巴胺的残留量。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（1）试剂盒检测限：畜禽组织、尿液:0.5ppb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（2）交叉反应：莱克多巴胺交叉反应率为100%，其它药物均&lt;0.1%；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（5）回收率范围：95% ±15%；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4.组织的前处理方法可同时检测克伦特罗、沙丁胺醇；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5.保质期1年以上。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沙丁胺醇</w:t>
      </w:r>
      <w:r>
        <w:rPr>
          <w:rFonts w:hint="eastAsia" w:ascii="楷体" w:hAnsi="楷体" w:eastAsia="楷体" w:cs="楷体"/>
          <w:b w:val="0"/>
          <w:bCs w:val="0"/>
          <w:color w:val="000000" w:themeColor="text1"/>
          <w:sz w:val="32"/>
          <w:szCs w:val="32"/>
          <w:lang w:eastAsia="zh-CN"/>
          <w14:textFill>
            <w14:solidFill>
              <w14:schemeClr w14:val="tx1"/>
            </w14:solidFill>
          </w14:textFill>
        </w:rPr>
        <w:t>酶联免疫检测</w:t>
      </w:r>
      <w:r>
        <w:rPr>
          <w:rFonts w:hint="eastAsia" w:ascii="楷体" w:hAnsi="楷体" w:eastAsia="楷体" w:cs="楷体"/>
          <w:b w:val="0"/>
          <w:bCs w:val="0"/>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1.适用范围：可定性、定量监测动物组织（肌肉、肝脏等）、尿液样本中沙丁胺醇的残留量。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（1）试剂盒检测限：畜禽组织、尿液:0.5ppb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（2）交叉反应：沙丁胺醇交叉反应率为100%，其它药物均&lt;0.1%；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（3）精密度：试剂盒板内、板间变异系数均小于10%；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（5）回收率范围：90%±30%；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4.组织的前处理方法可同时检测莱克多巴胺、克伦特罗；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磺胺类</w:t>
      </w:r>
      <w:r>
        <w:rPr>
          <w:rFonts w:hint="eastAsia" w:ascii="楷体" w:hAnsi="楷体" w:eastAsia="楷体" w:cs="楷体"/>
          <w:b w:val="0"/>
          <w:bCs w:val="0"/>
          <w:color w:val="000000" w:themeColor="text1"/>
          <w:sz w:val="32"/>
          <w:szCs w:val="32"/>
          <w:lang w:eastAsia="zh-CN"/>
          <w14:textFill>
            <w14:solidFill>
              <w14:schemeClr w14:val="tx1"/>
            </w14:solidFill>
          </w14:textFill>
        </w:rPr>
        <w:t>药物酶联免疫</w:t>
      </w:r>
      <w:r>
        <w:rPr>
          <w:rFonts w:hint="eastAsia" w:ascii="楷体" w:hAnsi="楷体" w:eastAsia="楷体" w:cs="楷体"/>
          <w:b w:val="0"/>
          <w:bCs w:val="0"/>
          <w:color w:val="000000" w:themeColor="text1"/>
          <w:sz w:val="32"/>
          <w:szCs w:val="32"/>
          <w:lang w:val="en-US" w:eastAsia="zh-CN"/>
          <w14:textFill>
            <w14:solidFill>
              <w14:schemeClr w14:val="tx1"/>
            </w14:solidFill>
          </w14:textFill>
        </w:rPr>
        <w:t>检测</w:t>
      </w:r>
      <w:r>
        <w:rPr>
          <w:rFonts w:hint="eastAsia" w:ascii="楷体" w:hAnsi="楷体" w:eastAsia="楷体" w:cs="楷体"/>
          <w:b w:val="0"/>
          <w:bCs w:val="0"/>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1.适用范围：可定性、定量监测动物组织（肌肉、肝脏等）、尿液和饲料样本中磺胺甲噁唑、磺胺间甲氧嘧啶、磺胺间二甲氧嘧啶、磺胺吡啶、磺胺对甲氧嘧啶等的残留量。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（1）试剂盒检测限：畜禽组织、肝脏:2ppb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（2）交叉反应：磺胺甲基异噁唑、磺胺嘧啶、磺胺间甲氧基嘧啶、磺胺间二甲氧嘧啶、磺胺对甲氧嘧啶、磺胺甲基嘧啶交叉反应率为100%，其它药物均&lt;0.1%；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（4）灵敏度：1ppb；</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（5）回收率范围：90%±30%；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氯霉素</w:t>
      </w:r>
      <w:r>
        <w:rPr>
          <w:rFonts w:hint="eastAsia" w:ascii="楷体" w:hAnsi="楷体" w:eastAsia="楷体" w:cs="楷体"/>
          <w:b w:val="0"/>
          <w:bCs w:val="0"/>
          <w:color w:val="000000" w:themeColor="text1"/>
          <w:sz w:val="32"/>
          <w:szCs w:val="32"/>
          <w:lang w:eastAsia="zh-CN"/>
          <w14:textFill>
            <w14:solidFill>
              <w14:schemeClr w14:val="tx1"/>
            </w14:solidFill>
          </w14:textFill>
        </w:rPr>
        <w:t>酶联免疫检测</w:t>
      </w:r>
      <w:r>
        <w:rPr>
          <w:rFonts w:hint="eastAsia" w:ascii="楷体" w:hAnsi="楷体" w:eastAsia="楷体" w:cs="楷体"/>
          <w:b w:val="0"/>
          <w:bCs w:val="0"/>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1.适用范围：可定性、定量监测动物组织（肌肉、肝脏等）、尿液和饲料样本中氯霉素的残留量。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（1）试剂盒检测限：畜禽组织:0.05ppb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（2）交叉反应：氯霉素交叉反应率为100%，其它药物均&lt;0.1%；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（4）灵敏度：0.1ppb；</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（5）回收率范围：100%±20%；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4.保质期1年以上。</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（六）四环素类药物</w:t>
      </w:r>
      <w:r>
        <w:rPr>
          <w:rFonts w:hint="eastAsia" w:ascii="楷体" w:hAnsi="楷体" w:eastAsia="楷体" w:cs="楷体"/>
          <w:b w:val="0"/>
          <w:bCs w:val="0"/>
          <w:color w:val="000000" w:themeColor="text1"/>
          <w:sz w:val="32"/>
          <w:szCs w:val="32"/>
          <w:lang w:eastAsia="zh-CN"/>
          <w14:textFill>
            <w14:solidFill>
              <w14:schemeClr w14:val="tx1"/>
            </w14:solidFill>
          </w14:textFill>
        </w:rPr>
        <w:t>酶联免疫检测</w:t>
      </w:r>
      <w:r>
        <w:rPr>
          <w:rFonts w:hint="eastAsia" w:ascii="楷体" w:hAnsi="楷体" w:eastAsia="楷体" w:cs="楷体"/>
          <w:b w:val="0"/>
          <w:bCs w:val="0"/>
          <w:color w:val="000000" w:themeColor="text1"/>
          <w:sz w:val="32"/>
          <w:szCs w:val="32"/>
          <w14:textFill>
            <w14:solidFill>
              <w14:schemeClr w14:val="tx1"/>
            </w14:solidFill>
          </w14:textFill>
        </w:rPr>
        <w:t>试剂盒</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1.适用范围：可定性、定量监测动物组织（肌肉、肝脏）、鸡蛋等样品中四环素类药物的残留量。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2.试剂盒的组成：（为方便操作，试剂盒内不同试剂组分应用不同形状瓶子或不同颜色盖子加以区分）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（1）标准板：96孔/板，酶标板微孔上预包被，锡箔真空包装；</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（2）标准溶液：直接使用，6个标准点，每瓶标准溶液不少于1ml；</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（3）附带试剂：应包括酶结合物、底物、浓缩洗涤液、样本稀释液、终止液等检测试剂，试剂量至少应满足整块酶标板常规用量的1.5倍；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3.试剂盒技术指标：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（1）试剂盒检测限：畜禽组织:10ppb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（2）交叉反应：四环素类药物交叉反应率为100%，其它药物均&lt;0.1%；</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（3）精密度：试剂盒板内、板间变异系数小于10%；</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（4）灵敏度：0.2ppb；</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（5）回收率范围：100%±20%；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（七）喹诺酮类</w:t>
      </w:r>
      <w:r>
        <w:rPr>
          <w:rFonts w:hint="eastAsia" w:ascii="楷体" w:hAnsi="楷体" w:eastAsia="楷体" w:cs="楷体"/>
          <w:b w:val="0"/>
          <w:bCs w:val="0"/>
          <w:color w:val="000000" w:themeColor="text1"/>
          <w:sz w:val="32"/>
          <w:szCs w:val="32"/>
          <w:lang w:eastAsia="zh-CN"/>
          <w14:textFill>
            <w14:solidFill>
              <w14:schemeClr w14:val="tx1"/>
            </w14:solidFill>
          </w14:textFill>
        </w:rPr>
        <w:t>酶联免疫检测</w:t>
      </w:r>
      <w:r>
        <w:rPr>
          <w:rFonts w:hint="eastAsia" w:ascii="楷体" w:hAnsi="楷体" w:eastAsia="楷体" w:cs="楷体"/>
          <w:b w:val="0"/>
          <w:bCs w:val="0"/>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1.适用范围：可定性、定量监测动物组织（肌肉、肝脏等）、尿液和饲料样本中恩诺沙星、环丙沙星、氧氟沙星、培氟沙星等的残留量。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（1）试剂盒检测限：畜禽组织:10ppb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（2）交叉反应：喹诺酮类交叉反应率为100%，其它药物均&lt;0.1%；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（3）精密度：试剂盒板内、板间变异系数小于10%；</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（4）灵敏度：0.5ppb；</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（5）回收率范围：100%±20%；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4.保质期1年以上。</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（八）喹乙醇酶联免疫检测试剂盒</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1.适用范围：可定性、定量监测动物组织（肌肉、肝脏等）样品中喹乙醇代谢物的残留量。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2.试剂盒的组成：（为方便操作，试剂盒内不同试剂组分应用不同形状瓶子或不同颜色盖子加以区分）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（1）标准板：96孔/板，酶标板微孔上预包被，锡箔真空包装；</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（2）标准溶液：直接使用，6个标准点，每瓶标准溶液不少于1ml；</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（3）附带试剂：应包括酶结合物、底物、浓缩洗涤液、样本稀释液、终止液等检测试剂，试剂量至少应满足整块酶标板常规用量的1.5倍；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3.试剂盒技术指标：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（1）试剂盒检测限：畜禽组织:0.5ppb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（2）交叉反应：喹乙醇代谢物交叉反应率为100%，其它药物均&lt;0.1%；</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（3）精密度：试剂盒板内、板间变异系数小于10%；</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（4）灵敏度：0.3ppb；</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（5）回收率范围：100%±20%；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检测结果在450nm处测量吸光度值，不需要使用参考波长；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4.保质期1年以上。</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三、氮气</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供应商需按公告要求，根据采购方</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需求购买6瓶氮气，氮气规格为100公斤/瓶。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1C32"/>
    <w:multiLevelType w:val="singleLevel"/>
    <w:tmpl w:val="D60E1C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zdlYjBlMzE4NWRiMzMzZmI1MTM0MjAzZGZhNmMifQ=="/>
  </w:docVars>
  <w:rsids>
    <w:rsidRoot w:val="18804B1F"/>
    <w:rsid w:val="066625BA"/>
    <w:rsid w:val="11FD5AD9"/>
    <w:rsid w:val="136149BD"/>
    <w:rsid w:val="16DC4E86"/>
    <w:rsid w:val="18804B1F"/>
    <w:rsid w:val="18864EA8"/>
    <w:rsid w:val="1B694057"/>
    <w:rsid w:val="277E601F"/>
    <w:rsid w:val="2B275DB5"/>
    <w:rsid w:val="2C7772E7"/>
    <w:rsid w:val="2CD31667"/>
    <w:rsid w:val="30824920"/>
    <w:rsid w:val="368B78F1"/>
    <w:rsid w:val="36D47F75"/>
    <w:rsid w:val="3C404A5D"/>
    <w:rsid w:val="40686A9E"/>
    <w:rsid w:val="43AE2060"/>
    <w:rsid w:val="48EC07AF"/>
    <w:rsid w:val="4B6C3BA9"/>
    <w:rsid w:val="4E4309EA"/>
    <w:rsid w:val="50516E25"/>
    <w:rsid w:val="51273CC3"/>
    <w:rsid w:val="549C1C34"/>
    <w:rsid w:val="5B6B7D3D"/>
    <w:rsid w:val="5CD95FEE"/>
    <w:rsid w:val="5FC83FDA"/>
    <w:rsid w:val="63006052"/>
    <w:rsid w:val="63B61D05"/>
    <w:rsid w:val="63DC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13</Pages>
  <Words>5287</Words>
  <Characters>5725</Characters>
  <Lines>0</Lines>
  <Paragraphs>0</Paragraphs>
  <TotalTime>4</TotalTime>
  <ScaleCrop>false</ScaleCrop>
  <LinksUpToDate>false</LinksUpToDate>
  <CharactersWithSpaces>5888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2023-05-09T09:18:00Z</dcterms:created>
  <dc:creator>huadu</dc:creator>
  <cp:lastModifiedBy>Lenovo</cp:lastModifiedBy>
  <cp:lastPrinted>2024-06-21T02:59:00Z</cp:lastPrinted>
  <dcterms:modified xsi:type="dcterms:W3CDTF">2024-06-21T09:11:47Z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41070D890C194F9EA3A7BEC53729A07B_12</vt:lpwstr>
  </property>
</Properties>
</file>