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kinsoku/>
        <w:wordWrap/>
        <w:overflowPunct/>
        <w:topLinePunct w:val="0"/>
        <w:autoSpaceDE/>
        <w:autoSpaceDN/>
        <w:bidi w:val="0"/>
        <w:spacing w:before="3120" w:beforeLines="1000" w:after="0" w:line="560" w:lineRule="exact"/>
        <w:ind w:firstLine="0" w:firstLineChars="0"/>
        <w:outlineLvl w:val="9"/>
        <w:rPr>
          <w:rFonts w:hint="default" w:ascii="Times New Roman" w:hAnsi="Times New Roman" w:eastAsia="方正小标宋简体" w:cs="Times New Roman"/>
          <w:b w:val="0"/>
          <w:bCs w:val="0"/>
          <w:sz w:val="44"/>
          <w:szCs w:val="44"/>
        </w:rPr>
      </w:pPr>
      <w:bookmarkStart w:id="113" w:name="_GoBack"/>
      <w:bookmarkEnd w:id="113"/>
      <w:bookmarkStart w:id="0" w:name="_Toc4201"/>
      <w:bookmarkStart w:id="1" w:name="_Toc11866"/>
      <w:bookmarkStart w:id="2" w:name="_Toc16850"/>
      <w:bookmarkStart w:id="3" w:name="_Toc29100"/>
      <w:bookmarkStart w:id="4" w:name="_Toc31488"/>
      <w:bookmarkStart w:id="5" w:name="_Toc12661"/>
      <w:bookmarkStart w:id="6" w:name="_Toc7034"/>
      <w:r>
        <w:rPr>
          <w:rFonts w:hint="default" w:ascii="Times New Roman" w:hAnsi="Times New Roman" w:eastAsia="方正小标宋简体" w:cs="Times New Roman"/>
          <w:b w:val="0"/>
          <w:bCs w:val="0"/>
          <w:sz w:val="44"/>
          <w:szCs w:val="44"/>
        </w:rPr>
        <w:t>广州市</w:t>
      </w:r>
      <w:r>
        <w:rPr>
          <w:rFonts w:hint="default" w:ascii="Times New Roman" w:hAnsi="Times New Roman" w:eastAsia="方正小标宋简体" w:cs="Times New Roman"/>
          <w:b w:val="0"/>
          <w:bCs w:val="0"/>
          <w:sz w:val="44"/>
          <w:szCs w:val="44"/>
          <w:lang w:val="en-US" w:eastAsia="zh-CN"/>
        </w:rPr>
        <w:t>花都区</w:t>
      </w:r>
      <w:r>
        <w:rPr>
          <w:rFonts w:hint="default" w:ascii="Times New Roman" w:hAnsi="Times New Roman" w:eastAsia="方正小标宋简体" w:cs="Times New Roman"/>
          <w:b w:val="0"/>
          <w:bCs w:val="0"/>
          <w:sz w:val="44"/>
          <w:szCs w:val="44"/>
        </w:rPr>
        <w:t>医疗卫生设施布局规划</w:t>
      </w:r>
      <w:bookmarkEnd w:id="0"/>
      <w:bookmarkEnd w:id="1"/>
      <w:bookmarkEnd w:id="2"/>
      <w:bookmarkEnd w:id="3"/>
      <w:bookmarkEnd w:id="4"/>
      <w:bookmarkEnd w:id="5"/>
      <w:bookmarkEnd w:id="6"/>
    </w:p>
    <w:p>
      <w:pPr>
        <w:pStyle w:val="3"/>
        <w:keepNext w:val="0"/>
        <w:keepLines w:val="0"/>
        <w:pageBreakBefore w:val="0"/>
        <w:kinsoku/>
        <w:wordWrap/>
        <w:overflowPunct/>
        <w:topLinePunct w:val="0"/>
        <w:autoSpaceDE/>
        <w:autoSpaceDN/>
        <w:bidi w:val="0"/>
        <w:spacing w:before="0" w:after="0" w:line="560" w:lineRule="exact"/>
        <w:ind w:firstLine="0" w:firstLineChars="0"/>
        <w:outlineLvl w:val="9"/>
        <w:rPr>
          <w:rFonts w:hint="default" w:ascii="Times New Roman" w:hAnsi="Times New Roman" w:eastAsia="方正小标宋简体" w:cs="Times New Roman"/>
          <w:b w:val="0"/>
          <w:bCs w:val="0"/>
          <w:sz w:val="44"/>
          <w:szCs w:val="44"/>
        </w:rPr>
      </w:pPr>
      <w:bookmarkStart w:id="7" w:name="_Toc32481"/>
      <w:bookmarkStart w:id="8" w:name="_Toc129030131"/>
      <w:bookmarkStart w:id="9" w:name="_Toc2059"/>
      <w:bookmarkStart w:id="10" w:name="_Toc519238681"/>
      <w:bookmarkStart w:id="11" w:name="_Toc129030411"/>
      <w:bookmarkStart w:id="12" w:name="_Toc513919943"/>
      <w:bookmarkStart w:id="13" w:name="_Toc4622"/>
      <w:bookmarkStart w:id="14" w:name="_Toc519678142"/>
      <w:bookmarkStart w:id="15" w:name="_Toc506063723"/>
      <w:bookmarkStart w:id="16" w:name="_Toc23517"/>
      <w:bookmarkStart w:id="17" w:name="_Toc25665"/>
      <w:bookmarkStart w:id="18" w:name="_Toc9042"/>
      <w:bookmarkStart w:id="19" w:name="_Toc18781"/>
      <w:bookmarkStart w:id="20" w:name="_Toc129030826"/>
      <w:r>
        <w:rPr>
          <w:rFonts w:hint="default" w:ascii="Times New Roman" w:hAnsi="Times New Roman" w:eastAsia="方正小标宋简体" w:cs="Times New Roman"/>
          <w:b w:val="0"/>
          <w:bCs w:val="0"/>
          <w:sz w:val="44"/>
          <w:szCs w:val="44"/>
        </w:rPr>
        <w:t>（2021—2035年）</w:t>
      </w:r>
      <w:bookmarkEnd w:id="7"/>
      <w:bookmarkEnd w:id="8"/>
      <w:bookmarkEnd w:id="9"/>
      <w:bookmarkEnd w:id="10"/>
      <w:bookmarkEnd w:id="11"/>
      <w:bookmarkEnd w:id="12"/>
      <w:bookmarkEnd w:id="13"/>
      <w:bookmarkEnd w:id="14"/>
      <w:bookmarkEnd w:id="15"/>
      <w:bookmarkEnd w:id="16"/>
      <w:bookmarkEnd w:id="17"/>
      <w:bookmarkEnd w:id="18"/>
      <w:bookmarkEnd w:id="19"/>
      <w:bookmarkEnd w:id="20"/>
    </w:p>
    <w:p>
      <w:pPr>
        <w:pStyle w:val="4"/>
        <w:keepNext w:val="0"/>
        <w:keepLines w:val="0"/>
        <w:pageBreakBefore w:val="0"/>
        <w:kinsoku/>
        <w:wordWrap/>
        <w:overflowPunct/>
        <w:topLinePunct w:val="0"/>
        <w:autoSpaceDE/>
        <w:autoSpaceDN/>
        <w:bidi w:val="0"/>
        <w:adjustRightInd w:val="0"/>
        <w:spacing w:before="0" w:after="0" w:line="560" w:lineRule="exact"/>
        <w:ind w:firstLine="640"/>
        <w:outlineLvl w:val="9"/>
        <w:rPr>
          <w:rFonts w:hint="default" w:ascii="Times New Roman" w:hAnsi="Times New Roman" w:eastAsia="仿宋_GB2312" w:cs="Times New Roman"/>
          <w:b w:val="0"/>
          <w:bCs w:val="0"/>
          <w:sz w:val="32"/>
          <w:szCs w:val="32"/>
        </w:rPr>
        <w:sectPr>
          <w:pgSz w:w="11906" w:h="16838"/>
          <w:pgMar w:top="1440" w:right="1800" w:bottom="1440" w:left="1800" w:header="851" w:footer="992" w:gutter="0"/>
          <w:pgNumType w:fmt="decimal"/>
          <w:cols w:space="425" w:num="1"/>
          <w:docGrid w:type="lines" w:linePitch="312" w:charSpace="0"/>
        </w:sectPr>
      </w:pPr>
    </w:p>
    <w:p>
      <w:pPr>
        <w:pStyle w:val="8"/>
        <w:tabs>
          <w:tab w:val="right" w:leader="dot" w:pos="8845"/>
        </w:tabs>
        <w:ind w:left="0" w:leftChars="0" w:firstLine="0" w:firstLineChars="0"/>
        <w:jc w:val="center"/>
        <w:rPr>
          <w:rFonts w:hint="default" w:ascii="Times New Roman" w:hAnsi="Times New Roman" w:eastAsia="黑体" w:cs="Times New Roman"/>
          <w:lang w:val="en-US" w:eastAsia="zh-CN"/>
        </w:rPr>
      </w:pPr>
      <w:r>
        <w:rPr>
          <w:rFonts w:hint="default" w:ascii="Times New Roman" w:hAnsi="Times New Roman" w:eastAsia="黑体" w:cs="Times New Roman"/>
          <w:b w:val="0"/>
          <w:bCs w:val="0"/>
          <w:sz w:val="32"/>
          <w:szCs w:val="32"/>
        </w:rPr>
        <w:fldChar w:fldCharType="begin"/>
      </w:r>
      <w:r>
        <w:rPr>
          <w:rFonts w:hint="default" w:ascii="Times New Roman" w:hAnsi="Times New Roman" w:eastAsia="黑体" w:cs="Times New Roman"/>
          <w:b w:val="0"/>
          <w:bCs w:val="0"/>
          <w:sz w:val="32"/>
          <w:szCs w:val="32"/>
        </w:rPr>
        <w:instrText xml:space="preserve">TOC \o "1-2" \h \u </w:instrText>
      </w:r>
      <w:r>
        <w:rPr>
          <w:rFonts w:hint="default" w:ascii="Times New Roman" w:hAnsi="Times New Roman" w:eastAsia="黑体" w:cs="Times New Roman"/>
          <w:b w:val="0"/>
          <w:bCs w:val="0"/>
          <w:sz w:val="32"/>
          <w:szCs w:val="32"/>
        </w:rPr>
        <w:fldChar w:fldCharType="separate"/>
      </w:r>
      <w:r>
        <w:rPr>
          <w:rFonts w:hint="default" w:ascii="Times New Roman" w:hAnsi="Times New Roman" w:eastAsia="黑体" w:cs="Times New Roman"/>
          <w:bCs w:val="0"/>
          <w:szCs w:val="32"/>
          <w:lang w:val="en-US" w:eastAsia="zh-CN"/>
        </w:rPr>
        <w:t>目录</w:t>
      </w:r>
    </w:p>
    <w:p>
      <w:pPr>
        <w:pStyle w:val="10"/>
        <w:tabs>
          <w:tab w:val="right" w:leader="dot" w:pos="8845"/>
        </w:tabs>
        <w:ind w:left="0" w:leftChars="0" w:firstLine="0" w:firstLineChars="0"/>
        <w:rPr>
          <w:rFonts w:hint="default" w:ascii="Times New Roman" w:hAnsi="Times New Roman" w:cs="Times New Roman"/>
        </w:rPr>
      </w:pPr>
      <w:r>
        <w:rPr>
          <w:rFonts w:hint="default" w:ascii="Times New Roman" w:hAnsi="Times New Roman" w:eastAsia="黑体" w:cs="Times New Roman"/>
          <w:bCs w:val="0"/>
          <w:szCs w:val="32"/>
        </w:rPr>
        <w:fldChar w:fldCharType="begin"/>
      </w:r>
      <w:r>
        <w:rPr>
          <w:rFonts w:hint="default" w:ascii="Times New Roman" w:hAnsi="Times New Roman" w:eastAsia="黑体" w:cs="Times New Roman"/>
          <w:bCs w:val="0"/>
          <w:szCs w:val="32"/>
        </w:rPr>
        <w:instrText xml:space="preserve"> HYPERLINK \l _Toc12502 </w:instrText>
      </w:r>
      <w:r>
        <w:rPr>
          <w:rFonts w:hint="default" w:ascii="Times New Roman" w:hAnsi="Times New Roman" w:eastAsia="黑体" w:cs="Times New Roman"/>
          <w:bCs w:val="0"/>
          <w:szCs w:val="32"/>
        </w:rPr>
        <w:fldChar w:fldCharType="separate"/>
      </w:r>
      <w:r>
        <w:rPr>
          <w:rFonts w:hint="default" w:ascii="Times New Roman" w:hAnsi="Times New Roman" w:eastAsia="黑体" w:cs="Times New Roman"/>
          <w:bCs w:val="0"/>
          <w:szCs w:val="32"/>
        </w:rPr>
        <w:t>一、概述</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_Toc12502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eastAsia="黑体" w:cs="Times New Roman"/>
          <w:bCs w:val="0"/>
          <w:szCs w:val="32"/>
        </w:rPr>
        <w:fldChar w:fldCharType="end"/>
      </w:r>
    </w:p>
    <w:p>
      <w:pPr>
        <w:pStyle w:val="10"/>
        <w:tabs>
          <w:tab w:val="right" w:leader="dot" w:pos="8845"/>
        </w:tabs>
        <w:ind w:left="0" w:leftChars="0" w:firstLine="640" w:firstLineChars="200"/>
        <w:rPr>
          <w:rFonts w:hint="default" w:ascii="Times New Roman" w:hAnsi="Times New Roman" w:cs="Times New Roman"/>
        </w:rPr>
      </w:pPr>
      <w:r>
        <w:rPr>
          <w:rFonts w:hint="default" w:ascii="Times New Roman" w:hAnsi="Times New Roman" w:eastAsia="黑体" w:cs="Times New Roman"/>
          <w:bCs w:val="0"/>
          <w:szCs w:val="32"/>
        </w:rPr>
        <w:fldChar w:fldCharType="begin"/>
      </w:r>
      <w:r>
        <w:rPr>
          <w:rFonts w:hint="default" w:ascii="Times New Roman" w:hAnsi="Times New Roman" w:eastAsia="黑体" w:cs="Times New Roman"/>
          <w:bCs w:val="0"/>
          <w:szCs w:val="32"/>
        </w:rPr>
        <w:instrText xml:space="preserve"> HYPERLINK \l _Toc29247 </w:instrText>
      </w:r>
      <w:r>
        <w:rPr>
          <w:rFonts w:hint="default" w:ascii="Times New Roman" w:hAnsi="Times New Roman" w:eastAsia="黑体" w:cs="Times New Roman"/>
          <w:bCs w:val="0"/>
          <w:szCs w:val="32"/>
        </w:rPr>
        <w:fldChar w:fldCharType="separate"/>
      </w:r>
      <w:r>
        <w:rPr>
          <w:rFonts w:hint="default" w:ascii="Times New Roman" w:hAnsi="Times New Roman" w:eastAsia="楷体_GB2312" w:cs="Times New Roman"/>
          <w:bCs w:val="0"/>
          <w:szCs w:val="32"/>
        </w:rPr>
        <w:t>（一）规划背景</w:t>
      </w:r>
      <w:r>
        <w:rPr>
          <w:rFonts w:hint="default" w:ascii="Times New Roman" w:hAnsi="Times New Roman" w:eastAsia="楷体_GB2312" w:cs="Times New Roman"/>
          <w:bCs w:val="0"/>
          <w:szCs w:val="32"/>
          <w:lang w:eastAsia="zh-CN"/>
        </w:rPr>
        <w:t>。</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_Toc29247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eastAsia="黑体" w:cs="Times New Roman"/>
          <w:bCs w:val="0"/>
          <w:szCs w:val="32"/>
        </w:rPr>
        <w:fldChar w:fldCharType="end"/>
      </w:r>
    </w:p>
    <w:p>
      <w:pPr>
        <w:pStyle w:val="10"/>
        <w:tabs>
          <w:tab w:val="right" w:leader="dot" w:pos="8845"/>
        </w:tabs>
        <w:ind w:left="0" w:leftChars="0" w:firstLine="640" w:firstLineChars="200"/>
        <w:rPr>
          <w:rFonts w:hint="default" w:ascii="Times New Roman" w:hAnsi="Times New Roman" w:cs="Times New Roman"/>
        </w:rPr>
      </w:pPr>
      <w:r>
        <w:rPr>
          <w:rFonts w:hint="default" w:ascii="Times New Roman" w:hAnsi="Times New Roman" w:eastAsia="黑体" w:cs="Times New Roman"/>
          <w:bCs w:val="0"/>
          <w:szCs w:val="32"/>
        </w:rPr>
        <w:fldChar w:fldCharType="begin"/>
      </w:r>
      <w:r>
        <w:rPr>
          <w:rFonts w:hint="default" w:ascii="Times New Roman" w:hAnsi="Times New Roman" w:eastAsia="黑体" w:cs="Times New Roman"/>
          <w:bCs w:val="0"/>
          <w:szCs w:val="32"/>
        </w:rPr>
        <w:instrText xml:space="preserve"> HYPERLINK \l _Toc30140 </w:instrText>
      </w:r>
      <w:r>
        <w:rPr>
          <w:rFonts w:hint="default" w:ascii="Times New Roman" w:hAnsi="Times New Roman" w:eastAsia="黑体" w:cs="Times New Roman"/>
          <w:bCs w:val="0"/>
          <w:szCs w:val="32"/>
        </w:rPr>
        <w:fldChar w:fldCharType="separate"/>
      </w:r>
      <w:r>
        <w:rPr>
          <w:rFonts w:hint="default" w:ascii="Times New Roman" w:hAnsi="Times New Roman" w:eastAsia="楷体_GB2312" w:cs="Times New Roman"/>
          <w:bCs w:val="0"/>
          <w:szCs w:val="32"/>
        </w:rPr>
        <w:t>（二）规划对象及数据来源。</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_Toc30140 \h </w:instrText>
      </w:r>
      <w:r>
        <w:rPr>
          <w:rFonts w:hint="default" w:ascii="Times New Roman" w:hAnsi="Times New Roman" w:cs="Times New Roman"/>
        </w:rPr>
        <w:fldChar w:fldCharType="separate"/>
      </w:r>
      <w:r>
        <w:rPr>
          <w:rFonts w:hint="default" w:ascii="Times New Roman" w:hAnsi="Times New Roman" w:cs="Times New Roman"/>
        </w:rPr>
        <w:t>2</w:t>
      </w:r>
      <w:r>
        <w:rPr>
          <w:rFonts w:hint="default" w:ascii="Times New Roman" w:hAnsi="Times New Roman" w:cs="Times New Roman"/>
        </w:rPr>
        <w:fldChar w:fldCharType="end"/>
      </w:r>
      <w:r>
        <w:rPr>
          <w:rFonts w:hint="default" w:ascii="Times New Roman" w:hAnsi="Times New Roman" w:eastAsia="黑体" w:cs="Times New Roman"/>
          <w:bCs w:val="0"/>
          <w:szCs w:val="32"/>
        </w:rPr>
        <w:fldChar w:fldCharType="end"/>
      </w:r>
    </w:p>
    <w:p>
      <w:pPr>
        <w:pStyle w:val="10"/>
        <w:tabs>
          <w:tab w:val="right" w:leader="dot" w:pos="8845"/>
        </w:tabs>
        <w:ind w:left="0" w:leftChars="0" w:firstLine="640" w:firstLineChars="200"/>
        <w:rPr>
          <w:rFonts w:hint="default" w:ascii="Times New Roman" w:hAnsi="Times New Roman" w:cs="Times New Roman"/>
        </w:rPr>
      </w:pPr>
      <w:r>
        <w:rPr>
          <w:rFonts w:hint="default" w:ascii="Times New Roman" w:hAnsi="Times New Roman" w:eastAsia="黑体" w:cs="Times New Roman"/>
          <w:bCs w:val="0"/>
          <w:szCs w:val="32"/>
        </w:rPr>
        <w:fldChar w:fldCharType="begin"/>
      </w:r>
      <w:r>
        <w:rPr>
          <w:rFonts w:hint="default" w:ascii="Times New Roman" w:hAnsi="Times New Roman" w:eastAsia="黑体" w:cs="Times New Roman"/>
          <w:bCs w:val="0"/>
          <w:szCs w:val="32"/>
        </w:rPr>
        <w:instrText xml:space="preserve"> HYPERLINK \l _Toc20364 </w:instrText>
      </w:r>
      <w:r>
        <w:rPr>
          <w:rFonts w:hint="default" w:ascii="Times New Roman" w:hAnsi="Times New Roman" w:eastAsia="黑体" w:cs="Times New Roman"/>
          <w:bCs w:val="0"/>
          <w:szCs w:val="32"/>
        </w:rPr>
        <w:fldChar w:fldCharType="separate"/>
      </w:r>
      <w:r>
        <w:rPr>
          <w:rFonts w:hint="default" w:ascii="Times New Roman" w:hAnsi="Times New Roman" w:eastAsia="楷体_GB2312" w:cs="Times New Roman"/>
          <w:bCs w:val="0"/>
          <w:szCs w:val="32"/>
        </w:rPr>
        <w:t>（三）规划范围与期限。</w:t>
      </w:r>
      <w:r>
        <w:rPr>
          <w:rFonts w:hint="default" w:ascii="Times New Roman" w:hAnsi="Times New Roman" w:cs="Times New Roman"/>
        </w:rPr>
        <w:tab/>
      </w:r>
      <w:r>
        <w:rPr>
          <w:rFonts w:hint="eastAsia" w:ascii="Times New Roman" w:hAnsi="Times New Roman" w:cs="Times New Roman"/>
          <w:lang w:val="en-US" w:eastAsia="zh-CN"/>
        </w:rPr>
        <w:t>2</w:t>
      </w:r>
      <w:r>
        <w:rPr>
          <w:rFonts w:hint="default" w:ascii="Times New Roman" w:hAnsi="Times New Roman" w:eastAsia="黑体" w:cs="Times New Roman"/>
          <w:bCs w:val="0"/>
          <w:szCs w:val="32"/>
        </w:rPr>
        <w:fldChar w:fldCharType="end"/>
      </w:r>
    </w:p>
    <w:p>
      <w:pPr>
        <w:pStyle w:val="10"/>
        <w:tabs>
          <w:tab w:val="right" w:leader="dot" w:pos="8845"/>
        </w:tabs>
        <w:ind w:left="0" w:leftChars="0" w:firstLine="640" w:firstLineChars="200"/>
        <w:rPr>
          <w:rFonts w:hint="default" w:ascii="Times New Roman" w:hAnsi="Times New Roman" w:cs="Times New Roman"/>
        </w:rPr>
      </w:pPr>
      <w:r>
        <w:rPr>
          <w:rFonts w:hint="default" w:ascii="Times New Roman" w:hAnsi="Times New Roman" w:eastAsia="黑体" w:cs="Times New Roman"/>
          <w:bCs w:val="0"/>
          <w:szCs w:val="32"/>
        </w:rPr>
        <w:fldChar w:fldCharType="begin"/>
      </w:r>
      <w:r>
        <w:rPr>
          <w:rFonts w:hint="default" w:ascii="Times New Roman" w:hAnsi="Times New Roman" w:eastAsia="黑体" w:cs="Times New Roman"/>
          <w:bCs w:val="0"/>
          <w:szCs w:val="32"/>
        </w:rPr>
        <w:instrText xml:space="preserve"> HYPERLINK \l _Toc8949 </w:instrText>
      </w:r>
      <w:r>
        <w:rPr>
          <w:rFonts w:hint="default" w:ascii="Times New Roman" w:hAnsi="Times New Roman" w:eastAsia="黑体" w:cs="Times New Roman"/>
          <w:bCs w:val="0"/>
          <w:szCs w:val="32"/>
        </w:rPr>
        <w:fldChar w:fldCharType="separate"/>
      </w:r>
      <w:r>
        <w:rPr>
          <w:rFonts w:hint="default" w:ascii="Times New Roman" w:hAnsi="Times New Roman" w:eastAsia="楷体_GB2312" w:cs="Times New Roman"/>
          <w:bCs w:val="0"/>
          <w:szCs w:val="32"/>
        </w:rPr>
        <w:t>（四）规划依据。</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_Toc8949 \h </w:instrText>
      </w:r>
      <w:r>
        <w:rPr>
          <w:rFonts w:hint="default" w:ascii="Times New Roman" w:hAnsi="Times New Roman" w:cs="Times New Roman"/>
        </w:rPr>
        <w:fldChar w:fldCharType="separate"/>
      </w:r>
      <w:r>
        <w:rPr>
          <w:rFonts w:hint="default" w:ascii="Times New Roman" w:hAnsi="Times New Roman" w:cs="Times New Roman"/>
        </w:rPr>
        <w:t>3</w:t>
      </w:r>
      <w:r>
        <w:rPr>
          <w:rFonts w:hint="default" w:ascii="Times New Roman" w:hAnsi="Times New Roman" w:cs="Times New Roman"/>
        </w:rPr>
        <w:fldChar w:fldCharType="end"/>
      </w:r>
      <w:r>
        <w:rPr>
          <w:rFonts w:hint="default" w:ascii="Times New Roman" w:hAnsi="Times New Roman" w:eastAsia="黑体" w:cs="Times New Roman"/>
          <w:bCs w:val="0"/>
          <w:szCs w:val="32"/>
        </w:rPr>
        <w:fldChar w:fldCharType="end"/>
      </w:r>
    </w:p>
    <w:p>
      <w:pPr>
        <w:pStyle w:val="10"/>
        <w:tabs>
          <w:tab w:val="right" w:leader="dot" w:pos="8845"/>
        </w:tabs>
        <w:ind w:left="0" w:leftChars="0" w:firstLine="0" w:firstLineChars="0"/>
        <w:rPr>
          <w:rFonts w:hint="default" w:ascii="Times New Roman" w:hAnsi="Times New Roman" w:cs="Times New Roman"/>
        </w:rPr>
      </w:pPr>
      <w:r>
        <w:rPr>
          <w:rFonts w:hint="default" w:ascii="Times New Roman" w:hAnsi="Times New Roman" w:eastAsia="黑体" w:cs="Times New Roman"/>
          <w:bCs w:val="0"/>
          <w:szCs w:val="32"/>
        </w:rPr>
        <w:fldChar w:fldCharType="begin"/>
      </w:r>
      <w:r>
        <w:rPr>
          <w:rFonts w:hint="default" w:ascii="Times New Roman" w:hAnsi="Times New Roman" w:eastAsia="黑体" w:cs="Times New Roman"/>
          <w:bCs w:val="0"/>
          <w:szCs w:val="32"/>
        </w:rPr>
        <w:instrText xml:space="preserve"> HYPERLINK \l _Toc7455 </w:instrText>
      </w:r>
      <w:r>
        <w:rPr>
          <w:rFonts w:hint="default" w:ascii="Times New Roman" w:hAnsi="Times New Roman" w:eastAsia="黑体" w:cs="Times New Roman"/>
          <w:bCs w:val="0"/>
          <w:szCs w:val="32"/>
        </w:rPr>
        <w:fldChar w:fldCharType="separate"/>
      </w:r>
      <w:r>
        <w:rPr>
          <w:rFonts w:hint="default" w:ascii="Times New Roman" w:hAnsi="Times New Roman" w:eastAsia="黑体" w:cs="Times New Roman"/>
          <w:bCs w:val="0"/>
          <w:szCs w:val="32"/>
        </w:rPr>
        <w:t>二、广州市</w:t>
      </w:r>
      <w:r>
        <w:rPr>
          <w:rFonts w:hint="default" w:ascii="Times New Roman" w:hAnsi="Times New Roman" w:eastAsia="黑体" w:cs="Times New Roman"/>
          <w:bCs w:val="0"/>
          <w:szCs w:val="32"/>
          <w:lang w:val="en-US" w:eastAsia="zh-CN"/>
        </w:rPr>
        <w:t>花都区</w:t>
      </w:r>
      <w:r>
        <w:rPr>
          <w:rFonts w:hint="default" w:ascii="Times New Roman" w:hAnsi="Times New Roman" w:eastAsia="黑体" w:cs="Times New Roman"/>
          <w:bCs w:val="0"/>
          <w:szCs w:val="32"/>
        </w:rPr>
        <w:t>医疗卫生资源总体情况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_Toc7455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eastAsia="黑体" w:cs="Times New Roman"/>
          <w:bCs w:val="0"/>
          <w:szCs w:val="32"/>
        </w:rPr>
        <w:fldChar w:fldCharType="end"/>
      </w:r>
    </w:p>
    <w:p>
      <w:pPr>
        <w:pStyle w:val="10"/>
        <w:tabs>
          <w:tab w:val="right" w:leader="dot" w:pos="8845"/>
        </w:tabs>
        <w:ind w:left="0" w:leftChars="0" w:firstLine="640" w:firstLineChars="200"/>
        <w:rPr>
          <w:rFonts w:hint="default" w:ascii="Times New Roman" w:hAnsi="Times New Roman" w:cs="Times New Roman"/>
        </w:rPr>
      </w:pPr>
      <w:r>
        <w:rPr>
          <w:rFonts w:hint="default" w:ascii="Times New Roman" w:hAnsi="Times New Roman" w:eastAsia="黑体" w:cs="Times New Roman"/>
          <w:bCs w:val="0"/>
          <w:szCs w:val="32"/>
        </w:rPr>
        <w:fldChar w:fldCharType="begin"/>
      </w:r>
      <w:r>
        <w:rPr>
          <w:rFonts w:hint="default" w:ascii="Times New Roman" w:hAnsi="Times New Roman" w:eastAsia="黑体" w:cs="Times New Roman"/>
          <w:bCs w:val="0"/>
          <w:szCs w:val="32"/>
        </w:rPr>
        <w:instrText xml:space="preserve"> HYPERLINK \l _Toc19617 </w:instrText>
      </w:r>
      <w:r>
        <w:rPr>
          <w:rFonts w:hint="default" w:ascii="Times New Roman" w:hAnsi="Times New Roman" w:eastAsia="黑体" w:cs="Times New Roman"/>
          <w:bCs w:val="0"/>
          <w:szCs w:val="32"/>
        </w:rPr>
        <w:fldChar w:fldCharType="separate"/>
      </w:r>
      <w:r>
        <w:rPr>
          <w:rFonts w:hint="default" w:ascii="Times New Roman" w:hAnsi="Times New Roman" w:eastAsia="楷体_GB2312" w:cs="Times New Roman"/>
          <w:bCs w:val="0"/>
          <w:szCs w:val="32"/>
        </w:rPr>
        <w:t>（一）社会经济发展概况</w:t>
      </w:r>
      <w:r>
        <w:rPr>
          <w:rFonts w:hint="default" w:ascii="Times New Roman" w:hAnsi="Times New Roman" w:eastAsia="楷体_GB2312" w:cs="Times New Roman"/>
          <w:bCs w:val="0"/>
          <w:szCs w:val="32"/>
          <w:lang w:eastAsia="zh-CN"/>
        </w:rPr>
        <w:t>。</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_Toc19617 \h </w:instrText>
      </w:r>
      <w:r>
        <w:rPr>
          <w:rFonts w:hint="default" w:ascii="Times New Roman" w:hAnsi="Times New Roman" w:cs="Times New Roman"/>
        </w:rPr>
        <w:fldChar w:fldCharType="separate"/>
      </w:r>
      <w:r>
        <w:rPr>
          <w:rFonts w:hint="default" w:ascii="Times New Roman" w:hAnsi="Times New Roman" w:cs="Times New Roman"/>
        </w:rPr>
        <w:t>5</w:t>
      </w:r>
      <w:r>
        <w:rPr>
          <w:rFonts w:hint="default" w:ascii="Times New Roman" w:hAnsi="Times New Roman" w:cs="Times New Roman"/>
        </w:rPr>
        <w:fldChar w:fldCharType="end"/>
      </w:r>
      <w:r>
        <w:rPr>
          <w:rFonts w:hint="default" w:ascii="Times New Roman" w:hAnsi="Times New Roman" w:eastAsia="黑体" w:cs="Times New Roman"/>
          <w:bCs w:val="0"/>
          <w:szCs w:val="32"/>
        </w:rPr>
        <w:fldChar w:fldCharType="end"/>
      </w:r>
    </w:p>
    <w:p>
      <w:pPr>
        <w:pStyle w:val="10"/>
        <w:tabs>
          <w:tab w:val="right" w:leader="dot" w:pos="8845"/>
        </w:tabs>
        <w:ind w:left="0" w:leftChars="0" w:firstLine="640" w:firstLineChars="200"/>
        <w:rPr>
          <w:rFonts w:hint="default" w:ascii="Times New Roman" w:hAnsi="Times New Roman" w:cs="Times New Roman"/>
        </w:rPr>
      </w:pPr>
      <w:r>
        <w:rPr>
          <w:rFonts w:hint="default" w:ascii="Times New Roman" w:hAnsi="Times New Roman" w:eastAsia="黑体" w:cs="Times New Roman"/>
          <w:bCs w:val="0"/>
          <w:szCs w:val="32"/>
        </w:rPr>
        <w:fldChar w:fldCharType="begin"/>
      </w:r>
      <w:r>
        <w:rPr>
          <w:rFonts w:hint="default" w:ascii="Times New Roman" w:hAnsi="Times New Roman" w:eastAsia="黑体" w:cs="Times New Roman"/>
          <w:bCs w:val="0"/>
          <w:szCs w:val="32"/>
        </w:rPr>
        <w:instrText xml:space="preserve"> HYPERLINK \l _Toc30775 </w:instrText>
      </w:r>
      <w:r>
        <w:rPr>
          <w:rFonts w:hint="default" w:ascii="Times New Roman" w:hAnsi="Times New Roman" w:eastAsia="黑体" w:cs="Times New Roman"/>
          <w:bCs w:val="0"/>
          <w:szCs w:val="32"/>
        </w:rPr>
        <w:fldChar w:fldCharType="separate"/>
      </w:r>
      <w:r>
        <w:rPr>
          <w:rFonts w:hint="default" w:ascii="Times New Roman" w:hAnsi="Times New Roman" w:eastAsia="楷体_GB2312" w:cs="Times New Roman"/>
          <w:bCs w:val="0"/>
          <w:szCs w:val="32"/>
        </w:rPr>
        <w:t>（二）医疗卫生资源现状</w:t>
      </w:r>
      <w:r>
        <w:rPr>
          <w:rFonts w:hint="default" w:ascii="Times New Roman" w:hAnsi="Times New Roman" w:eastAsia="黑体" w:cs="Times New Roman"/>
          <w:bCs w:val="0"/>
          <w:szCs w:val="32"/>
        </w:rPr>
        <w:fldChar w:fldCharType="end"/>
      </w:r>
      <w:r>
        <w:rPr>
          <w:rFonts w:hint="default" w:ascii="Times New Roman" w:hAnsi="Times New Roman" w:eastAsia="黑体" w:cs="Times New Roman"/>
          <w:bCs w:val="0"/>
          <w:szCs w:val="32"/>
        </w:rPr>
        <w:fldChar w:fldCharType="begin"/>
      </w:r>
      <w:r>
        <w:rPr>
          <w:rFonts w:hint="default" w:ascii="Times New Roman" w:hAnsi="Times New Roman" w:eastAsia="黑体" w:cs="Times New Roman"/>
          <w:bCs w:val="0"/>
          <w:szCs w:val="32"/>
        </w:rPr>
        <w:instrText xml:space="preserve"> HYPERLINK \l _Toc18906 </w:instrText>
      </w:r>
      <w:r>
        <w:rPr>
          <w:rFonts w:hint="default" w:ascii="Times New Roman" w:hAnsi="Times New Roman" w:eastAsia="黑体" w:cs="Times New Roman"/>
          <w:bCs w:val="0"/>
          <w:szCs w:val="32"/>
        </w:rPr>
        <w:fldChar w:fldCharType="separate"/>
      </w:r>
      <w:r>
        <w:rPr>
          <w:rFonts w:hint="default" w:ascii="Times New Roman" w:hAnsi="Times New Roman" w:cs="Times New Roman"/>
        </w:rPr>
        <w:tab/>
      </w:r>
      <w:r>
        <w:rPr>
          <w:rFonts w:hint="default" w:ascii="Times New Roman" w:hAnsi="Times New Roman" w:cs="Times New Roman"/>
          <w:lang w:val="en-US" w:eastAsia="zh-CN"/>
        </w:rPr>
        <w:t>5</w:t>
      </w:r>
      <w:r>
        <w:rPr>
          <w:rFonts w:hint="default" w:ascii="Times New Roman" w:hAnsi="Times New Roman" w:eastAsia="黑体" w:cs="Times New Roman"/>
          <w:bCs w:val="0"/>
          <w:szCs w:val="32"/>
        </w:rPr>
        <w:fldChar w:fldCharType="end"/>
      </w:r>
    </w:p>
    <w:p>
      <w:pPr>
        <w:pStyle w:val="10"/>
        <w:tabs>
          <w:tab w:val="right" w:leader="dot" w:pos="8845"/>
        </w:tabs>
        <w:ind w:left="0" w:leftChars="0" w:firstLine="640" w:firstLineChars="200"/>
        <w:rPr>
          <w:rFonts w:hint="default" w:ascii="Times New Roman" w:hAnsi="Times New Roman" w:cs="Times New Roman"/>
        </w:rPr>
      </w:pPr>
      <w:r>
        <w:rPr>
          <w:rFonts w:hint="default" w:ascii="Times New Roman" w:hAnsi="Times New Roman" w:eastAsia="黑体" w:cs="Times New Roman"/>
          <w:bCs w:val="0"/>
          <w:szCs w:val="32"/>
        </w:rPr>
        <w:fldChar w:fldCharType="begin"/>
      </w:r>
      <w:r>
        <w:rPr>
          <w:rFonts w:hint="default" w:ascii="Times New Roman" w:hAnsi="Times New Roman" w:eastAsia="黑体" w:cs="Times New Roman"/>
          <w:bCs w:val="0"/>
          <w:szCs w:val="32"/>
        </w:rPr>
        <w:instrText xml:space="preserve"> HYPERLINK \l _Toc744 </w:instrText>
      </w:r>
      <w:r>
        <w:rPr>
          <w:rFonts w:hint="default" w:ascii="Times New Roman" w:hAnsi="Times New Roman" w:eastAsia="黑体" w:cs="Times New Roman"/>
          <w:bCs w:val="0"/>
          <w:szCs w:val="32"/>
        </w:rPr>
        <w:fldChar w:fldCharType="separate"/>
      </w:r>
      <w:r>
        <w:rPr>
          <w:rFonts w:hint="default" w:ascii="Times New Roman" w:hAnsi="Times New Roman" w:eastAsia="楷体_GB2312" w:cs="Times New Roman"/>
          <w:bCs w:val="0"/>
          <w:szCs w:val="32"/>
          <w:lang w:eastAsia="zh-CN"/>
        </w:rPr>
        <w:t>（</w:t>
      </w:r>
      <w:r>
        <w:rPr>
          <w:rFonts w:hint="default" w:ascii="Times New Roman" w:hAnsi="Times New Roman" w:eastAsia="楷体_GB2312" w:cs="Times New Roman"/>
          <w:bCs w:val="0"/>
          <w:szCs w:val="32"/>
          <w:lang w:val="en-US" w:eastAsia="zh-CN"/>
        </w:rPr>
        <w:t>三</w:t>
      </w:r>
      <w:r>
        <w:rPr>
          <w:rFonts w:hint="default" w:ascii="Times New Roman" w:hAnsi="Times New Roman" w:eastAsia="楷体_GB2312" w:cs="Times New Roman"/>
          <w:bCs w:val="0"/>
          <w:szCs w:val="32"/>
          <w:lang w:eastAsia="zh-CN"/>
        </w:rPr>
        <w:t>）</w:t>
      </w:r>
      <w:r>
        <w:rPr>
          <w:rFonts w:hint="default" w:ascii="Times New Roman" w:hAnsi="Times New Roman" w:eastAsia="楷体_GB2312" w:cs="Times New Roman"/>
          <w:bCs w:val="0"/>
          <w:szCs w:val="32"/>
        </w:rPr>
        <w:t>居民健康状况</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_Toc744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eastAsia="黑体" w:cs="Times New Roman"/>
          <w:bCs w:val="0"/>
          <w:szCs w:val="32"/>
        </w:rPr>
        <w:fldChar w:fldCharType="end"/>
      </w:r>
    </w:p>
    <w:p>
      <w:pPr>
        <w:pStyle w:val="10"/>
        <w:tabs>
          <w:tab w:val="right" w:leader="dot" w:pos="8845"/>
        </w:tabs>
        <w:ind w:left="0" w:leftChars="0" w:firstLine="640" w:firstLineChars="200"/>
        <w:rPr>
          <w:rFonts w:hint="default" w:ascii="Times New Roman" w:hAnsi="Times New Roman" w:cs="Times New Roman"/>
        </w:rPr>
      </w:pPr>
      <w:r>
        <w:rPr>
          <w:rFonts w:hint="default" w:ascii="Times New Roman" w:hAnsi="Times New Roman" w:eastAsia="黑体" w:cs="Times New Roman"/>
          <w:bCs w:val="0"/>
          <w:szCs w:val="32"/>
        </w:rPr>
        <w:fldChar w:fldCharType="begin"/>
      </w:r>
      <w:r>
        <w:rPr>
          <w:rFonts w:hint="default" w:ascii="Times New Roman" w:hAnsi="Times New Roman" w:eastAsia="黑体" w:cs="Times New Roman"/>
          <w:bCs w:val="0"/>
          <w:szCs w:val="32"/>
        </w:rPr>
        <w:instrText xml:space="preserve"> HYPERLINK \l _Toc4453 </w:instrText>
      </w:r>
      <w:r>
        <w:rPr>
          <w:rFonts w:hint="default" w:ascii="Times New Roman" w:hAnsi="Times New Roman" w:eastAsia="黑体" w:cs="Times New Roman"/>
          <w:bCs w:val="0"/>
          <w:szCs w:val="32"/>
        </w:rPr>
        <w:fldChar w:fldCharType="separate"/>
      </w:r>
      <w:r>
        <w:rPr>
          <w:rFonts w:hint="default" w:ascii="Times New Roman" w:hAnsi="Times New Roman" w:eastAsia="楷体_GB2312" w:cs="Times New Roman"/>
          <w:bCs w:val="0"/>
          <w:szCs w:val="32"/>
          <w:lang w:eastAsia="zh-CN"/>
        </w:rPr>
        <w:t>（</w:t>
      </w:r>
      <w:r>
        <w:rPr>
          <w:rFonts w:hint="default" w:ascii="Times New Roman" w:hAnsi="Times New Roman" w:eastAsia="楷体_GB2312" w:cs="Times New Roman"/>
          <w:bCs w:val="0"/>
          <w:szCs w:val="32"/>
          <w:lang w:val="en-US" w:eastAsia="zh-CN"/>
        </w:rPr>
        <w:t>四</w:t>
      </w:r>
      <w:r>
        <w:rPr>
          <w:rFonts w:hint="default" w:ascii="Times New Roman" w:hAnsi="Times New Roman" w:eastAsia="楷体_GB2312" w:cs="Times New Roman"/>
          <w:bCs w:val="0"/>
          <w:szCs w:val="32"/>
          <w:lang w:eastAsia="zh-CN"/>
        </w:rPr>
        <w:t>）</w:t>
      </w:r>
      <w:r>
        <w:rPr>
          <w:rFonts w:hint="default" w:ascii="Times New Roman" w:hAnsi="Times New Roman" w:eastAsia="楷体_GB2312" w:cs="Times New Roman"/>
          <w:bCs w:val="0"/>
          <w:szCs w:val="32"/>
        </w:rPr>
        <w:t>医疗服务特征</w:t>
      </w:r>
      <w:r>
        <w:rPr>
          <w:rFonts w:hint="default" w:ascii="Times New Roman" w:hAnsi="Times New Roman" w:eastAsia="楷体_GB2312" w:cs="Times New Roman"/>
          <w:bCs w:val="0"/>
          <w:szCs w:val="32"/>
          <w:lang w:eastAsia="zh-CN"/>
        </w:rPr>
        <w:t>。</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_Toc4453 \h </w:instrText>
      </w:r>
      <w:r>
        <w:rPr>
          <w:rFonts w:hint="default" w:ascii="Times New Roman" w:hAnsi="Times New Roman" w:cs="Times New Roman"/>
        </w:rPr>
        <w:fldChar w:fldCharType="separate"/>
      </w:r>
      <w:r>
        <w:rPr>
          <w:rFonts w:hint="default" w:ascii="Times New Roman" w:hAnsi="Times New Roman" w:cs="Times New Roman"/>
        </w:rPr>
        <w:t>6</w:t>
      </w:r>
      <w:r>
        <w:rPr>
          <w:rFonts w:hint="default" w:ascii="Times New Roman" w:hAnsi="Times New Roman" w:cs="Times New Roman"/>
        </w:rPr>
        <w:fldChar w:fldCharType="end"/>
      </w:r>
      <w:r>
        <w:rPr>
          <w:rFonts w:hint="default" w:ascii="Times New Roman" w:hAnsi="Times New Roman" w:eastAsia="黑体" w:cs="Times New Roman"/>
          <w:bCs w:val="0"/>
          <w:szCs w:val="32"/>
        </w:rPr>
        <w:fldChar w:fldCharType="end"/>
      </w:r>
    </w:p>
    <w:p>
      <w:pPr>
        <w:pStyle w:val="10"/>
        <w:tabs>
          <w:tab w:val="right" w:leader="dot" w:pos="8845"/>
        </w:tabs>
        <w:ind w:left="0" w:leftChars="0" w:firstLine="0" w:firstLineChars="0"/>
        <w:rPr>
          <w:rFonts w:hint="default" w:ascii="Times New Roman" w:hAnsi="Times New Roman" w:eastAsia="黑体" w:cs="Times New Roman"/>
          <w:bCs w:val="0"/>
          <w:szCs w:val="32"/>
        </w:rPr>
      </w:pPr>
      <w:r>
        <w:rPr>
          <w:rFonts w:hint="default" w:ascii="Times New Roman" w:hAnsi="Times New Roman" w:eastAsia="黑体" w:cs="Times New Roman"/>
          <w:bCs w:val="0"/>
          <w:szCs w:val="32"/>
        </w:rPr>
        <w:fldChar w:fldCharType="begin"/>
      </w:r>
      <w:r>
        <w:rPr>
          <w:rFonts w:hint="default" w:ascii="Times New Roman" w:hAnsi="Times New Roman" w:eastAsia="黑体" w:cs="Times New Roman"/>
          <w:bCs w:val="0"/>
          <w:szCs w:val="32"/>
        </w:rPr>
        <w:instrText xml:space="preserve"> HYPERLINK \l _Toc19131 </w:instrText>
      </w:r>
      <w:r>
        <w:rPr>
          <w:rFonts w:hint="default" w:ascii="Times New Roman" w:hAnsi="Times New Roman" w:eastAsia="黑体" w:cs="Times New Roman"/>
          <w:bCs w:val="0"/>
          <w:szCs w:val="32"/>
        </w:rPr>
        <w:fldChar w:fldCharType="separate"/>
      </w:r>
      <w:r>
        <w:rPr>
          <w:rFonts w:hint="default" w:ascii="Times New Roman" w:hAnsi="Times New Roman" w:eastAsia="黑体" w:cs="Times New Roman"/>
          <w:bCs w:val="0"/>
          <w:szCs w:val="32"/>
        </w:rPr>
        <w:t>三、规划目标及总体空间结构</w:t>
      </w:r>
      <w:r>
        <w:rPr>
          <w:rFonts w:hint="default" w:ascii="Times New Roman" w:hAnsi="Times New Roman" w:cs="Times New Roman"/>
        </w:rPr>
        <w:tab/>
      </w:r>
      <w:r>
        <w:rPr>
          <w:rFonts w:hint="eastAsia" w:cs="Times New Roman"/>
          <w:lang w:val="en-US" w:eastAsia="zh-CN"/>
        </w:rPr>
        <w:t>7</w:t>
      </w:r>
      <w:r>
        <w:rPr>
          <w:rFonts w:hint="default" w:ascii="Times New Roman" w:hAnsi="Times New Roman" w:eastAsia="黑体" w:cs="Times New Roman"/>
          <w:bCs w:val="0"/>
          <w:szCs w:val="32"/>
        </w:rPr>
        <w:fldChar w:fldCharType="end"/>
      </w:r>
    </w:p>
    <w:p>
      <w:pPr>
        <w:pStyle w:val="10"/>
        <w:tabs>
          <w:tab w:val="right" w:leader="dot" w:pos="8845"/>
        </w:tabs>
        <w:ind w:left="0" w:leftChars="0" w:firstLine="640" w:firstLineChars="200"/>
        <w:rPr>
          <w:rFonts w:hint="default" w:ascii="Times New Roman" w:hAnsi="Times New Roman" w:cs="Times New Roman"/>
        </w:rPr>
      </w:pPr>
      <w:r>
        <w:rPr>
          <w:rFonts w:hint="default" w:ascii="Times New Roman" w:hAnsi="Times New Roman" w:eastAsia="黑体" w:cs="Times New Roman"/>
          <w:bCs w:val="0"/>
          <w:szCs w:val="32"/>
        </w:rPr>
        <w:fldChar w:fldCharType="begin"/>
      </w:r>
      <w:r>
        <w:rPr>
          <w:rFonts w:hint="default" w:ascii="Times New Roman" w:hAnsi="Times New Roman" w:eastAsia="黑体" w:cs="Times New Roman"/>
          <w:bCs w:val="0"/>
          <w:szCs w:val="32"/>
        </w:rPr>
        <w:instrText xml:space="preserve"> HYPERLINK \l _Toc15377 </w:instrText>
      </w:r>
      <w:r>
        <w:rPr>
          <w:rFonts w:hint="default" w:ascii="Times New Roman" w:hAnsi="Times New Roman" w:eastAsia="黑体" w:cs="Times New Roman"/>
          <w:bCs w:val="0"/>
          <w:szCs w:val="32"/>
        </w:rPr>
        <w:fldChar w:fldCharType="separate"/>
      </w:r>
      <w:r>
        <w:rPr>
          <w:rFonts w:hint="default" w:ascii="Times New Roman" w:hAnsi="Times New Roman" w:eastAsia="楷体_GB2312" w:cs="Times New Roman"/>
          <w:bCs w:val="0"/>
          <w:szCs w:val="32"/>
        </w:rPr>
        <w:t>（一）规划指导思想</w:t>
      </w:r>
      <w:r>
        <w:rPr>
          <w:rFonts w:hint="default" w:ascii="Times New Roman" w:hAnsi="Times New Roman" w:cs="Times New Roman"/>
          <w:bCs w:val="0"/>
          <w:szCs w:val="32"/>
          <w:lang w:eastAsia="zh-CN"/>
        </w:rPr>
        <w:t>。</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_Toc15377 \h </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rPr>
        <w:fldChar w:fldCharType="end"/>
      </w:r>
      <w:r>
        <w:rPr>
          <w:rFonts w:hint="default" w:ascii="Times New Roman" w:hAnsi="Times New Roman" w:eastAsia="黑体" w:cs="Times New Roman"/>
          <w:bCs w:val="0"/>
          <w:szCs w:val="32"/>
        </w:rPr>
        <w:fldChar w:fldCharType="end"/>
      </w:r>
    </w:p>
    <w:p>
      <w:pPr>
        <w:pStyle w:val="10"/>
        <w:tabs>
          <w:tab w:val="right" w:leader="dot" w:pos="8845"/>
        </w:tabs>
        <w:ind w:left="0" w:leftChars="0" w:firstLine="640" w:firstLineChars="200"/>
        <w:rPr>
          <w:rFonts w:hint="default" w:ascii="Times New Roman" w:hAnsi="Times New Roman" w:cs="Times New Roman"/>
        </w:rPr>
      </w:pPr>
      <w:r>
        <w:rPr>
          <w:rFonts w:hint="default" w:ascii="Times New Roman" w:hAnsi="Times New Roman" w:eastAsia="黑体" w:cs="Times New Roman"/>
          <w:bCs w:val="0"/>
          <w:szCs w:val="32"/>
        </w:rPr>
        <w:fldChar w:fldCharType="begin"/>
      </w:r>
      <w:r>
        <w:rPr>
          <w:rFonts w:hint="default" w:ascii="Times New Roman" w:hAnsi="Times New Roman" w:eastAsia="黑体" w:cs="Times New Roman"/>
          <w:bCs w:val="0"/>
          <w:szCs w:val="32"/>
        </w:rPr>
        <w:instrText xml:space="preserve"> HYPERLINK \l _Toc29677 </w:instrText>
      </w:r>
      <w:r>
        <w:rPr>
          <w:rFonts w:hint="default" w:ascii="Times New Roman" w:hAnsi="Times New Roman" w:eastAsia="黑体" w:cs="Times New Roman"/>
          <w:bCs w:val="0"/>
          <w:szCs w:val="32"/>
        </w:rPr>
        <w:fldChar w:fldCharType="separate"/>
      </w:r>
      <w:r>
        <w:rPr>
          <w:rFonts w:hint="default" w:ascii="Times New Roman" w:hAnsi="Times New Roman" w:eastAsia="楷体_GB2312" w:cs="Times New Roman"/>
          <w:bCs w:val="0"/>
          <w:szCs w:val="32"/>
        </w:rPr>
        <w:t>（二）规划原则</w:t>
      </w:r>
      <w:r>
        <w:rPr>
          <w:rFonts w:hint="default" w:ascii="Times New Roman" w:hAnsi="Times New Roman" w:eastAsia="楷体_GB2312" w:cs="Times New Roman"/>
          <w:bCs w:val="0"/>
          <w:szCs w:val="32"/>
          <w:lang w:eastAsia="zh-CN"/>
        </w:rPr>
        <w:t>。</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_Toc29677 \h </w:instrText>
      </w:r>
      <w:r>
        <w:rPr>
          <w:rFonts w:hint="default" w:ascii="Times New Roman" w:hAnsi="Times New Roman" w:cs="Times New Roman"/>
        </w:rPr>
        <w:fldChar w:fldCharType="separate"/>
      </w:r>
      <w:r>
        <w:rPr>
          <w:rFonts w:hint="default" w:ascii="Times New Roman" w:hAnsi="Times New Roman" w:cs="Times New Roman"/>
        </w:rPr>
        <w:t>7</w:t>
      </w:r>
      <w:r>
        <w:rPr>
          <w:rFonts w:hint="default" w:ascii="Times New Roman" w:hAnsi="Times New Roman" w:cs="Times New Roman"/>
        </w:rPr>
        <w:fldChar w:fldCharType="end"/>
      </w:r>
      <w:r>
        <w:rPr>
          <w:rFonts w:hint="default" w:ascii="Times New Roman" w:hAnsi="Times New Roman" w:eastAsia="黑体" w:cs="Times New Roman"/>
          <w:bCs w:val="0"/>
          <w:szCs w:val="32"/>
        </w:rPr>
        <w:fldChar w:fldCharType="end"/>
      </w:r>
    </w:p>
    <w:p>
      <w:pPr>
        <w:pStyle w:val="10"/>
        <w:tabs>
          <w:tab w:val="right" w:leader="dot" w:pos="8845"/>
        </w:tabs>
        <w:ind w:left="0" w:leftChars="0" w:firstLine="640" w:firstLineChars="200"/>
        <w:rPr>
          <w:rFonts w:hint="default" w:ascii="Times New Roman" w:hAnsi="Times New Roman" w:cs="Times New Roman"/>
        </w:rPr>
      </w:pPr>
      <w:r>
        <w:rPr>
          <w:rFonts w:hint="default" w:ascii="Times New Roman" w:hAnsi="Times New Roman" w:eastAsia="黑体" w:cs="Times New Roman"/>
          <w:bCs w:val="0"/>
          <w:szCs w:val="32"/>
        </w:rPr>
        <w:fldChar w:fldCharType="begin"/>
      </w:r>
      <w:r>
        <w:rPr>
          <w:rFonts w:hint="default" w:ascii="Times New Roman" w:hAnsi="Times New Roman" w:eastAsia="黑体" w:cs="Times New Roman"/>
          <w:bCs w:val="0"/>
          <w:szCs w:val="32"/>
        </w:rPr>
        <w:instrText xml:space="preserve"> HYPERLINK \l _Toc7026 </w:instrText>
      </w:r>
      <w:r>
        <w:rPr>
          <w:rFonts w:hint="default" w:ascii="Times New Roman" w:hAnsi="Times New Roman" w:eastAsia="黑体" w:cs="Times New Roman"/>
          <w:bCs w:val="0"/>
          <w:szCs w:val="32"/>
        </w:rPr>
        <w:fldChar w:fldCharType="separate"/>
      </w:r>
      <w:r>
        <w:rPr>
          <w:rFonts w:hint="default" w:ascii="Times New Roman" w:hAnsi="Times New Roman" w:eastAsia="楷体_GB2312" w:cs="Times New Roman"/>
          <w:bCs w:val="0"/>
          <w:szCs w:val="32"/>
        </w:rPr>
        <w:t>（三）规划愿景与目标</w:t>
      </w:r>
      <w:r>
        <w:rPr>
          <w:rFonts w:hint="default" w:ascii="Times New Roman" w:hAnsi="Times New Roman" w:eastAsia="楷体_GB2312" w:cs="Times New Roman"/>
          <w:bCs w:val="0"/>
          <w:szCs w:val="32"/>
          <w:lang w:eastAsia="zh-CN"/>
        </w:rPr>
        <w:t>。</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_Toc7026 \h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eastAsia="黑体" w:cs="Times New Roman"/>
          <w:bCs w:val="0"/>
          <w:szCs w:val="32"/>
        </w:rPr>
        <w:fldChar w:fldCharType="end"/>
      </w:r>
    </w:p>
    <w:p>
      <w:pPr>
        <w:pStyle w:val="10"/>
        <w:tabs>
          <w:tab w:val="right" w:leader="dot" w:pos="8845"/>
        </w:tabs>
        <w:ind w:left="0" w:leftChars="0" w:firstLine="640" w:firstLineChars="200"/>
        <w:rPr>
          <w:rFonts w:hint="default" w:ascii="Times New Roman" w:hAnsi="Times New Roman" w:cs="Times New Roman"/>
        </w:rPr>
      </w:pPr>
      <w:r>
        <w:rPr>
          <w:rFonts w:hint="default" w:ascii="Times New Roman" w:hAnsi="Times New Roman" w:eastAsia="黑体" w:cs="Times New Roman"/>
          <w:bCs w:val="0"/>
          <w:szCs w:val="32"/>
        </w:rPr>
        <w:fldChar w:fldCharType="begin"/>
      </w:r>
      <w:r>
        <w:rPr>
          <w:rFonts w:hint="default" w:ascii="Times New Roman" w:hAnsi="Times New Roman" w:eastAsia="黑体" w:cs="Times New Roman"/>
          <w:bCs w:val="0"/>
          <w:szCs w:val="32"/>
        </w:rPr>
        <w:instrText xml:space="preserve"> HYPERLINK \l _Toc8071 </w:instrText>
      </w:r>
      <w:r>
        <w:rPr>
          <w:rFonts w:hint="default" w:ascii="Times New Roman" w:hAnsi="Times New Roman" w:eastAsia="黑体" w:cs="Times New Roman"/>
          <w:bCs w:val="0"/>
          <w:szCs w:val="32"/>
        </w:rPr>
        <w:fldChar w:fldCharType="separate"/>
      </w:r>
      <w:r>
        <w:rPr>
          <w:rFonts w:hint="default" w:ascii="Times New Roman" w:hAnsi="Times New Roman" w:eastAsia="楷体_GB2312" w:cs="Times New Roman"/>
          <w:bCs w:val="0"/>
          <w:szCs w:val="32"/>
        </w:rPr>
        <w:t>（四）规划结构</w:t>
      </w:r>
      <w:r>
        <w:rPr>
          <w:rFonts w:hint="default" w:ascii="Times New Roman" w:hAnsi="Times New Roman" w:eastAsia="楷体_GB2312" w:cs="Times New Roman"/>
          <w:bCs w:val="0"/>
          <w:szCs w:val="32"/>
          <w:lang w:eastAsia="zh-CN"/>
        </w:rPr>
        <w:t>。</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_Toc8071 \h </w:instrText>
      </w:r>
      <w:r>
        <w:rPr>
          <w:rFonts w:hint="default" w:ascii="Times New Roman" w:hAnsi="Times New Roman" w:cs="Times New Roman"/>
        </w:rPr>
        <w:fldChar w:fldCharType="separate"/>
      </w:r>
      <w:r>
        <w:rPr>
          <w:rFonts w:hint="default" w:ascii="Times New Roman" w:hAnsi="Times New Roman" w:cs="Times New Roman"/>
        </w:rPr>
        <w:t>8</w:t>
      </w:r>
      <w:r>
        <w:rPr>
          <w:rFonts w:hint="default" w:ascii="Times New Roman" w:hAnsi="Times New Roman" w:cs="Times New Roman"/>
        </w:rPr>
        <w:fldChar w:fldCharType="end"/>
      </w:r>
      <w:r>
        <w:rPr>
          <w:rFonts w:hint="default" w:ascii="Times New Roman" w:hAnsi="Times New Roman" w:eastAsia="黑体" w:cs="Times New Roman"/>
          <w:bCs w:val="0"/>
          <w:szCs w:val="32"/>
        </w:rPr>
        <w:fldChar w:fldCharType="end"/>
      </w:r>
    </w:p>
    <w:p>
      <w:pPr>
        <w:pStyle w:val="10"/>
        <w:tabs>
          <w:tab w:val="right" w:leader="dot" w:pos="8845"/>
        </w:tabs>
        <w:ind w:left="0" w:leftChars="0" w:firstLine="0" w:firstLineChars="0"/>
        <w:rPr>
          <w:rFonts w:hint="default" w:ascii="Times New Roman" w:hAnsi="Times New Roman" w:cs="Times New Roman"/>
        </w:rPr>
      </w:pPr>
      <w:r>
        <w:rPr>
          <w:rFonts w:hint="default" w:ascii="Times New Roman" w:hAnsi="Times New Roman" w:eastAsia="黑体" w:cs="Times New Roman"/>
          <w:bCs w:val="0"/>
          <w:szCs w:val="32"/>
        </w:rPr>
        <w:fldChar w:fldCharType="begin"/>
      </w:r>
      <w:r>
        <w:rPr>
          <w:rFonts w:hint="default" w:ascii="Times New Roman" w:hAnsi="Times New Roman" w:eastAsia="黑体" w:cs="Times New Roman"/>
          <w:bCs w:val="0"/>
          <w:szCs w:val="32"/>
        </w:rPr>
        <w:instrText xml:space="preserve"> HYPERLINK \l _Toc11146 </w:instrText>
      </w:r>
      <w:r>
        <w:rPr>
          <w:rFonts w:hint="default" w:ascii="Times New Roman" w:hAnsi="Times New Roman" w:eastAsia="黑体" w:cs="Times New Roman"/>
          <w:bCs w:val="0"/>
          <w:szCs w:val="32"/>
        </w:rPr>
        <w:fldChar w:fldCharType="separate"/>
      </w:r>
      <w:r>
        <w:rPr>
          <w:rFonts w:hint="default" w:ascii="Times New Roman" w:hAnsi="Times New Roman" w:eastAsia="黑体" w:cs="Times New Roman"/>
          <w:bCs w:val="0"/>
          <w:szCs w:val="32"/>
        </w:rPr>
        <w:t>四、</w:t>
      </w:r>
      <w:r>
        <w:rPr>
          <w:rFonts w:hint="default" w:ascii="Times New Roman" w:hAnsi="Times New Roman" w:eastAsia="黑体" w:cs="Times New Roman"/>
          <w:bCs w:val="0"/>
          <w:szCs w:val="32"/>
          <w:lang w:val="en-US" w:eastAsia="zh-CN"/>
        </w:rPr>
        <w:t>区</w:t>
      </w:r>
      <w:r>
        <w:rPr>
          <w:rFonts w:hint="default" w:ascii="Times New Roman" w:hAnsi="Times New Roman" w:eastAsia="黑体" w:cs="Times New Roman"/>
          <w:bCs w:val="0"/>
          <w:szCs w:val="32"/>
        </w:rPr>
        <w:t>域医疗卫生布局策略</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_Toc11146 \h </w:instrText>
      </w:r>
      <w:r>
        <w:rPr>
          <w:rFonts w:hint="default" w:ascii="Times New Roman" w:hAnsi="Times New Roman" w:cs="Times New Roman"/>
        </w:rPr>
        <w:fldChar w:fldCharType="separate"/>
      </w:r>
      <w:r>
        <w:rPr>
          <w:rFonts w:hint="default" w:ascii="Times New Roman" w:hAnsi="Times New Roman" w:cs="Times New Roman"/>
        </w:rPr>
        <w:t>9</w:t>
      </w:r>
      <w:r>
        <w:rPr>
          <w:rFonts w:hint="default" w:ascii="Times New Roman" w:hAnsi="Times New Roman" w:cs="Times New Roman"/>
        </w:rPr>
        <w:fldChar w:fldCharType="end"/>
      </w:r>
      <w:r>
        <w:rPr>
          <w:rFonts w:hint="default" w:ascii="Times New Roman" w:hAnsi="Times New Roman" w:eastAsia="黑体" w:cs="Times New Roman"/>
          <w:bCs w:val="0"/>
          <w:szCs w:val="32"/>
        </w:rPr>
        <w:fldChar w:fldCharType="end"/>
      </w:r>
    </w:p>
    <w:p>
      <w:pPr>
        <w:pStyle w:val="10"/>
        <w:tabs>
          <w:tab w:val="right" w:leader="dot" w:pos="8845"/>
        </w:tabs>
        <w:ind w:left="0" w:leftChars="0" w:firstLine="640" w:firstLineChars="200"/>
        <w:rPr>
          <w:rFonts w:hint="default" w:ascii="Times New Roman" w:hAnsi="Times New Roman" w:cs="Times New Roman"/>
        </w:rPr>
      </w:pPr>
      <w:r>
        <w:rPr>
          <w:rFonts w:hint="default" w:ascii="Times New Roman" w:hAnsi="Times New Roman" w:eastAsia="黑体" w:cs="Times New Roman"/>
          <w:bCs w:val="0"/>
          <w:szCs w:val="32"/>
        </w:rPr>
        <w:fldChar w:fldCharType="begin"/>
      </w:r>
      <w:r>
        <w:rPr>
          <w:rFonts w:hint="default" w:ascii="Times New Roman" w:hAnsi="Times New Roman" w:eastAsia="黑体" w:cs="Times New Roman"/>
          <w:bCs w:val="0"/>
          <w:szCs w:val="32"/>
        </w:rPr>
        <w:instrText xml:space="preserve"> HYPERLINK \l _Toc26154 </w:instrText>
      </w:r>
      <w:r>
        <w:rPr>
          <w:rFonts w:hint="default" w:ascii="Times New Roman" w:hAnsi="Times New Roman" w:eastAsia="黑体" w:cs="Times New Roman"/>
          <w:bCs w:val="0"/>
          <w:szCs w:val="32"/>
        </w:rPr>
        <w:fldChar w:fldCharType="separate"/>
      </w:r>
      <w:r>
        <w:rPr>
          <w:rFonts w:hint="default" w:ascii="Times New Roman" w:hAnsi="Times New Roman" w:eastAsia="楷体_GB2312" w:cs="Times New Roman"/>
          <w:bCs w:val="0"/>
          <w:kern w:val="44"/>
          <w:szCs w:val="32"/>
          <w:lang w:val="en-US" w:eastAsia="zh-CN" w:bidi="ar-SA"/>
        </w:rPr>
        <w:t>（一）推进布局优化，补全资源短板。</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_Toc26154 \h </w:instrText>
      </w:r>
      <w:r>
        <w:rPr>
          <w:rFonts w:hint="default" w:ascii="Times New Roman" w:hAnsi="Times New Roman" w:cs="Times New Roman"/>
        </w:rPr>
        <w:fldChar w:fldCharType="separate"/>
      </w:r>
      <w:r>
        <w:rPr>
          <w:rFonts w:hint="default" w:ascii="Times New Roman" w:hAnsi="Times New Roman" w:cs="Times New Roman"/>
        </w:rPr>
        <w:t>9</w:t>
      </w:r>
      <w:r>
        <w:rPr>
          <w:rFonts w:hint="default" w:ascii="Times New Roman" w:hAnsi="Times New Roman" w:cs="Times New Roman"/>
        </w:rPr>
        <w:fldChar w:fldCharType="end"/>
      </w:r>
      <w:r>
        <w:rPr>
          <w:rFonts w:hint="default" w:ascii="Times New Roman" w:hAnsi="Times New Roman" w:eastAsia="黑体" w:cs="Times New Roman"/>
          <w:bCs w:val="0"/>
          <w:szCs w:val="32"/>
        </w:rPr>
        <w:fldChar w:fldCharType="end"/>
      </w:r>
    </w:p>
    <w:p>
      <w:pPr>
        <w:pStyle w:val="10"/>
        <w:tabs>
          <w:tab w:val="right" w:leader="dot" w:pos="8845"/>
        </w:tabs>
        <w:ind w:left="0" w:leftChars="0" w:firstLine="640" w:firstLineChars="200"/>
        <w:rPr>
          <w:rFonts w:hint="default" w:ascii="Times New Roman" w:hAnsi="Times New Roman" w:cs="Times New Roman"/>
        </w:rPr>
      </w:pPr>
      <w:r>
        <w:rPr>
          <w:rFonts w:hint="default" w:ascii="Times New Roman" w:hAnsi="Times New Roman" w:eastAsia="黑体" w:cs="Times New Roman"/>
          <w:bCs w:val="0"/>
          <w:szCs w:val="32"/>
        </w:rPr>
        <w:fldChar w:fldCharType="begin"/>
      </w:r>
      <w:r>
        <w:rPr>
          <w:rFonts w:hint="default" w:ascii="Times New Roman" w:hAnsi="Times New Roman" w:eastAsia="黑体" w:cs="Times New Roman"/>
          <w:bCs w:val="0"/>
          <w:szCs w:val="32"/>
        </w:rPr>
        <w:instrText xml:space="preserve"> HYPERLINK \l _Toc10523 </w:instrText>
      </w:r>
      <w:r>
        <w:rPr>
          <w:rFonts w:hint="default" w:ascii="Times New Roman" w:hAnsi="Times New Roman" w:eastAsia="黑体" w:cs="Times New Roman"/>
          <w:bCs w:val="0"/>
          <w:szCs w:val="32"/>
        </w:rPr>
        <w:fldChar w:fldCharType="separate"/>
      </w:r>
      <w:r>
        <w:rPr>
          <w:rFonts w:hint="default" w:ascii="Times New Roman" w:hAnsi="Times New Roman" w:eastAsia="楷体_GB2312" w:cs="Times New Roman"/>
          <w:bCs w:val="0"/>
          <w:kern w:val="44"/>
          <w:szCs w:val="32"/>
          <w:lang w:val="en-US" w:eastAsia="zh-CN" w:bidi="ar-SA"/>
        </w:rPr>
        <w:t>（二）推动分级诊疗，促进上下衔接。</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_Toc10523 \h </w:instrText>
      </w:r>
      <w:r>
        <w:rPr>
          <w:rFonts w:hint="default" w:ascii="Times New Roman" w:hAnsi="Times New Roman" w:cs="Times New Roman"/>
        </w:rPr>
        <w:fldChar w:fldCharType="separate"/>
      </w:r>
      <w:r>
        <w:rPr>
          <w:rFonts w:hint="default" w:ascii="Times New Roman" w:hAnsi="Times New Roman" w:cs="Times New Roman"/>
        </w:rPr>
        <w:t>11</w:t>
      </w:r>
      <w:r>
        <w:rPr>
          <w:rFonts w:hint="default" w:ascii="Times New Roman" w:hAnsi="Times New Roman" w:cs="Times New Roman"/>
        </w:rPr>
        <w:fldChar w:fldCharType="end"/>
      </w:r>
      <w:r>
        <w:rPr>
          <w:rFonts w:hint="default" w:ascii="Times New Roman" w:hAnsi="Times New Roman" w:eastAsia="黑体" w:cs="Times New Roman"/>
          <w:bCs w:val="0"/>
          <w:szCs w:val="32"/>
        </w:rPr>
        <w:fldChar w:fldCharType="end"/>
      </w:r>
    </w:p>
    <w:p>
      <w:pPr>
        <w:pStyle w:val="10"/>
        <w:tabs>
          <w:tab w:val="right" w:leader="dot" w:pos="8845"/>
        </w:tabs>
        <w:ind w:left="0" w:leftChars="0" w:firstLine="640" w:firstLineChars="200"/>
        <w:rPr>
          <w:rFonts w:hint="default" w:ascii="Times New Roman" w:hAnsi="Times New Roman" w:cs="Times New Roman"/>
        </w:rPr>
      </w:pPr>
      <w:r>
        <w:rPr>
          <w:rFonts w:hint="default" w:ascii="Times New Roman" w:hAnsi="Times New Roman" w:eastAsia="黑体" w:cs="Times New Roman"/>
          <w:bCs w:val="0"/>
          <w:szCs w:val="32"/>
        </w:rPr>
        <w:fldChar w:fldCharType="begin"/>
      </w:r>
      <w:r>
        <w:rPr>
          <w:rFonts w:hint="default" w:ascii="Times New Roman" w:hAnsi="Times New Roman" w:eastAsia="黑体" w:cs="Times New Roman"/>
          <w:bCs w:val="0"/>
          <w:szCs w:val="32"/>
        </w:rPr>
        <w:instrText xml:space="preserve"> HYPERLINK \l _Toc22288 </w:instrText>
      </w:r>
      <w:r>
        <w:rPr>
          <w:rFonts w:hint="default" w:ascii="Times New Roman" w:hAnsi="Times New Roman" w:eastAsia="黑体" w:cs="Times New Roman"/>
          <w:bCs w:val="0"/>
          <w:szCs w:val="32"/>
        </w:rPr>
        <w:fldChar w:fldCharType="separate"/>
      </w:r>
      <w:r>
        <w:rPr>
          <w:rFonts w:hint="default" w:ascii="Times New Roman" w:hAnsi="Times New Roman" w:eastAsia="楷体_GB2312" w:cs="Times New Roman"/>
          <w:bCs w:val="0"/>
          <w:kern w:val="44"/>
          <w:szCs w:val="32"/>
          <w:lang w:val="en-US" w:eastAsia="zh-CN" w:bidi="ar-SA"/>
        </w:rPr>
        <w:t>（三）调整医疗结构，优化服务供给。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_Toc22288 \h </w:instrText>
      </w:r>
      <w:r>
        <w:rPr>
          <w:rFonts w:hint="default" w:ascii="Times New Roman" w:hAnsi="Times New Roman" w:cs="Times New Roman"/>
        </w:rPr>
        <w:fldChar w:fldCharType="separate"/>
      </w:r>
      <w:r>
        <w:rPr>
          <w:rFonts w:hint="default" w:ascii="Times New Roman" w:hAnsi="Times New Roman" w:cs="Times New Roman"/>
        </w:rPr>
        <w:t>13</w:t>
      </w:r>
      <w:r>
        <w:rPr>
          <w:rFonts w:hint="default" w:ascii="Times New Roman" w:hAnsi="Times New Roman" w:cs="Times New Roman"/>
        </w:rPr>
        <w:fldChar w:fldCharType="end"/>
      </w:r>
      <w:r>
        <w:rPr>
          <w:rFonts w:hint="default" w:ascii="Times New Roman" w:hAnsi="Times New Roman" w:eastAsia="黑体" w:cs="Times New Roman"/>
          <w:bCs w:val="0"/>
          <w:szCs w:val="32"/>
        </w:rPr>
        <w:fldChar w:fldCharType="end"/>
      </w:r>
    </w:p>
    <w:p>
      <w:pPr>
        <w:pStyle w:val="10"/>
        <w:tabs>
          <w:tab w:val="right" w:leader="dot" w:pos="8845"/>
        </w:tabs>
        <w:ind w:left="0" w:leftChars="0" w:firstLine="640" w:firstLineChars="200"/>
        <w:rPr>
          <w:rFonts w:hint="default" w:ascii="Times New Roman" w:hAnsi="Times New Roman" w:cs="Times New Roman"/>
        </w:rPr>
      </w:pPr>
      <w:r>
        <w:rPr>
          <w:rFonts w:hint="default" w:ascii="Times New Roman" w:hAnsi="Times New Roman" w:eastAsia="黑体" w:cs="Times New Roman"/>
          <w:bCs w:val="0"/>
          <w:szCs w:val="32"/>
        </w:rPr>
        <w:fldChar w:fldCharType="begin"/>
      </w:r>
      <w:r>
        <w:rPr>
          <w:rFonts w:hint="default" w:ascii="Times New Roman" w:hAnsi="Times New Roman" w:eastAsia="黑体" w:cs="Times New Roman"/>
          <w:bCs w:val="0"/>
          <w:szCs w:val="32"/>
        </w:rPr>
        <w:instrText xml:space="preserve"> HYPERLINK \l _Toc7518 </w:instrText>
      </w:r>
      <w:r>
        <w:rPr>
          <w:rFonts w:hint="default" w:ascii="Times New Roman" w:hAnsi="Times New Roman" w:eastAsia="黑体" w:cs="Times New Roman"/>
          <w:bCs w:val="0"/>
          <w:szCs w:val="32"/>
        </w:rPr>
        <w:fldChar w:fldCharType="separate"/>
      </w:r>
      <w:r>
        <w:rPr>
          <w:rFonts w:hint="default" w:ascii="Times New Roman" w:hAnsi="Times New Roman" w:eastAsia="楷体_GB2312" w:cs="Times New Roman"/>
          <w:bCs w:val="0"/>
          <w:kern w:val="44"/>
          <w:szCs w:val="32"/>
          <w:lang w:val="en-US" w:eastAsia="zh-CN" w:bidi="ar-SA"/>
        </w:rPr>
        <w:t>（四）加快医防融合，织牢基层网底。</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_Toc7518 \h </w:instrText>
      </w:r>
      <w:r>
        <w:rPr>
          <w:rFonts w:hint="default" w:ascii="Times New Roman" w:hAnsi="Times New Roman" w:cs="Times New Roman"/>
        </w:rPr>
        <w:fldChar w:fldCharType="separate"/>
      </w:r>
      <w:r>
        <w:rPr>
          <w:rFonts w:hint="default" w:ascii="Times New Roman" w:hAnsi="Times New Roman" w:cs="Times New Roman"/>
        </w:rPr>
        <w:t>1</w:t>
      </w:r>
      <w:r>
        <w:rPr>
          <w:rFonts w:hint="eastAsia" w:cs="Times New Roman"/>
          <w:lang w:val="en-US" w:eastAsia="zh-CN"/>
        </w:rPr>
        <w:t>7</w:t>
      </w:r>
      <w:r>
        <w:rPr>
          <w:rFonts w:hint="default" w:ascii="Times New Roman" w:hAnsi="Times New Roman" w:cs="Times New Roman"/>
        </w:rPr>
        <w:fldChar w:fldCharType="end"/>
      </w:r>
      <w:r>
        <w:rPr>
          <w:rFonts w:hint="default" w:ascii="Times New Roman" w:hAnsi="Times New Roman" w:eastAsia="黑体" w:cs="Times New Roman"/>
          <w:bCs w:val="0"/>
          <w:szCs w:val="32"/>
        </w:rPr>
        <w:fldChar w:fldCharType="end"/>
      </w:r>
    </w:p>
    <w:p>
      <w:pPr>
        <w:pStyle w:val="10"/>
        <w:tabs>
          <w:tab w:val="right" w:leader="dot" w:pos="8845"/>
        </w:tabs>
        <w:ind w:left="0" w:leftChars="0" w:firstLine="0" w:firstLineChars="0"/>
        <w:rPr>
          <w:rFonts w:hint="default" w:ascii="Times New Roman" w:hAnsi="Times New Roman" w:cs="Times New Roman"/>
        </w:rPr>
      </w:pPr>
      <w:r>
        <w:rPr>
          <w:rFonts w:hint="default" w:ascii="Times New Roman" w:hAnsi="Times New Roman" w:eastAsia="黑体" w:cs="Times New Roman"/>
          <w:bCs w:val="0"/>
          <w:szCs w:val="32"/>
        </w:rPr>
        <w:fldChar w:fldCharType="begin"/>
      </w:r>
      <w:r>
        <w:rPr>
          <w:rFonts w:hint="default" w:ascii="Times New Roman" w:hAnsi="Times New Roman" w:eastAsia="黑体" w:cs="Times New Roman"/>
          <w:bCs w:val="0"/>
          <w:szCs w:val="32"/>
        </w:rPr>
        <w:instrText xml:space="preserve"> HYPERLINK \l _Toc11318 </w:instrText>
      </w:r>
      <w:r>
        <w:rPr>
          <w:rFonts w:hint="default" w:ascii="Times New Roman" w:hAnsi="Times New Roman" w:eastAsia="黑体" w:cs="Times New Roman"/>
          <w:bCs w:val="0"/>
          <w:szCs w:val="32"/>
        </w:rPr>
        <w:fldChar w:fldCharType="separate"/>
      </w:r>
      <w:r>
        <w:rPr>
          <w:rFonts w:hint="default" w:ascii="Times New Roman" w:hAnsi="Times New Roman" w:eastAsia="黑体" w:cs="Times New Roman"/>
          <w:bCs w:val="0"/>
          <w:kern w:val="44"/>
          <w:szCs w:val="32"/>
          <w:lang w:val="en-US" w:eastAsia="zh-CN" w:bidi="ar-SA"/>
        </w:rPr>
        <w:t>五、花都区医疗卫生设施规划</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_Toc11318 \h </w:instrText>
      </w:r>
      <w:r>
        <w:rPr>
          <w:rFonts w:hint="default" w:ascii="Times New Roman" w:hAnsi="Times New Roman" w:cs="Times New Roman"/>
        </w:rPr>
        <w:fldChar w:fldCharType="separate"/>
      </w:r>
      <w:r>
        <w:rPr>
          <w:rFonts w:hint="default" w:ascii="Times New Roman" w:hAnsi="Times New Roman" w:cs="Times New Roman"/>
        </w:rPr>
        <w:t>18</w:t>
      </w:r>
      <w:r>
        <w:rPr>
          <w:rFonts w:hint="default" w:ascii="Times New Roman" w:hAnsi="Times New Roman" w:cs="Times New Roman"/>
        </w:rPr>
        <w:fldChar w:fldCharType="end"/>
      </w:r>
      <w:r>
        <w:rPr>
          <w:rFonts w:hint="default" w:ascii="Times New Roman" w:hAnsi="Times New Roman" w:eastAsia="黑体" w:cs="Times New Roman"/>
          <w:bCs w:val="0"/>
          <w:szCs w:val="32"/>
        </w:rPr>
        <w:fldChar w:fldCharType="end"/>
      </w:r>
    </w:p>
    <w:p>
      <w:pPr>
        <w:pStyle w:val="10"/>
        <w:tabs>
          <w:tab w:val="right" w:leader="dot" w:pos="8845"/>
        </w:tabs>
        <w:ind w:left="0" w:leftChars="0" w:firstLine="0" w:firstLineChars="0"/>
        <w:rPr>
          <w:rFonts w:hint="eastAsia" w:ascii="Times New Roman" w:hAnsi="Times New Roman" w:eastAsia="黑体" w:cs="Times New Roman"/>
          <w:lang w:val="en-US" w:eastAsia="zh-CN"/>
        </w:rPr>
      </w:pPr>
      <w:r>
        <w:rPr>
          <w:rFonts w:hint="default" w:ascii="Times New Roman" w:hAnsi="Times New Roman" w:eastAsia="黑体" w:cs="Times New Roman"/>
          <w:bCs w:val="0"/>
          <w:szCs w:val="32"/>
        </w:rPr>
        <w:fldChar w:fldCharType="begin"/>
      </w:r>
      <w:r>
        <w:rPr>
          <w:rFonts w:hint="default" w:ascii="Times New Roman" w:hAnsi="Times New Roman" w:eastAsia="黑体" w:cs="Times New Roman"/>
          <w:bCs w:val="0"/>
          <w:szCs w:val="32"/>
        </w:rPr>
        <w:instrText xml:space="preserve"> HYPERLINK \l _Toc976 </w:instrText>
      </w:r>
      <w:r>
        <w:rPr>
          <w:rFonts w:hint="default" w:ascii="Times New Roman" w:hAnsi="Times New Roman" w:eastAsia="黑体" w:cs="Times New Roman"/>
          <w:bCs w:val="0"/>
          <w:szCs w:val="32"/>
        </w:rPr>
        <w:fldChar w:fldCharType="separate"/>
      </w:r>
      <w:r>
        <w:rPr>
          <w:rFonts w:hint="default" w:ascii="Times New Roman" w:hAnsi="Times New Roman" w:eastAsia="黑体" w:cs="Times New Roman"/>
          <w:bCs w:val="0"/>
          <w:szCs w:val="32"/>
          <w:lang w:val="en-US" w:eastAsia="zh-CN"/>
        </w:rPr>
        <w:t>六、</w:t>
      </w:r>
      <w:r>
        <w:rPr>
          <w:rFonts w:hint="default" w:ascii="Times New Roman" w:hAnsi="Times New Roman" w:eastAsia="黑体" w:cs="Times New Roman"/>
          <w:bCs w:val="0"/>
          <w:szCs w:val="32"/>
        </w:rPr>
        <w:t>保障措施</w:t>
      </w:r>
      <w:r>
        <w:rPr>
          <w:rFonts w:hint="default" w:ascii="Times New Roman" w:hAnsi="Times New Roman" w:cs="Times New Roman"/>
        </w:rPr>
        <w:tab/>
      </w:r>
      <w:r>
        <w:rPr>
          <w:rFonts w:hint="eastAsia" w:cs="Times New Roman"/>
          <w:lang w:val="en-US" w:eastAsia="zh-CN"/>
        </w:rPr>
        <w:t>1</w:t>
      </w:r>
      <w:r>
        <w:rPr>
          <w:rFonts w:hint="default" w:ascii="Times New Roman" w:hAnsi="Times New Roman" w:eastAsia="黑体" w:cs="Times New Roman"/>
          <w:bCs w:val="0"/>
          <w:szCs w:val="32"/>
        </w:rPr>
        <w:fldChar w:fldCharType="end"/>
      </w:r>
      <w:r>
        <w:rPr>
          <w:rFonts w:hint="eastAsia" w:eastAsia="黑体" w:cs="Times New Roman"/>
          <w:bCs w:val="0"/>
          <w:szCs w:val="32"/>
          <w:lang w:val="en-US" w:eastAsia="zh-CN"/>
        </w:rPr>
        <w:t>9</w:t>
      </w:r>
    </w:p>
    <w:p>
      <w:pPr>
        <w:pStyle w:val="10"/>
        <w:tabs>
          <w:tab w:val="right" w:leader="dot" w:pos="8845"/>
        </w:tabs>
        <w:ind w:left="0" w:leftChars="0" w:firstLine="640" w:firstLineChars="200"/>
        <w:rPr>
          <w:rFonts w:hint="eastAsia" w:ascii="Times New Roman" w:hAnsi="Times New Roman" w:eastAsia="黑体" w:cs="Times New Roman"/>
          <w:lang w:val="en-US" w:eastAsia="zh-CN"/>
        </w:rPr>
      </w:pPr>
      <w:r>
        <w:rPr>
          <w:rFonts w:hint="default" w:ascii="Times New Roman" w:hAnsi="Times New Roman" w:eastAsia="黑体" w:cs="Times New Roman"/>
          <w:bCs w:val="0"/>
          <w:szCs w:val="32"/>
        </w:rPr>
        <w:fldChar w:fldCharType="begin"/>
      </w:r>
      <w:r>
        <w:rPr>
          <w:rFonts w:hint="default" w:ascii="Times New Roman" w:hAnsi="Times New Roman" w:eastAsia="黑体" w:cs="Times New Roman"/>
          <w:bCs w:val="0"/>
          <w:szCs w:val="32"/>
        </w:rPr>
        <w:instrText xml:space="preserve"> HYPERLINK \l _Toc22409 </w:instrText>
      </w:r>
      <w:r>
        <w:rPr>
          <w:rFonts w:hint="default" w:ascii="Times New Roman" w:hAnsi="Times New Roman" w:eastAsia="黑体" w:cs="Times New Roman"/>
          <w:bCs w:val="0"/>
          <w:szCs w:val="32"/>
        </w:rPr>
        <w:fldChar w:fldCharType="separate"/>
      </w:r>
      <w:r>
        <w:rPr>
          <w:rFonts w:hint="default" w:ascii="Times New Roman" w:hAnsi="Times New Roman" w:eastAsia="楷体_GB2312" w:cs="Times New Roman"/>
          <w:bCs w:val="0"/>
          <w:szCs w:val="32"/>
        </w:rPr>
        <w:t>（一）加强组织协调，落实各级责任</w:t>
      </w:r>
      <w:r>
        <w:rPr>
          <w:rFonts w:hint="default" w:ascii="Times New Roman" w:hAnsi="Times New Roman" w:eastAsia="楷体_GB2312" w:cs="Times New Roman"/>
          <w:bCs w:val="0"/>
          <w:szCs w:val="32"/>
          <w:lang w:eastAsia="zh-CN"/>
        </w:rPr>
        <w:t>。</w:t>
      </w:r>
      <w:r>
        <w:rPr>
          <w:rFonts w:hint="default" w:ascii="Times New Roman" w:hAnsi="Times New Roman" w:cs="Times New Roman"/>
        </w:rPr>
        <w:tab/>
      </w:r>
      <w:r>
        <w:rPr>
          <w:rFonts w:hint="eastAsia" w:cs="Times New Roman"/>
          <w:lang w:val="en-US" w:eastAsia="zh-CN"/>
        </w:rPr>
        <w:t>1</w:t>
      </w:r>
      <w:r>
        <w:rPr>
          <w:rFonts w:hint="default" w:ascii="Times New Roman" w:hAnsi="Times New Roman" w:eastAsia="黑体" w:cs="Times New Roman"/>
          <w:bCs w:val="0"/>
          <w:szCs w:val="32"/>
        </w:rPr>
        <w:fldChar w:fldCharType="end"/>
      </w:r>
      <w:r>
        <w:rPr>
          <w:rFonts w:hint="eastAsia" w:eastAsia="黑体" w:cs="Times New Roman"/>
          <w:bCs w:val="0"/>
          <w:szCs w:val="32"/>
          <w:lang w:val="en-US" w:eastAsia="zh-CN"/>
        </w:rPr>
        <w:t>9</w:t>
      </w:r>
    </w:p>
    <w:p>
      <w:pPr>
        <w:pStyle w:val="10"/>
        <w:tabs>
          <w:tab w:val="right" w:leader="dot" w:pos="8845"/>
        </w:tabs>
        <w:ind w:left="0" w:leftChars="0" w:firstLine="640" w:firstLineChars="200"/>
        <w:rPr>
          <w:rFonts w:hint="default" w:ascii="Times New Roman" w:hAnsi="Times New Roman" w:cs="Times New Roman"/>
        </w:rPr>
      </w:pPr>
      <w:r>
        <w:rPr>
          <w:rFonts w:hint="default" w:ascii="Times New Roman" w:hAnsi="Times New Roman" w:eastAsia="黑体" w:cs="Times New Roman"/>
          <w:bCs w:val="0"/>
          <w:szCs w:val="32"/>
        </w:rPr>
        <w:fldChar w:fldCharType="begin"/>
      </w:r>
      <w:r>
        <w:rPr>
          <w:rFonts w:hint="default" w:ascii="Times New Roman" w:hAnsi="Times New Roman" w:eastAsia="黑体" w:cs="Times New Roman"/>
          <w:bCs w:val="0"/>
          <w:szCs w:val="32"/>
        </w:rPr>
        <w:instrText xml:space="preserve"> HYPERLINK \l _Toc7570 </w:instrText>
      </w:r>
      <w:r>
        <w:rPr>
          <w:rFonts w:hint="default" w:ascii="Times New Roman" w:hAnsi="Times New Roman" w:eastAsia="黑体" w:cs="Times New Roman"/>
          <w:bCs w:val="0"/>
          <w:szCs w:val="32"/>
        </w:rPr>
        <w:fldChar w:fldCharType="separate"/>
      </w:r>
      <w:r>
        <w:rPr>
          <w:rFonts w:hint="default" w:ascii="Times New Roman" w:hAnsi="Times New Roman" w:eastAsia="楷体_GB2312" w:cs="Times New Roman"/>
          <w:bCs w:val="0"/>
          <w:szCs w:val="32"/>
        </w:rPr>
        <w:t>（二）严格规划实施，强化监督评价</w:t>
      </w:r>
      <w:r>
        <w:rPr>
          <w:rFonts w:hint="default" w:ascii="Times New Roman" w:hAnsi="Times New Roman" w:eastAsia="楷体_GB2312" w:cs="Times New Roman"/>
          <w:bCs w:val="0"/>
          <w:szCs w:val="32"/>
          <w:lang w:eastAsia="zh-CN"/>
        </w:rPr>
        <w:t>。</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_Toc7570 \h </w:instrText>
      </w:r>
      <w:r>
        <w:rPr>
          <w:rFonts w:hint="default" w:ascii="Times New Roman" w:hAnsi="Times New Roman" w:cs="Times New Roman"/>
        </w:rPr>
        <w:fldChar w:fldCharType="separate"/>
      </w:r>
      <w:r>
        <w:rPr>
          <w:rFonts w:hint="default" w:ascii="Times New Roman" w:hAnsi="Times New Roman" w:cs="Times New Roman"/>
        </w:rPr>
        <w:t>20</w:t>
      </w:r>
      <w:r>
        <w:rPr>
          <w:rFonts w:hint="default" w:ascii="Times New Roman" w:hAnsi="Times New Roman" w:cs="Times New Roman"/>
        </w:rPr>
        <w:fldChar w:fldCharType="end"/>
      </w:r>
      <w:r>
        <w:rPr>
          <w:rFonts w:hint="default" w:ascii="Times New Roman" w:hAnsi="Times New Roman" w:eastAsia="黑体" w:cs="Times New Roman"/>
          <w:bCs w:val="0"/>
          <w:szCs w:val="32"/>
        </w:rPr>
        <w:fldChar w:fldCharType="end"/>
      </w:r>
    </w:p>
    <w:p>
      <w:pPr>
        <w:pStyle w:val="10"/>
        <w:tabs>
          <w:tab w:val="right" w:leader="dot" w:pos="8845"/>
        </w:tabs>
        <w:ind w:left="0" w:leftChars="0" w:firstLine="640" w:firstLineChars="200"/>
        <w:rPr>
          <w:rFonts w:hint="eastAsia" w:ascii="Times New Roman" w:hAnsi="Times New Roman" w:eastAsia="黑体" w:cs="Times New Roman"/>
          <w:lang w:val="en-US" w:eastAsia="zh-CN"/>
        </w:rPr>
      </w:pPr>
      <w:r>
        <w:rPr>
          <w:rFonts w:hint="default" w:ascii="Times New Roman" w:hAnsi="Times New Roman" w:eastAsia="黑体" w:cs="Times New Roman"/>
          <w:bCs w:val="0"/>
          <w:szCs w:val="32"/>
        </w:rPr>
        <w:fldChar w:fldCharType="begin"/>
      </w:r>
      <w:r>
        <w:rPr>
          <w:rFonts w:hint="default" w:ascii="Times New Roman" w:hAnsi="Times New Roman" w:eastAsia="黑体" w:cs="Times New Roman"/>
          <w:bCs w:val="0"/>
          <w:szCs w:val="32"/>
        </w:rPr>
        <w:instrText xml:space="preserve"> HYPERLINK \l _Toc31180 </w:instrText>
      </w:r>
      <w:r>
        <w:rPr>
          <w:rFonts w:hint="default" w:ascii="Times New Roman" w:hAnsi="Times New Roman" w:eastAsia="黑体" w:cs="Times New Roman"/>
          <w:bCs w:val="0"/>
          <w:szCs w:val="32"/>
        </w:rPr>
        <w:fldChar w:fldCharType="separate"/>
      </w:r>
      <w:r>
        <w:rPr>
          <w:rFonts w:hint="default" w:ascii="Times New Roman" w:hAnsi="Times New Roman" w:eastAsia="楷体_GB2312" w:cs="Times New Roman"/>
          <w:bCs w:val="0"/>
          <w:szCs w:val="32"/>
        </w:rPr>
        <w:t>（三）合理控制规模，弹性调配床位</w:t>
      </w:r>
      <w:r>
        <w:rPr>
          <w:rFonts w:hint="default" w:ascii="Times New Roman" w:hAnsi="Times New Roman" w:eastAsia="楷体_GB2312" w:cs="Times New Roman"/>
          <w:bCs w:val="0"/>
          <w:szCs w:val="32"/>
          <w:lang w:eastAsia="zh-CN"/>
        </w:rPr>
        <w:t>。</w:t>
      </w:r>
      <w:r>
        <w:rPr>
          <w:rFonts w:hint="default" w:ascii="Times New Roman" w:hAnsi="Times New Roman" w:cs="Times New Roman"/>
        </w:rPr>
        <w:tab/>
      </w:r>
      <w:r>
        <w:rPr>
          <w:rFonts w:hint="eastAsia" w:cs="Times New Roman"/>
          <w:lang w:val="en-US" w:eastAsia="zh-CN"/>
        </w:rPr>
        <w:t>2</w:t>
      </w:r>
      <w:r>
        <w:rPr>
          <w:rFonts w:hint="default" w:ascii="Times New Roman" w:hAnsi="Times New Roman" w:eastAsia="黑体" w:cs="Times New Roman"/>
          <w:bCs w:val="0"/>
          <w:szCs w:val="32"/>
        </w:rPr>
        <w:fldChar w:fldCharType="end"/>
      </w:r>
      <w:r>
        <w:rPr>
          <w:rFonts w:hint="eastAsia" w:eastAsia="黑体" w:cs="Times New Roman"/>
          <w:bCs w:val="0"/>
          <w:szCs w:val="32"/>
          <w:lang w:val="en-US" w:eastAsia="zh-CN"/>
        </w:rPr>
        <w:t>0</w:t>
      </w:r>
    </w:p>
    <w:p>
      <w:pPr>
        <w:pStyle w:val="10"/>
        <w:tabs>
          <w:tab w:val="right" w:leader="dot" w:pos="8845"/>
        </w:tabs>
        <w:ind w:left="0" w:leftChars="0" w:firstLine="640" w:firstLineChars="200"/>
        <w:rPr>
          <w:rFonts w:hint="default" w:ascii="Times New Roman" w:hAnsi="Times New Roman" w:cs="Times New Roman"/>
        </w:rPr>
      </w:pPr>
      <w:r>
        <w:rPr>
          <w:rFonts w:hint="default" w:ascii="Times New Roman" w:hAnsi="Times New Roman" w:eastAsia="黑体" w:cs="Times New Roman"/>
          <w:bCs w:val="0"/>
          <w:szCs w:val="32"/>
        </w:rPr>
        <w:fldChar w:fldCharType="begin"/>
      </w:r>
      <w:r>
        <w:rPr>
          <w:rFonts w:hint="default" w:ascii="Times New Roman" w:hAnsi="Times New Roman" w:eastAsia="黑体" w:cs="Times New Roman"/>
          <w:bCs w:val="0"/>
          <w:szCs w:val="32"/>
        </w:rPr>
        <w:instrText xml:space="preserve"> HYPERLINK \l _Toc18589 </w:instrText>
      </w:r>
      <w:r>
        <w:rPr>
          <w:rFonts w:hint="default" w:ascii="Times New Roman" w:hAnsi="Times New Roman" w:eastAsia="黑体" w:cs="Times New Roman"/>
          <w:bCs w:val="0"/>
          <w:szCs w:val="32"/>
        </w:rPr>
        <w:fldChar w:fldCharType="separate"/>
      </w:r>
      <w:r>
        <w:rPr>
          <w:rFonts w:hint="default" w:ascii="Times New Roman" w:hAnsi="Times New Roman" w:eastAsia="楷体_GB2312" w:cs="Times New Roman"/>
          <w:bCs w:val="0"/>
          <w:szCs w:val="32"/>
        </w:rPr>
        <w:t>（四）完善投入机制，培育多元主体</w:t>
      </w:r>
      <w:r>
        <w:rPr>
          <w:rFonts w:hint="default" w:ascii="Times New Roman" w:hAnsi="Times New Roman" w:eastAsia="楷体_GB2312" w:cs="Times New Roman"/>
          <w:bCs w:val="0"/>
          <w:szCs w:val="32"/>
          <w:lang w:eastAsia="zh-CN"/>
        </w:rPr>
        <w:t>。</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_Toc18589 \h </w:instrText>
      </w:r>
      <w:r>
        <w:rPr>
          <w:rFonts w:hint="default" w:ascii="Times New Roman" w:hAnsi="Times New Roman" w:cs="Times New Roman"/>
        </w:rPr>
        <w:fldChar w:fldCharType="separate"/>
      </w:r>
      <w:r>
        <w:rPr>
          <w:rFonts w:hint="default" w:ascii="Times New Roman" w:hAnsi="Times New Roman" w:cs="Times New Roman"/>
        </w:rPr>
        <w:t>21</w:t>
      </w:r>
      <w:r>
        <w:rPr>
          <w:rFonts w:hint="default" w:ascii="Times New Roman" w:hAnsi="Times New Roman" w:cs="Times New Roman"/>
        </w:rPr>
        <w:fldChar w:fldCharType="end"/>
      </w:r>
      <w:r>
        <w:rPr>
          <w:rFonts w:hint="default" w:ascii="Times New Roman" w:hAnsi="Times New Roman" w:eastAsia="黑体" w:cs="Times New Roman"/>
          <w:bCs w:val="0"/>
          <w:szCs w:val="32"/>
        </w:rPr>
        <w:fldChar w:fldCharType="end"/>
      </w:r>
    </w:p>
    <w:p>
      <w:pPr>
        <w:pStyle w:val="4"/>
        <w:keepNext w:val="0"/>
        <w:keepLines w:val="0"/>
        <w:pageBreakBefore w:val="0"/>
        <w:kinsoku/>
        <w:wordWrap/>
        <w:overflowPunct/>
        <w:topLinePunct w:val="0"/>
        <w:autoSpaceDE/>
        <w:autoSpaceDN/>
        <w:bidi w:val="0"/>
        <w:adjustRightInd w:val="0"/>
        <w:spacing w:before="0" w:after="0" w:line="560" w:lineRule="exact"/>
        <w:ind w:left="0" w:leftChars="0" w:firstLine="0" w:firstLineChars="0"/>
        <w:outlineLvl w:val="0"/>
        <w:rPr>
          <w:rFonts w:hint="default" w:ascii="Times New Roman" w:hAnsi="Times New Roman" w:eastAsia="黑体" w:cs="Times New Roman"/>
          <w:b w:val="0"/>
          <w:bCs w:val="0"/>
          <w:sz w:val="32"/>
          <w:szCs w:val="32"/>
        </w:rPr>
        <w:sectPr>
          <w:footerReference r:id="rId5" w:type="default"/>
          <w:pgSz w:w="11906" w:h="16838"/>
          <w:pgMar w:top="2098" w:right="1474" w:bottom="1984" w:left="1587" w:header="851" w:footer="992" w:gutter="0"/>
          <w:pgNumType w:fmt="decimal" w:start="1"/>
          <w:cols w:space="425" w:num="1"/>
          <w:docGrid w:type="lines" w:linePitch="312" w:charSpace="0"/>
        </w:sectPr>
      </w:pPr>
      <w:r>
        <w:rPr>
          <w:rFonts w:hint="default" w:ascii="Times New Roman" w:hAnsi="Times New Roman" w:eastAsia="黑体" w:cs="Times New Roman"/>
          <w:bCs w:val="0"/>
          <w:szCs w:val="32"/>
        </w:rPr>
        <w:fldChar w:fldCharType="end"/>
      </w:r>
    </w:p>
    <w:p>
      <w:pPr>
        <w:pStyle w:val="3"/>
        <w:keepNext w:val="0"/>
        <w:keepLines w:val="0"/>
        <w:pageBreakBefore w:val="0"/>
        <w:widowControl w:val="0"/>
        <w:kinsoku/>
        <w:wordWrap/>
        <w:overflowPunct/>
        <w:topLinePunct w:val="0"/>
        <w:autoSpaceDE/>
        <w:autoSpaceDN/>
        <w:bidi w:val="0"/>
        <w:adjustRightInd/>
        <w:snapToGrid w:val="0"/>
        <w:spacing w:after="0" w:line="560" w:lineRule="exact"/>
        <w:ind w:firstLine="0" w:firstLineChars="0"/>
        <w:jc w:val="center"/>
        <w:textAlignment w:val="auto"/>
        <w:outlineLvl w:val="9"/>
        <w:rPr>
          <w:rFonts w:hint="default" w:ascii="Times New Roman" w:hAnsi="Times New Roman" w:eastAsia="方正小标宋简体" w:cs="Times New Roman"/>
          <w:b w:val="0"/>
          <w:bCs w:val="0"/>
          <w:sz w:val="44"/>
          <w:szCs w:val="44"/>
        </w:rPr>
      </w:pPr>
      <w:bookmarkStart w:id="21" w:name="_Toc1732"/>
      <w:r>
        <w:rPr>
          <w:rFonts w:hint="default" w:ascii="Times New Roman" w:hAnsi="Times New Roman" w:eastAsia="方正小标宋简体" w:cs="Times New Roman"/>
          <w:b w:val="0"/>
          <w:bCs w:val="0"/>
          <w:sz w:val="44"/>
          <w:szCs w:val="44"/>
        </w:rPr>
        <w:t>广州市</w:t>
      </w:r>
      <w:r>
        <w:rPr>
          <w:rFonts w:hint="default" w:ascii="Times New Roman" w:hAnsi="Times New Roman" w:eastAsia="方正小标宋简体" w:cs="Times New Roman"/>
          <w:b w:val="0"/>
          <w:bCs w:val="0"/>
          <w:sz w:val="44"/>
          <w:szCs w:val="44"/>
          <w:lang w:val="en-US" w:eastAsia="zh-CN"/>
        </w:rPr>
        <w:t>花都区</w:t>
      </w:r>
      <w:r>
        <w:rPr>
          <w:rFonts w:hint="default" w:ascii="Times New Roman" w:hAnsi="Times New Roman" w:eastAsia="方正小标宋简体" w:cs="Times New Roman"/>
          <w:b w:val="0"/>
          <w:bCs w:val="0"/>
          <w:sz w:val="44"/>
          <w:szCs w:val="44"/>
        </w:rPr>
        <w:t>医疗卫生设施布局规划</w:t>
      </w:r>
      <w:bookmarkEnd w:id="21"/>
    </w:p>
    <w:p>
      <w:pPr>
        <w:pStyle w:val="3"/>
        <w:keepNext w:val="0"/>
        <w:keepLines w:val="0"/>
        <w:pageBreakBefore w:val="0"/>
        <w:widowControl w:val="0"/>
        <w:kinsoku/>
        <w:wordWrap/>
        <w:overflowPunct/>
        <w:topLinePunct w:val="0"/>
        <w:autoSpaceDE/>
        <w:autoSpaceDN/>
        <w:bidi w:val="0"/>
        <w:adjustRightInd/>
        <w:snapToGrid w:val="0"/>
        <w:spacing w:after="0" w:line="560" w:lineRule="exact"/>
        <w:ind w:firstLine="0" w:firstLineChars="0"/>
        <w:jc w:val="center"/>
        <w:textAlignment w:val="auto"/>
        <w:outlineLvl w:val="9"/>
        <w:rPr>
          <w:rFonts w:hint="default" w:ascii="Times New Roman" w:hAnsi="Times New Roman" w:eastAsia="方正小标宋简体" w:cs="Times New Roman"/>
          <w:b w:val="0"/>
          <w:bCs w:val="0"/>
          <w:sz w:val="44"/>
          <w:szCs w:val="44"/>
        </w:rPr>
      </w:pPr>
      <w:bookmarkStart w:id="22" w:name="_Toc4303"/>
      <w:r>
        <w:rPr>
          <w:rFonts w:hint="default" w:ascii="Times New Roman" w:hAnsi="Times New Roman" w:eastAsia="方正小标宋简体" w:cs="Times New Roman"/>
          <w:b w:val="0"/>
          <w:bCs w:val="0"/>
          <w:sz w:val="44"/>
          <w:szCs w:val="44"/>
        </w:rPr>
        <w:t>（2021—2035年）</w:t>
      </w:r>
      <w:bookmarkEnd w:id="22"/>
    </w:p>
    <w:p>
      <w:pPr>
        <w:ind w:left="0" w:leftChars="0" w:firstLine="0" w:firstLineChars="0"/>
        <w:jc w:val="center"/>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eastAsia="zh-CN"/>
        </w:rPr>
        <w:t>（</w:t>
      </w:r>
      <w:r>
        <w:rPr>
          <w:rFonts w:hint="eastAsia" w:ascii="楷体_GB2312" w:hAnsi="楷体_GB2312" w:eastAsia="楷体_GB2312" w:cs="楷体_GB2312"/>
          <w:sz w:val="24"/>
          <w:szCs w:val="24"/>
          <w:lang w:val="en-US" w:eastAsia="zh-CN"/>
        </w:rPr>
        <w:t>征求意见稿</w:t>
      </w:r>
      <w:r>
        <w:rPr>
          <w:rFonts w:hint="eastAsia" w:ascii="楷体_GB2312" w:hAnsi="楷体_GB2312" w:eastAsia="楷体_GB2312" w:cs="楷体_GB2312"/>
          <w:sz w:val="24"/>
          <w:szCs w:val="24"/>
          <w:lang w:eastAsia="zh-CN"/>
        </w:rPr>
        <w:t>）</w:t>
      </w:r>
    </w:p>
    <w:p>
      <w:pPr>
        <w:pStyle w:val="4"/>
        <w:keepNext w:val="0"/>
        <w:keepLines w:val="0"/>
        <w:pageBreakBefore w:val="0"/>
        <w:kinsoku/>
        <w:wordWrap/>
        <w:overflowPunct/>
        <w:topLinePunct w:val="0"/>
        <w:autoSpaceDE/>
        <w:autoSpaceDN/>
        <w:bidi w:val="0"/>
        <w:adjustRightInd w:val="0"/>
        <w:spacing w:before="0" w:after="0" w:line="560" w:lineRule="exact"/>
        <w:ind w:left="0" w:leftChars="0" w:firstLine="0" w:firstLineChars="0"/>
        <w:outlineLvl w:val="0"/>
        <w:rPr>
          <w:rFonts w:hint="default" w:ascii="Times New Roman" w:hAnsi="Times New Roman" w:eastAsia="黑体" w:cs="Times New Roman"/>
          <w:b w:val="0"/>
          <w:bCs w:val="0"/>
          <w:sz w:val="32"/>
          <w:szCs w:val="32"/>
        </w:rPr>
      </w:pPr>
    </w:p>
    <w:p>
      <w:pPr>
        <w:pStyle w:val="4"/>
        <w:keepNext w:val="0"/>
        <w:keepLines w:val="0"/>
        <w:pageBreakBefore w:val="0"/>
        <w:kinsoku/>
        <w:wordWrap/>
        <w:overflowPunct/>
        <w:topLinePunct w:val="0"/>
        <w:autoSpaceDE/>
        <w:autoSpaceDN/>
        <w:bidi w:val="0"/>
        <w:adjustRightInd w:val="0"/>
        <w:spacing w:before="0" w:after="0" w:line="560" w:lineRule="exact"/>
        <w:ind w:left="0" w:leftChars="0" w:firstLine="640" w:firstLineChars="200"/>
        <w:outlineLvl w:val="0"/>
        <w:rPr>
          <w:rFonts w:hint="default" w:ascii="Times New Roman" w:hAnsi="Times New Roman" w:eastAsia="黑体" w:cs="Times New Roman"/>
          <w:b w:val="0"/>
          <w:bCs w:val="0"/>
          <w:sz w:val="32"/>
          <w:szCs w:val="32"/>
        </w:rPr>
      </w:pPr>
      <w:bookmarkStart w:id="23" w:name="_Toc12502"/>
      <w:r>
        <w:rPr>
          <w:rFonts w:hint="default" w:ascii="Times New Roman" w:hAnsi="Times New Roman" w:eastAsia="黑体" w:cs="Times New Roman"/>
          <w:b w:val="0"/>
          <w:bCs w:val="0"/>
          <w:sz w:val="32"/>
          <w:szCs w:val="32"/>
        </w:rPr>
        <w:t>一、概述</w:t>
      </w:r>
      <w:bookmarkEnd w:id="23"/>
      <w:r>
        <w:rPr>
          <w:rFonts w:hint="default" w:ascii="Times New Roman" w:hAnsi="Times New Roman" w:eastAsia="黑体" w:cs="Times New Roman"/>
          <w:b w:val="0"/>
          <w:bCs w:val="0"/>
          <w:sz w:val="32"/>
          <w:szCs w:val="32"/>
        </w:rPr>
        <w:tab/>
      </w:r>
    </w:p>
    <w:p>
      <w:pPr>
        <w:pStyle w:val="4"/>
        <w:keepNext w:val="0"/>
        <w:keepLines w:val="0"/>
        <w:pageBreakBefore w:val="0"/>
        <w:kinsoku/>
        <w:wordWrap/>
        <w:overflowPunct/>
        <w:topLinePunct w:val="0"/>
        <w:autoSpaceDE/>
        <w:autoSpaceDN/>
        <w:bidi w:val="0"/>
        <w:adjustRightInd w:val="0"/>
        <w:spacing w:before="0" w:after="0" w:line="560" w:lineRule="exact"/>
        <w:ind w:firstLine="640"/>
        <w:rPr>
          <w:rFonts w:hint="default" w:ascii="Times New Roman" w:hAnsi="Times New Roman" w:eastAsia="仿宋_GB2312" w:cs="Times New Roman"/>
          <w:b w:val="0"/>
          <w:bCs w:val="0"/>
          <w:sz w:val="32"/>
          <w:szCs w:val="32"/>
        </w:rPr>
      </w:pPr>
      <w:bookmarkStart w:id="24" w:name="_Toc29247"/>
      <w:r>
        <w:rPr>
          <w:rFonts w:hint="default" w:ascii="Times New Roman" w:hAnsi="Times New Roman" w:eastAsia="楷体_GB2312" w:cs="Times New Roman"/>
          <w:b w:val="0"/>
          <w:bCs w:val="0"/>
          <w:sz w:val="32"/>
          <w:szCs w:val="32"/>
        </w:rPr>
        <w:t>（一）规划背景</w:t>
      </w:r>
      <w:r>
        <w:rPr>
          <w:rFonts w:hint="default" w:ascii="Times New Roman" w:hAnsi="Times New Roman" w:eastAsia="楷体_GB2312" w:cs="Times New Roman"/>
          <w:b w:val="0"/>
          <w:bCs w:val="0"/>
          <w:sz w:val="32"/>
          <w:szCs w:val="32"/>
          <w:lang w:eastAsia="zh-CN"/>
        </w:rPr>
        <w:t>。</w:t>
      </w:r>
      <w:bookmarkEnd w:id="24"/>
      <w:r>
        <w:rPr>
          <w:rFonts w:hint="default" w:ascii="Times New Roman" w:hAnsi="Times New Roman" w:eastAsia="仿宋_GB2312" w:cs="Times New Roman"/>
          <w:b w:val="0"/>
          <w:bCs w:val="0"/>
          <w:sz w:val="32"/>
          <w:szCs w:val="32"/>
        </w:rPr>
        <w:tab/>
      </w:r>
    </w:p>
    <w:p>
      <w:pPr>
        <w:keepNext w:val="0"/>
        <w:keepLines w:val="0"/>
        <w:pageBreakBefore w:val="0"/>
        <w:kinsoku/>
        <w:wordWrap/>
        <w:overflowPunct/>
        <w:topLinePunct w:val="0"/>
        <w:autoSpaceDE/>
        <w:autoSpaceDN/>
        <w:bidi w:val="0"/>
        <w:adjustRightInd w:val="0"/>
        <w:spacing w:line="560" w:lineRule="exact"/>
        <w:ind w:firstLine="640"/>
        <w:rPr>
          <w:rFonts w:hint="default" w:ascii="Times New Roman" w:hAnsi="Times New Roman" w:eastAsia="仿宋_GB2312" w:cs="Times New Roman"/>
          <w:b w:val="0"/>
          <w:bCs w:val="0"/>
          <w:color w:val="000000" w:themeColor="text1"/>
          <w:sz w:val="32"/>
          <w:szCs w:val="32"/>
          <w:u w:val="single" w:color="FFFFFF" w:themeColor="background1"/>
          <w14:textFill>
            <w14:solidFill>
              <w14:schemeClr w14:val="tx1"/>
            </w14:solidFill>
          </w14:textFill>
        </w:rPr>
      </w:pPr>
      <w:r>
        <w:rPr>
          <w:rFonts w:hint="default" w:ascii="Times New Roman" w:hAnsi="Times New Roman" w:eastAsia="仿宋_GB2312" w:cs="Times New Roman"/>
          <w:b w:val="0"/>
          <w:bCs w:val="0"/>
          <w:color w:val="000000" w:themeColor="text1"/>
          <w:sz w:val="32"/>
          <w:szCs w:val="32"/>
          <w:u w:val="single" w:color="FFFFFF" w:themeColor="background1"/>
          <w14:textFill>
            <w14:solidFill>
              <w14:schemeClr w14:val="tx1"/>
            </w14:solidFill>
          </w14:textFill>
        </w:rPr>
        <w:t>“十四五”以来，国家、省、市出台了《“十四五”优质高效医疗卫生服务体系建设实施方案》《医疗机构设置规划指导原则（2021—2025年）》《广东省医疗卫生服务体系“十四五”规划》《广州市卫生健康事业发展“十四五”规划》</w:t>
      </w:r>
      <w:r>
        <w:rPr>
          <w:rFonts w:hint="default" w:ascii="Times New Roman" w:hAnsi="Times New Roman" w:cs="Times New Roman"/>
          <w:b w:val="0"/>
          <w:bCs w:val="0"/>
          <w:color w:val="000000" w:themeColor="text1"/>
          <w:sz w:val="32"/>
          <w:szCs w:val="32"/>
          <w:u w:val="single" w:color="FFFFFF" w:themeColor="background1"/>
          <w:lang w:eastAsia="zh-CN"/>
          <w14:textFill>
            <w14:solidFill>
              <w14:schemeClr w14:val="tx1"/>
            </w14:solidFill>
          </w14:textFill>
        </w:rPr>
        <w:t>《广州市医疗卫生设施布局规划（2021—2035年》</w:t>
      </w:r>
      <w:r>
        <w:rPr>
          <w:rFonts w:hint="default" w:ascii="Times New Roman" w:hAnsi="Times New Roman" w:eastAsia="仿宋_GB2312" w:cs="Times New Roman"/>
          <w:b w:val="0"/>
          <w:bCs w:val="0"/>
          <w:color w:val="000000" w:themeColor="text1"/>
          <w:sz w:val="32"/>
          <w:szCs w:val="32"/>
          <w:u w:val="single" w:color="FFFFFF" w:themeColor="background1"/>
          <w14:textFill>
            <w14:solidFill>
              <w14:schemeClr w14:val="tx1"/>
            </w14:solidFill>
          </w14:textFill>
        </w:rPr>
        <w:t>等政策文件，对</w:t>
      </w:r>
      <w:r>
        <w:rPr>
          <w:rFonts w:hint="default" w:ascii="Times New Roman" w:hAnsi="Times New Roman" w:cs="Times New Roman"/>
          <w:b w:val="0"/>
          <w:bCs w:val="0"/>
          <w:color w:val="000000" w:themeColor="text1"/>
          <w:sz w:val="32"/>
          <w:szCs w:val="32"/>
          <w:u w:val="single" w:color="FFFFFF" w:themeColor="background1"/>
          <w:lang w:val="en-US" w:eastAsia="zh-CN"/>
          <w14:textFill>
            <w14:solidFill>
              <w14:schemeClr w14:val="tx1"/>
            </w14:solidFill>
          </w14:textFill>
        </w:rPr>
        <w:t>花都区</w:t>
      </w:r>
      <w:r>
        <w:rPr>
          <w:rFonts w:hint="default" w:ascii="Times New Roman" w:hAnsi="Times New Roman" w:eastAsia="仿宋_GB2312" w:cs="Times New Roman"/>
          <w:b w:val="0"/>
          <w:bCs w:val="0"/>
          <w:color w:val="000000" w:themeColor="text1"/>
          <w:sz w:val="32"/>
          <w:szCs w:val="32"/>
          <w:u w:val="single" w:color="FFFFFF" w:themeColor="background1"/>
          <w14:textFill>
            <w14:solidFill>
              <w14:schemeClr w14:val="tx1"/>
            </w14:solidFill>
          </w14:textFill>
        </w:rPr>
        <w:t>医疗卫生事业发展提出了新的要求。2022年，进入全面建设社会主义现代化国家、向第二个百年奋斗目标进军新征程，党的二十大报告要求进一步深化医药卫生体制改革、促进优质医疗资源扩容和区域均衡布局，提高基层防病治病和健康管理能力。</w:t>
      </w:r>
    </w:p>
    <w:p>
      <w:pPr>
        <w:keepNext w:val="0"/>
        <w:keepLines w:val="0"/>
        <w:pageBreakBefore w:val="0"/>
        <w:kinsoku/>
        <w:wordWrap/>
        <w:overflowPunct/>
        <w:topLinePunct w:val="0"/>
        <w:autoSpaceDE/>
        <w:autoSpaceDN/>
        <w:bidi w:val="0"/>
        <w:adjustRightInd w:val="0"/>
        <w:spacing w:line="560" w:lineRule="exact"/>
        <w:ind w:left="0" w:leftChars="0" w:firstLine="640" w:firstLineChars="0"/>
        <w:rPr>
          <w:rFonts w:hint="default" w:ascii="Times New Roman" w:hAnsi="Times New Roman" w:cs="Times New Roman"/>
          <w:b w:val="0"/>
          <w:bCs w:val="0"/>
          <w:color w:val="000000" w:themeColor="text1"/>
          <w:sz w:val="32"/>
          <w:szCs w:val="32"/>
          <w:u w:val="single" w:color="FFFFFF" w:themeColor="background1"/>
          <w:lang w:val="en-US" w:eastAsia="zh-CN"/>
          <w14:textFill>
            <w14:solidFill>
              <w14:schemeClr w14:val="tx1"/>
            </w14:solidFill>
          </w14:textFill>
        </w:rPr>
      </w:pPr>
      <w:r>
        <w:rPr>
          <w:rFonts w:hint="default" w:ascii="Times New Roman" w:hAnsi="Times New Roman" w:cs="Times New Roman"/>
          <w:b w:val="0"/>
          <w:bCs w:val="0"/>
          <w:color w:val="000000" w:themeColor="text1"/>
          <w:sz w:val="32"/>
          <w:szCs w:val="32"/>
          <w:u w:val="single" w:color="FFFFFF" w:themeColor="background1"/>
          <w:lang w:val="en-US" w:eastAsia="zh-CN"/>
          <w14:textFill>
            <w14:solidFill>
              <w14:schemeClr w14:val="tx1"/>
            </w14:solidFill>
          </w14:textFill>
        </w:rPr>
        <w:t>随着人口发展进入关键转折期，老龄化和少子化并存，慢性病发病率上升且呈年轻化趋势，我区医疗资源供需不匹配矛盾日益凸显。同时，国内三大航空枢纽之一白云机场位于我区，随着经济社会转型加快，境内外交流的日趋频繁，传染病疫情和病媒生物输入风险逐渐加大，急需进一步加强公共卫生安全能力。</w:t>
      </w:r>
    </w:p>
    <w:p>
      <w:pPr>
        <w:keepNext w:val="0"/>
        <w:keepLines w:val="0"/>
        <w:pageBreakBefore w:val="0"/>
        <w:kinsoku/>
        <w:wordWrap/>
        <w:overflowPunct/>
        <w:topLinePunct w:val="0"/>
        <w:autoSpaceDE/>
        <w:autoSpaceDN/>
        <w:bidi w:val="0"/>
        <w:adjustRightInd w:val="0"/>
        <w:spacing w:line="560" w:lineRule="exact"/>
        <w:ind w:left="0" w:leftChars="0" w:firstLine="640" w:firstLineChars="0"/>
        <w:rPr>
          <w:rFonts w:hint="default" w:ascii="Times New Roman" w:hAnsi="Times New Roman" w:cs="Times New Roman"/>
          <w:b w:val="0"/>
          <w:bCs w:val="0"/>
          <w:color w:val="000000" w:themeColor="text1"/>
          <w:sz w:val="32"/>
          <w:szCs w:val="32"/>
          <w:u w:val="single" w:color="FFFFFF" w:themeColor="background1"/>
          <w:lang w:val="en-US" w:eastAsia="zh-CN"/>
          <w14:textFill>
            <w14:solidFill>
              <w14:schemeClr w14:val="tx1"/>
            </w14:solidFill>
          </w14:textFill>
        </w:rPr>
      </w:pPr>
      <w:r>
        <w:rPr>
          <w:rFonts w:hint="default" w:ascii="Times New Roman" w:hAnsi="Times New Roman" w:cs="Times New Roman"/>
          <w:b w:val="0"/>
          <w:bCs w:val="0"/>
          <w:color w:val="000000" w:themeColor="text1"/>
          <w:sz w:val="32"/>
          <w:szCs w:val="32"/>
          <w:u w:val="single" w:color="FFFFFF" w:themeColor="background1"/>
          <w:lang w:val="en-US" w:eastAsia="zh-CN"/>
          <w14:textFill>
            <w14:solidFill>
              <w14:schemeClr w14:val="tx1"/>
            </w14:solidFill>
          </w14:textFill>
        </w:rPr>
        <w:t>《花都区“十</w:t>
      </w:r>
      <w:r>
        <w:rPr>
          <w:rFonts w:hint="eastAsia" w:ascii="Times New Roman" w:hAnsi="Times New Roman" w:cs="Times New Roman"/>
          <w:b w:val="0"/>
          <w:bCs w:val="0"/>
          <w:color w:val="000000" w:themeColor="text1"/>
          <w:sz w:val="32"/>
          <w:szCs w:val="32"/>
          <w:u w:val="single" w:color="FFFFFF" w:themeColor="background1"/>
          <w:lang w:val="en-US" w:eastAsia="zh-CN"/>
          <w14:textFill>
            <w14:solidFill>
              <w14:schemeClr w14:val="tx1"/>
            </w14:solidFill>
          </w14:textFill>
        </w:rPr>
        <w:t>三</w:t>
      </w:r>
      <w:r>
        <w:rPr>
          <w:rFonts w:hint="default" w:ascii="Times New Roman" w:hAnsi="Times New Roman" w:cs="Times New Roman"/>
          <w:b w:val="0"/>
          <w:bCs w:val="0"/>
          <w:color w:val="000000" w:themeColor="text1"/>
          <w:sz w:val="32"/>
          <w:szCs w:val="32"/>
          <w:u w:val="single" w:color="FFFFFF" w:themeColor="background1"/>
          <w:lang w:val="en-US" w:eastAsia="zh-CN"/>
          <w14:textFill>
            <w14:solidFill>
              <w14:schemeClr w14:val="tx1"/>
            </w14:solidFill>
          </w14:textFill>
        </w:rPr>
        <w:t>五”时期</w:t>
      </w:r>
      <w:r>
        <w:rPr>
          <w:rFonts w:hint="eastAsia" w:cs="Times New Roman"/>
          <w:b w:val="0"/>
          <w:bCs w:val="0"/>
          <w:color w:val="000000" w:themeColor="text1"/>
          <w:sz w:val="32"/>
          <w:szCs w:val="32"/>
          <w:u w:val="single" w:color="FFFFFF" w:themeColor="background1"/>
          <w:lang w:val="en-US" w:eastAsia="zh-CN"/>
          <w14:textFill>
            <w14:solidFill>
              <w14:schemeClr w14:val="tx1"/>
            </w14:solidFill>
          </w14:textFill>
        </w:rPr>
        <w:t>医疗卫生设施布局规划</w:t>
      </w:r>
      <w:r>
        <w:rPr>
          <w:rFonts w:hint="default" w:ascii="Times New Roman" w:hAnsi="Times New Roman" w:cs="Times New Roman"/>
          <w:b w:val="0"/>
          <w:bCs w:val="0"/>
          <w:color w:val="000000" w:themeColor="text1"/>
          <w:sz w:val="32"/>
          <w:szCs w:val="32"/>
          <w:u w:val="single" w:color="FFFFFF" w:themeColor="background1"/>
          <w:lang w:val="en-US" w:eastAsia="zh-CN"/>
          <w14:textFill>
            <w14:solidFill>
              <w14:schemeClr w14:val="tx1"/>
            </w14:solidFill>
          </w14:textFill>
        </w:rPr>
        <w:t>》修订实施后，对我区医疗卫生事业起到较好的促进作用，但已不能完全满足我区新的发展形势要求。至2021年末，常住人口医疗机构床位数为2.62张/千人，距国家配置指标7.0张/千人仍有不小差距。区级公立医院业务用房紧张，部分医疗机构长期租用医院周边建筑开展医疗服务。基层卫生服务网底需进一步完善，部分机构规划设置欠合理。目前我区1</w:t>
      </w:r>
      <w:r>
        <w:rPr>
          <w:rFonts w:hint="eastAsia" w:cs="Times New Roman"/>
          <w:b w:val="0"/>
          <w:bCs w:val="0"/>
          <w:color w:val="000000" w:themeColor="text1"/>
          <w:sz w:val="32"/>
          <w:szCs w:val="32"/>
          <w:u w:val="single" w:color="FFFFFF" w:themeColor="background1"/>
          <w:lang w:val="en-US" w:eastAsia="zh-CN"/>
          <w14:textFill>
            <w14:solidFill>
              <w14:schemeClr w14:val="tx1"/>
            </w14:solidFill>
          </w14:textFill>
        </w:rPr>
        <w:t>4</w:t>
      </w:r>
      <w:r>
        <w:rPr>
          <w:rFonts w:hint="default" w:ascii="Times New Roman" w:hAnsi="Times New Roman" w:cs="Times New Roman"/>
          <w:b w:val="0"/>
          <w:bCs w:val="0"/>
          <w:color w:val="000000" w:themeColor="text1"/>
          <w:sz w:val="32"/>
          <w:szCs w:val="32"/>
          <w:u w:val="single" w:color="FFFFFF" w:themeColor="background1"/>
          <w:lang w:val="en-US" w:eastAsia="zh-CN"/>
          <w14:textFill>
            <w14:solidFill>
              <w14:schemeClr w14:val="tx1"/>
            </w14:solidFill>
          </w14:textFill>
        </w:rPr>
        <w:t>家公办基层医疗卫生机构，均为上世纪中后期所建，服务设施和条件需要持续改善。基层医疗机构覆盖面有待提高。区血站、区疾病预防控制中心、区120急救指挥中心等公共卫生机构用房亟需新建。</w:t>
      </w:r>
    </w:p>
    <w:p>
      <w:pPr>
        <w:keepNext w:val="0"/>
        <w:keepLines w:val="0"/>
        <w:pageBreakBefore w:val="0"/>
        <w:kinsoku/>
        <w:wordWrap/>
        <w:overflowPunct/>
        <w:topLinePunct w:val="0"/>
        <w:autoSpaceDE/>
        <w:autoSpaceDN/>
        <w:bidi w:val="0"/>
        <w:adjustRightInd w:val="0"/>
        <w:spacing w:line="560" w:lineRule="exact"/>
        <w:ind w:left="0" w:leftChars="0" w:firstLine="640" w:firstLineChars="0"/>
        <w:rPr>
          <w:rFonts w:hint="default" w:ascii="Times New Roman" w:hAnsi="Times New Roman" w:cs="Times New Roman"/>
          <w:b w:val="0"/>
          <w:bCs w:val="0"/>
          <w:color w:val="000000" w:themeColor="text1"/>
          <w:sz w:val="32"/>
          <w:szCs w:val="32"/>
          <w:u w:val="single" w:color="FFFFFF" w:themeColor="background1"/>
          <w:lang w:val="en-US" w:eastAsia="zh-CN"/>
          <w14:textFill>
            <w14:solidFill>
              <w14:schemeClr w14:val="tx1"/>
            </w14:solidFill>
          </w14:textFill>
        </w:rPr>
      </w:pPr>
      <w:r>
        <w:rPr>
          <w:rFonts w:hint="default" w:ascii="Times New Roman" w:hAnsi="Times New Roman" w:cs="Times New Roman"/>
          <w:b w:val="0"/>
          <w:bCs w:val="0"/>
          <w:color w:val="000000" w:themeColor="text1"/>
          <w:sz w:val="32"/>
          <w:szCs w:val="32"/>
          <w:u w:val="single" w:color="FFFFFF" w:themeColor="background1"/>
          <w:lang w:val="en-US" w:eastAsia="zh-CN"/>
          <w14:textFill>
            <w14:solidFill>
              <w14:schemeClr w14:val="tx1"/>
            </w14:solidFill>
          </w14:textFill>
        </w:rPr>
        <w:t>为进一步匹配我区广州“北部增长极”定位，依托我区布局国际级医疗机构的目标定位，落实相关政策及规划要求，提出更加科学、高效的医疗卫生设施规划以优化医疗卫生资源配置，启动本规划编制工作。</w:t>
      </w:r>
    </w:p>
    <w:p>
      <w:pPr>
        <w:pStyle w:val="5"/>
        <w:keepNext w:val="0"/>
        <w:keepLines w:val="0"/>
        <w:pageBreakBefore w:val="0"/>
        <w:kinsoku/>
        <w:wordWrap/>
        <w:overflowPunct/>
        <w:topLinePunct w:val="0"/>
        <w:autoSpaceDE/>
        <w:autoSpaceDN/>
        <w:bidi w:val="0"/>
        <w:adjustRightInd w:val="0"/>
        <w:spacing w:before="0" w:after="0" w:line="560" w:lineRule="exact"/>
        <w:ind w:firstLine="640"/>
        <w:outlineLvl w:val="1"/>
        <w:rPr>
          <w:rFonts w:hint="default" w:ascii="Times New Roman" w:hAnsi="Times New Roman" w:eastAsia="楷体_GB2312" w:cs="Times New Roman"/>
          <w:b w:val="0"/>
          <w:bCs w:val="0"/>
          <w:sz w:val="32"/>
          <w:szCs w:val="32"/>
        </w:rPr>
      </w:pPr>
      <w:bookmarkStart w:id="25" w:name="_Toc153983773"/>
      <w:bookmarkStart w:id="26" w:name="_Toc30140"/>
      <w:r>
        <w:rPr>
          <w:rFonts w:hint="default" w:ascii="Times New Roman" w:hAnsi="Times New Roman" w:eastAsia="楷体_GB2312" w:cs="Times New Roman"/>
          <w:b w:val="0"/>
          <w:bCs w:val="0"/>
          <w:sz w:val="32"/>
          <w:szCs w:val="32"/>
        </w:rPr>
        <w:t>（二）规划对象及数据来源。</w:t>
      </w:r>
      <w:bookmarkEnd w:id="25"/>
      <w:bookmarkEnd w:id="26"/>
    </w:p>
    <w:p>
      <w:pPr>
        <w:keepNext w:val="0"/>
        <w:keepLines w:val="0"/>
        <w:pageBreakBefore w:val="0"/>
        <w:kinsoku/>
        <w:wordWrap/>
        <w:overflowPunct/>
        <w:topLinePunct w:val="0"/>
        <w:autoSpaceDE/>
        <w:autoSpaceDN/>
        <w:bidi w:val="0"/>
        <w:adjustRightInd w:val="0"/>
        <w:spacing w:line="560" w:lineRule="exact"/>
        <w:ind w:firstLine="64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根据《卫生机构（组织）分类与代码》（WS218—2020），本次规划对象包括医院、基层医疗卫生机构、专业公共卫生机构、其他医疗卫生机构四大类，其中医院包括综合医院、中医医院、中西医结合医院、专科医院等，不包括军队医院；基层医疗卫生机构包括社区卫生服务中心、镇卫生院；专业公共卫生机构包括专科疾病防治院（所、站）、疾病预防控制中心、妇幼保健院（所、站）、卫生监督所（中心）、急救中心（站）和采供血机构；其他医疗卫生机构包括疗养院。</w:t>
      </w:r>
    </w:p>
    <w:p>
      <w:pPr>
        <w:pStyle w:val="5"/>
        <w:keepNext w:val="0"/>
        <w:keepLines w:val="0"/>
        <w:pageBreakBefore w:val="0"/>
        <w:kinsoku/>
        <w:wordWrap/>
        <w:overflowPunct/>
        <w:topLinePunct w:val="0"/>
        <w:autoSpaceDE/>
        <w:autoSpaceDN/>
        <w:bidi w:val="0"/>
        <w:adjustRightInd w:val="0"/>
        <w:spacing w:before="0" w:after="0" w:line="560" w:lineRule="exact"/>
        <w:ind w:firstLine="640"/>
        <w:outlineLvl w:val="1"/>
        <w:rPr>
          <w:rFonts w:hint="default" w:ascii="Times New Roman" w:hAnsi="Times New Roman" w:eastAsia="楷体_GB2312" w:cs="Times New Roman"/>
          <w:b w:val="0"/>
          <w:bCs w:val="0"/>
          <w:sz w:val="32"/>
          <w:szCs w:val="32"/>
        </w:rPr>
      </w:pPr>
      <w:bookmarkStart w:id="27" w:name="_Toc20364"/>
      <w:bookmarkStart w:id="28" w:name="_Toc153983774"/>
      <w:r>
        <w:rPr>
          <w:rFonts w:hint="default" w:ascii="Times New Roman" w:hAnsi="Times New Roman" w:eastAsia="楷体_GB2312" w:cs="Times New Roman"/>
          <w:b w:val="0"/>
          <w:bCs w:val="0"/>
          <w:sz w:val="32"/>
          <w:szCs w:val="32"/>
        </w:rPr>
        <w:t>（三）规划范围与期限。</w:t>
      </w:r>
      <w:bookmarkEnd w:id="27"/>
      <w:bookmarkEnd w:id="28"/>
    </w:p>
    <w:p>
      <w:pPr>
        <w:keepNext w:val="0"/>
        <w:keepLines w:val="0"/>
        <w:pageBreakBefore w:val="0"/>
        <w:kinsoku/>
        <w:wordWrap/>
        <w:overflowPunct/>
        <w:topLinePunct w:val="0"/>
        <w:autoSpaceDE/>
        <w:autoSpaceDN/>
        <w:bidi w:val="0"/>
        <w:adjustRightInd w:val="0"/>
        <w:spacing w:line="560" w:lineRule="exact"/>
        <w:ind w:firstLine="64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1.规划范围。本次规划范围为广州市</w:t>
      </w:r>
      <w:r>
        <w:rPr>
          <w:rFonts w:hint="default" w:ascii="Times New Roman" w:hAnsi="Times New Roman" w:eastAsia="仿宋_GB2312" w:cs="Times New Roman"/>
          <w:b w:val="0"/>
          <w:bCs w:val="0"/>
          <w:sz w:val="32"/>
          <w:szCs w:val="32"/>
          <w:lang w:val="en-US" w:eastAsia="zh-CN"/>
        </w:rPr>
        <w:t>花都区</w:t>
      </w:r>
      <w:r>
        <w:rPr>
          <w:rFonts w:hint="default" w:ascii="Times New Roman" w:hAnsi="Times New Roman" w:eastAsia="仿宋_GB2312" w:cs="Times New Roman"/>
          <w:b w:val="0"/>
          <w:bCs w:val="0"/>
          <w:sz w:val="32"/>
          <w:szCs w:val="32"/>
        </w:rPr>
        <w:t>，面积</w:t>
      </w:r>
      <w:r>
        <w:rPr>
          <w:rFonts w:hint="default" w:ascii="Times New Roman" w:hAnsi="Times New Roman" w:eastAsia="仿宋_GB2312" w:cs="Times New Roman"/>
          <w:b w:val="0"/>
          <w:bCs w:val="0"/>
          <w:i w:val="0"/>
          <w:iCs w:val="0"/>
          <w:caps w:val="0"/>
          <w:color w:val="222222"/>
          <w:spacing w:val="0"/>
          <w:sz w:val="32"/>
          <w:szCs w:val="32"/>
          <w:shd w:val="clear" w:fill="FFFFFF"/>
        </w:rPr>
        <w:t>970.04</w:t>
      </w:r>
      <w:r>
        <w:rPr>
          <w:rFonts w:hint="default" w:ascii="Times New Roman" w:hAnsi="Times New Roman" w:eastAsia="仿宋_GB2312" w:cs="Times New Roman"/>
          <w:b w:val="0"/>
          <w:bCs w:val="0"/>
          <w:sz w:val="32"/>
          <w:szCs w:val="32"/>
        </w:rPr>
        <w:t>平方公里。</w:t>
      </w:r>
    </w:p>
    <w:p>
      <w:pPr>
        <w:keepNext w:val="0"/>
        <w:keepLines w:val="0"/>
        <w:pageBreakBefore w:val="0"/>
        <w:kinsoku/>
        <w:wordWrap/>
        <w:overflowPunct/>
        <w:topLinePunct w:val="0"/>
        <w:autoSpaceDE/>
        <w:autoSpaceDN/>
        <w:bidi w:val="0"/>
        <w:adjustRightInd w:val="0"/>
        <w:spacing w:line="560" w:lineRule="exact"/>
        <w:ind w:firstLine="640"/>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2.规划期限。本次规划期限为2021年至2035年</w:t>
      </w:r>
      <w:r>
        <w:rPr>
          <w:rFonts w:hint="default" w:ascii="Times New Roman" w:hAnsi="Times New Roman" w:cs="Times New Roman"/>
          <w:b w:val="0"/>
          <w:bCs w:val="0"/>
          <w:sz w:val="32"/>
          <w:szCs w:val="32"/>
          <w:lang w:eastAsia="zh-CN"/>
        </w:rPr>
        <w:t>。</w:t>
      </w:r>
    </w:p>
    <w:p>
      <w:pPr>
        <w:pStyle w:val="5"/>
        <w:keepNext w:val="0"/>
        <w:keepLines w:val="0"/>
        <w:pageBreakBefore w:val="0"/>
        <w:kinsoku/>
        <w:wordWrap/>
        <w:overflowPunct/>
        <w:topLinePunct w:val="0"/>
        <w:autoSpaceDE/>
        <w:autoSpaceDN/>
        <w:bidi w:val="0"/>
        <w:adjustRightInd w:val="0"/>
        <w:spacing w:before="0" w:after="0" w:line="560" w:lineRule="exact"/>
        <w:ind w:firstLine="640"/>
        <w:outlineLvl w:val="1"/>
        <w:rPr>
          <w:rFonts w:hint="default" w:ascii="Times New Roman" w:hAnsi="Times New Roman" w:eastAsia="楷体_GB2312" w:cs="Times New Roman"/>
          <w:b w:val="0"/>
          <w:bCs w:val="0"/>
          <w:sz w:val="32"/>
          <w:szCs w:val="32"/>
        </w:rPr>
      </w:pPr>
      <w:bookmarkStart w:id="29" w:name="_Toc153983775"/>
      <w:bookmarkStart w:id="30" w:name="_Toc8949"/>
      <w:r>
        <w:rPr>
          <w:rFonts w:hint="default" w:ascii="Times New Roman" w:hAnsi="Times New Roman" w:eastAsia="楷体_GB2312" w:cs="Times New Roman"/>
          <w:b w:val="0"/>
          <w:bCs w:val="0"/>
          <w:sz w:val="32"/>
          <w:szCs w:val="32"/>
        </w:rPr>
        <w:t>（四）规划依据。</w:t>
      </w:r>
      <w:bookmarkEnd w:id="29"/>
      <w:bookmarkEnd w:id="30"/>
    </w:p>
    <w:p>
      <w:pPr>
        <w:keepNext w:val="0"/>
        <w:keepLines w:val="0"/>
        <w:pageBreakBefore w:val="0"/>
        <w:kinsoku/>
        <w:wordWrap/>
        <w:overflowPunct/>
        <w:topLinePunct w:val="0"/>
        <w:autoSpaceDE/>
        <w:autoSpaceDN/>
        <w:bidi w:val="0"/>
        <w:adjustRightInd w:val="0"/>
        <w:spacing w:line="560" w:lineRule="exact"/>
        <w:ind w:firstLine="64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1.《中华人民共和国基本医疗卫生与健康促进法》（主席令第38号）</w:t>
      </w:r>
    </w:p>
    <w:p>
      <w:pPr>
        <w:keepNext w:val="0"/>
        <w:keepLines w:val="0"/>
        <w:pageBreakBefore w:val="0"/>
        <w:kinsoku/>
        <w:wordWrap/>
        <w:overflowPunct/>
        <w:topLinePunct w:val="0"/>
        <w:autoSpaceDE/>
        <w:autoSpaceDN/>
        <w:bidi w:val="0"/>
        <w:adjustRightInd w:val="0"/>
        <w:spacing w:line="560" w:lineRule="exact"/>
        <w:ind w:firstLine="64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2.《中华人民共和国城乡规划法》（主席令第29号，2019年修正）</w:t>
      </w:r>
    </w:p>
    <w:p>
      <w:pPr>
        <w:keepNext w:val="0"/>
        <w:keepLines w:val="0"/>
        <w:pageBreakBefore w:val="0"/>
        <w:kinsoku/>
        <w:wordWrap/>
        <w:overflowPunct/>
        <w:topLinePunct w:val="0"/>
        <w:autoSpaceDE/>
        <w:autoSpaceDN/>
        <w:bidi w:val="0"/>
        <w:adjustRightInd w:val="0"/>
        <w:spacing w:line="560" w:lineRule="exact"/>
        <w:ind w:firstLine="64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3.《医疗机构管理条例实施细则》（国家卫生和计划生育委员会令第12号）（2017年修订）</w:t>
      </w:r>
    </w:p>
    <w:p>
      <w:pPr>
        <w:keepNext w:val="0"/>
        <w:keepLines w:val="0"/>
        <w:pageBreakBefore w:val="0"/>
        <w:kinsoku/>
        <w:wordWrap/>
        <w:overflowPunct/>
        <w:topLinePunct w:val="0"/>
        <w:autoSpaceDE/>
        <w:autoSpaceDN/>
        <w:bidi w:val="0"/>
        <w:adjustRightInd w:val="0"/>
        <w:spacing w:line="560" w:lineRule="exact"/>
        <w:ind w:firstLine="64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4.《中共中央办公厅 国务院办公厅关于印发&lt;关于进一步完善医疗卫生服务体系的意见&gt;的通知》（中办发〔2023〕10号）</w:t>
      </w:r>
    </w:p>
    <w:p>
      <w:pPr>
        <w:keepNext w:val="0"/>
        <w:keepLines w:val="0"/>
        <w:pageBreakBefore w:val="0"/>
        <w:kinsoku/>
        <w:wordWrap/>
        <w:overflowPunct/>
        <w:topLinePunct w:val="0"/>
        <w:autoSpaceDE/>
        <w:autoSpaceDN/>
        <w:bidi w:val="0"/>
        <w:adjustRightInd w:val="0"/>
        <w:spacing w:line="560" w:lineRule="exact"/>
        <w:ind w:firstLine="64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5.《国务院办公厅印发关于促进社会办医加快发展若干政策措施的通知》（国办发〔2015〕45号）</w:t>
      </w:r>
    </w:p>
    <w:p>
      <w:pPr>
        <w:keepNext w:val="0"/>
        <w:keepLines w:val="0"/>
        <w:pageBreakBefore w:val="0"/>
        <w:kinsoku/>
        <w:wordWrap/>
        <w:overflowPunct/>
        <w:topLinePunct w:val="0"/>
        <w:autoSpaceDE/>
        <w:autoSpaceDN/>
        <w:bidi w:val="0"/>
        <w:adjustRightInd w:val="0"/>
        <w:spacing w:line="560" w:lineRule="exact"/>
        <w:ind w:firstLine="64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6.《国务院办公厅关于支持社会力量提供多层次多样化医疗服务的意见》（国办发〔2017〕44号）</w:t>
      </w:r>
    </w:p>
    <w:p>
      <w:pPr>
        <w:keepNext w:val="0"/>
        <w:keepLines w:val="0"/>
        <w:pageBreakBefore w:val="0"/>
        <w:kinsoku/>
        <w:wordWrap/>
        <w:overflowPunct/>
        <w:topLinePunct w:val="0"/>
        <w:autoSpaceDE/>
        <w:autoSpaceDN/>
        <w:bidi w:val="0"/>
        <w:adjustRightInd w:val="0"/>
        <w:spacing w:line="560" w:lineRule="exact"/>
        <w:ind w:firstLine="64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7.《国家卫生健康委关于印发医疗机构设置规划指导原则（2021-2025年）的通知》（国卫医发〔2022〕3号）</w:t>
      </w:r>
    </w:p>
    <w:p>
      <w:pPr>
        <w:keepNext w:val="0"/>
        <w:keepLines w:val="0"/>
        <w:pageBreakBefore w:val="0"/>
        <w:kinsoku/>
        <w:wordWrap/>
        <w:overflowPunct/>
        <w:topLinePunct w:val="0"/>
        <w:autoSpaceDE/>
        <w:autoSpaceDN/>
        <w:bidi w:val="0"/>
        <w:adjustRightInd w:val="0"/>
        <w:spacing w:line="560" w:lineRule="exact"/>
        <w:ind w:firstLine="64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8.《国家卫生健康委关于加强职业病防治技术支撑体系建设的指导意见》（国卫职健发〔2020〕5 号）</w:t>
      </w:r>
    </w:p>
    <w:p>
      <w:pPr>
        <w:keepNext w:val="0"/>
        <w:keepLines w:val="0"/>
        <w:pageBreakBefore w:val="0"/>
        <w:kinsoku/>
        <w:wordWrap/>
        <w:overflowPunct/>
        <w:topLinePunct w:val="0"/>
        <w:autoSpaceDE/>
        <w:autoSpaceDN/>
        <w:bidi w:val="0"/>
        <w:adjustRightInd w:val="0"/>
        <w:spacing w:line="560" w:lineRule="exact"/>
        <w:ind w:firstLine="64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9.《城市社区卫生服务机构管理办法（试行）》（卫妇社发〔2006〕239号）</w:t>
      </w:r>
    </w:p>
    <w:p>
      <w:pPr>
        <w:keepNext w:val="0"/>
        <w:keepLines w:val="0"/>
        <w:pageBreakBefore w:val="0"/>
        <w:kinsoku/>
        <w:wordWrap/>
        <w:overflowPunct/>
        <w:topLinePunct w:val="0"/>
        <w:autoSpaceDE/>
        <w:autoSpaceDN/>
        <w:bidi w:val="0"/>
        <w:adjustRightInd w:val="0"/>
        <w:spacing w:line="560" w:lineRule="exact"/>
        <w:ind w:firstLine="64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10.《城市社区卫生服务机构设置和编制标准指导意见》（中央编办发〔2006〕96号）</w:t>
      </w:r>
    </w:p>
    <w:p>
      <w:pPr>
        <w:keepNext w:val="0"/>
        <w:keepLines w:val="0"/>
        <w:pageBreakBefore w:val="0"/>
        <w:kinsoku/>
        <w:wordWrap/>
        <w:overflowPunct/>
        <w:topLinePunct w:val="0"/>
        <w:autoSpaceDE/>
        <w:autoSpaceDN/>
        <w:bidi w:val="0"/>
        <w:adjustRightInd w:val="0"/>
        <w:spacing w:line="560" w:lineRule="exact"/>
        <w:ind w:firstLine="64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11.《卫生部办公厅关于印发卫生监督信息化建设指导意见（2012版）的通知》（卫办监督发〔2012〕121号）</w:t>
      </w:r>
    </w:p>
    <w:p>
      <w:pPr>
        <w:keepNext w:val="0"/>
        <w:keepLines w:val="0"/>
        <w:pageBreakBefore w:val="0"/>
        <w:kinsoku/>
        <w:wordWrap/>
        <w:overflowPunct/>
        <w:topLinePunct w:val="0"/>
        <w:autoSpaceDE/>
        <w:autoSpaceDN/>
        <w:bidi w:val="0"/>
        <w:adjustRightInd w:val="0"/>
        <w:spacing w:line="560" w:lineRule="exact"/>
        <w:ind w:firstLine="64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12.《城市用地分类与规划建设用地标准》（GB50137—2011）</w:t>
      </w:r>
    </w:p>
    <w:p>
      <w:pPr>
        <w:keepNext w:val="0"/>
        <w:keepLines w:val="0"/>
        <w:pageBreakBefore w:val="0"/>
        <w:kinsoku/>
        <w:wordWrap/>
        <w:overflowPunct/>
        <w:topLinePunct w:val="0"/>
        <w:autoSpaceDE/>
        <w:autoSpaceDN/>
        <w:bidi w:val="0"/>
        <w:adjustRightInd w:val="0"/>
        <w:spacing w:line="560" w:lineRule="exact"/>
        <w:ind w:firstLine="64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13.《城市居住区规划设计标准》（GB50180—2018）</w:t>
      </w:r>
    </w:p>
    <w:p>
      <w:pPr>
        <w:keepNext w:val="0"/>
        <w:keepLines w:val="0"/>
        <w:pageBreakBefore w:val="0"/>
        <w:kinsoku/>
        <w:wordWrap/>
        <w:overflowPunct/>
        <w:topLinePunct w:val="0"/>
        <w:autoSpaceDE/>
        <w:autoSpaceDN/>
        <w:bidi w:val="0"/>
        <w:adjustRightInd w:val="0"/>
        <w:spacing w:line="560" w:lineRule="exact"/>
        <w:ind w:firstLine="64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14.《城市公共设施规划规范》（GB50442—2008）</w:t>
      </w:r>
    </w:p>
    <w:p>
      <w:pPr>
        <w:keepNext w:val="0"/>
        <w:keepLines w:val="0"/>
        <w:pageBreakBefore w:val="0"/>
        <w:kinsoku/>
        <w:wordWrap/>
        <w:overflowPunct/>
        <w:topLinePunct w:val="0"/>
        <w:autoSpaceDE/>
        <w:autoSpaceDN/>
        <w:bidi w:val="0"/>
        <w:adjustRightInd w:val="0"/>
        <w:spacing w:line="560" w:lineRule="exact"/>
        <w:ind w:firstLine="64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15.《广东省人民政府办公厅关于印发广东省促进社会办医加快发展实施方案的通知》（粤府办〔2016〕51号）</w:t>
      </w:r>
    </w:p>
    <w:p>
      <w:pPr>
        <w:keepNext w:val="0"/>
        <w:keepLines w:val="0"/>
        <w:pageBreakBefore w:val="0"/>
        <w:kinsoku/>
        <w:wordWrap/>
        <w:overflowPunct/>
        <w:topLinePunct w:val="0"/>
        <w:autoSpaceDE/>
        <w:autoSpaceDN/>
        <w:bidi w:val="0"/>
        <w:adjustRightInd w:val="0"/>
        <w:spacing w:line="560" w:lineRule="exact"/>
        <w:ind w:firstLine="64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16.《广东省卫生健康委 广东省发展改革委关于印发广东省医疗卫生服务体系“十四五”规划的通知》（粤卫规划函〔2022〕50号）</w:t>
      </w:r>
    </w:p>
    <w:p>
      <w:pPr>
        <w:keepNext w:val="0"/>
        <w:keepLines w:val="0"/>
        <w:pageBreakBefore w:val="0"/>
        <w:kinsoku/>
        <w:wordWrap/>
        <w:overflowPunct/>
        <w:topLinePunct w:val="0"/>
        <w:autoSpaceDE/>
        <w:autoSpaceDN/>
        <w:bidi w:val="0"/>
        <w:adjustRightInd w:val="0"/>
        <w:spacing w:line="560" w:lineRule="exact"/>
        <w:ind w:firstLine="64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17.《中共广东省委 广东省人民政府关于推进卫生健康高质量发展的意见》（粤发〔2023〕1号）</w:t>
      </w:r>
    </w:p>
    <w:p>
      <w:pPr>
        <w:keepNext w:val="0"/>
        <w:keepLines w:val="0"/>
        <w:pageBreakBefore w:val="0"/>
        <w:kinsoku/>
        <w:wordWrap/>
        <w:overflowPunct/>
        <w:topLinePunct w:val="0"/>
        <w:autoSpaceDE/>
        <w:autoSpaceDN/>
        <w:bidi w:val="0"/>
        <w:adjustRightInd w:val="0"/>
        <w:spacing w:line="560" w:lineRule="exact"/>
        <w:ind w:firstLine="64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18.《广州市城乡规划技术规定》（广州市人民政府令第168号）（2019年修订）</w:t>
      </w:r>
    </w:p>
    <w:p>
      <w:pPr>
        <w:keepNext w:val="0"/>
        <w:keepLines w:val="0"/>
        <w:pageBreakBefore w:val="0"/>
        <w:kinsoku/>
        <w:wordWrap/>
        <w:overflowPunct/>
        <w:topLinePunct w:val="0"/>
        <w:autoSpaceDE/>
        <w:autoSpaceDN/>
        <w:bidi w:val="0"/>
        <w:adjustRightInd w:val="0"/>
        <w:spacing w:line="560" w:lineRule="exact"/>
        <w:ind w:firstLine="64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19.《广州市国土空间总体规划（2021—2035年）》（报批稿）</w:t>
      </w:r>
    </w:p>
    <w:p>
      <w:pPr>
        <w:keepNext w:val="0"/>
        <w:keepLines w:val="0"/>
        <w:pageBreakBefore w:val="0"/>
        <w:kinsoku/>
        <w:wordWrap/>
        <w:overflowPunct/>
        <w:topLinePunct w:val="0"/>
        <w:autoSpaceDE/>
        <w:autoSpaceDN/>
        <w:bidi w:val="0"/>
        <w:adjustRightInd w:val="0"/>
        <w:spacing w:line="560" w:lineRule="exact"/>
        <w:ind w:firstLine="64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20.《广州市城市环境总体规划（2022—2035年）》（送审稿）</w:t>
      </w:r>
    </w:p>
    <w:p>
      <w:pPr>
        <w:keepNext w:val="0"/>
        <w:keepLines w:val="0"/>
        <w:pageBreakBefore w:val="0"/>
        <w:kinsoku/>
        <w:wordWrap/>
        <w:overflowPunct/>
        <w:topLinePunct w:val="0"/>
        <w:autoSpaceDE/>
        <w:autoSpaceDN/>
        <w:bidi w:val="0"/>
        <w:adjustRightInd w:val="0"/>
        <w:spacing w:line="560" w:lineRule="exact"/>
        <w:ind w:firstLine="640"/>
        <w:rPr>
          <w:rFonts w:hint="default" w:ascii="Times New Roman" w:hAnsi="Times New Roman" w:eastAsia="仿宋_GB2312" w:cs="Times New Roman"/>
          <w:b w:val="0"/>
          <w:bCs w:val="0"/>
          <w:color w:val="000000"/>
          <w:sz w:val="32"/>
          <w:szCs w:val="32"/>
          <w:shd w:val="clear" w:color="auto" w:fill="FFFFFF"/>
        </w:rPr>
      </w:pPr>
      <w:r>
        <w:rPr>
          <w:rFonts w:hint="default" w:ascii="Times New Roman" w:hAnsi="Times New Roman" w:eastAsia="仿宋_GB2312" w:cs="Times New Roman"/>
          <w:b w:val="0"/>
          <w:bCs w:val="0"/>
          <w:color w:val="000000"/>
          <w:sz w:val="32"/>
          <w:szCs w:val="32"/>
        </w:rPr>
        <w:t>21.《广州市人民政府关于印发广州市国民经济和社会发展第十四个五年规划和2035年远景目标纲要的通知》（</w:t>
      </w:r>
      <w:r>
        <w:rPr>
          <w:rFonts w:hint="default" w:ascii="Times New Roman" w:hAnsi="Times New Roman" w:eastAsia="仿宋_GB2312" w:cs="Times New Roman"/>
          <w:b w:val="0"/>
          <w:bCs w:val="0"/>
          <w:color w:val="000000"/>
          <w:sz w:val="32"/>
          <w:szCs w:val="32"/>
          <w:shd w:val="clear" w:color="auto" w:fill="FFFFFF"/>
        </w:rPr>
        <w:t>穗府〔2021〕7号）</w:t>
      </w:r>
    </w:p>
    <w:p>
      <w:pPr>
        <w:keepNext w:val="0"/>
        <w:keepLines w:val="0"/>
        <w:pageBreakBefore w:val="0"/>
        <w:kinsoku/>
        <w:wordWrap/>
        <w:overflowPunct/>
        <w:topLinePunct w:val="0"/>
        <w:autoSpaceDE/>
        <w:autoSpaceDN/>
        <w:bidi w:val="0"/>
        <w:adjustRightInd w:val="0"/>
        <w:spacing w:line="560" w:lineRule="exact"/>
        <w:ind w:firstLine="64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22.《广州市人民政府办公厅关于印发广州市卫生健康事业发展“十四五”规划的通知》（穗府办〔2022〕3号）</w:t>
      </w:r>
    </w:p>
    <w:p>
      <w:pPr>
        <w:keepNext w:val="0"/>
        <w:keepLines w:val="0"/>
        <w:pageBreakBefore w:val="0"/>
        <w:kinsoku/>
        <w:wordWrap/>
        <w:overflowPunct/>
        <w:topLinePunct w:val="0"/>
        <w:autoSpaceDE/>
        <w:autoSpaceDN/>
        <w:bidi w:val="0"/>
        <w:adjustRightInd w:val="0"/>
        <w:spacing w:line="560" w:lineRule="exact"/>
        <w:ind w:firstLine="64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23.《广州市卫生健康委员会关于印发“十四五”广州市区域卫生规划的通知》（穗卫〔2023〕1号）</w:t>
      </w:r>
    </w:p>
    <w:p>
      <w:pPr>
        <w:keepNext w:val="0"/>
        <w:keepLines w:val="0"/>
        <w:pageBreakBefore w:val="0"/>
        <w:kinsoku/>
        <w:wordWrap/>
        <w:overflowPunct/>
        <w:topLinePunct w:val="0"/>
        <w:autoSpaceDE/>
        <w:autoSpaceDN/>
        <w:bidi w:val="0"/>
        <w:adjustRightInd w:val="0"/>
        <w:spacing w:line="560" w:lineRule="exact"/>
        <w:ind w:firstLine="640"/>
        <w:rPr>
          <w:rFonts w:hint="default" w:ascii="Times New Roman" w:hAnsi="Times New Roman" w:eastAsia="仿宋_GB2312" w:cs="Times New Roman"/>
          <w:b w:val="0"/>
          <w:bCs w:val="0"/>
          <w:color w:val="000000"/>
          <w:sz w:val="32"/>
          <w:szCs w:val="32"/>
        </w:rPr>
      </w:pPr>
      <w:r>
        <w:rPr>
          <w:rFonts w:hint="default" w:ascii="Times New Roman" w:hAnsi="Times New Roman" w:eastAsia="仿宋_GB2312" w:cs="Times New Roman"/>
          <w:b w:val="0"/>
          <w:bCs w:val="0"/>
          <w:color w:val="000000"/>
          <w:sz w:val="32"/>
          <w:szCs w:val="32"/>
        </w:rPr>
        <w:t>24.《广州市规划和自然资源局关于印发〈广州市城市更新实现产城融合职住平衡的操作指引〉等5个指引（2022年修订稿）的通知》（穗规划资源字〔2022〕24号）</w:t>
      </w:r>
    </w:p>
    <w:p>
      <w:pPr>
        <w:keepNext w:val="0"/>
        <w:keepLines w:val="0"/>
        <w:pageBreakBefore w:val="0"/>
        <w:kinsoku/>
        <w:wordWrap/>
        <w:overflowPunct/>
        <w:topLinePunct w:val="0"/>
        <w:autoSpaceDE/>
        <w:autoSpaceDN/>
        <w:bidi w:val="0"/>
        <w:adjustRightInd w:val="0"/>
        <w:spacing w:line="560" w:lineRule="exact"/>
        <w:ind w:firstLine="640"/>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cs="Times New Roman"/>
          <w:b w:val="0"/>
          <w:bCs w:val="0"/>
          <w:color w:val="000000"/>
          <w:sz w:val="32"/>
          <w:szCs w:val="32"/>
          <w:lang w:val="en-US" w:eastAsia="zh-CN"/>
        </w:rPr>
        <w:t>25.《关于印发&lt;花都区“十四五”时期卫生健康事业发展规划&gt;的通知》（花卫字</w:t>
      </w:r>
      <w:r>
        <w:rPr>
          <w:rFonts w:hint="default" w:ascii="Times New Roman" w:hAnsi="Times New Roman" w:eastAsia="仿宋_GB2312" w:cs="Times New Roman"/>
          <w:b w:val="0"/>
          <w:bCs w:val="0"/>
          <w:color w:val="000000"/>
          <w:sz w:val="32"/>
          <w:szCs w:val="32"/>
        </w:rPr>
        <w:t>〔2022〕</w:t>
      </w:r>
      <w:r>
        <w:rPr>
          <w:rFonts w:hint="default" w:ascii="Times New Roman" w:hAnsi="Times New Roman" w:cs="Times New Roman"/>
          <w:b w:val="0"/>
          <w:bCs w:val="0"/>
          <w:color w:val="000000"/>
          <w:sz w:val="32"/>
          <w:szCs w:val="32"/>
          <w:lang w:val="en-US" w:eastAsia="zh-CN"/>
        </w:rPr>
        <w:t>55</w:t>
      </w:r>
      <w:r>
        <w:rPr>
          <w:rFonts w:hint="default" w:ascii="Times New Roman" w:hAnsi="Times New Roman" w:eastAsia="仿宋_GB2312" w:cs="Times New Roman"/>
          <w:b w:val="0"/>
          <w:bCs w:val="0"/>
          <w:color w:val="000000"/>
          <w:sz w:val="32"/>
          <w:szCs w:val="32"/>
        </w:rPr>
        <w:t>号</w:t>
      </w:r>
      <w:r>
        <w:rPr>
          <w:rFonts w:hint="default" w:ascii="Times New Roman" w:hAnsi="Times New Roman" w:cs="Times New Roman"/>
          <w:b w:val="0"/>
          <w:bCs w:val="0"/>
          <w:color w:val="000000"/>
          <w:sz w:val="32"/>
          <w:szCs w:val="32"/>
          <w:lang w:val="en-US" w:eastAsia="zh-CN"/>
        </w:rPr>
        <w:t>）</w:t>
      </w:r>
    </w:p>
    <w:p>
      <w:pPr>
        <w:pStyle w:val="4"/>
        <w:keepNext w:val="0"/>
        <w:keepLines w:val="0"/>
        <w:pageBreakBefore w:val="0"/>
        <w:kinsoku/>
        <w:wordWrap/>
        <w:overflowPunct/>
        <w:topLinePunct w:val="0"/>
        <w:autoSpaceDE/>
        <w:autoSpaceDN/>
        <w:bidi w:val="0"/>
        <w:adjustRightInd w:val="0"/>
        <w:spacing w:before="0" w:after="0" w:line="560" w:lineRule="exact"/>
        <w:ind w:firstLine="640"/>
        <w:outlineLvl w:val="0"/>
        <w:rPr>
          <w:rFonts w:hint="default" w:ascii="Times New Roman" w:hAnsi="Times New Roman" w:eastAsia="仿宋_GB2312" w:cs="Times New Roman"/>
          <w:b w:val="0"/>
          <w:bCs w:val="0"/>
          <w:sz w:val="32"/>
          <w:szCs w:val="32"/>
        </w:rPr>
      </w:pPr>
      <w:bookmarkStart w:id="31" w:name="_Toc7455"/>
      <w:r>
        <w:rPr>
          <w:rFonts w:hint="default" w:ascii="Times New Roman" w:hAnsi="Times New Roman" w:eastAsia="黑体" w:cs="Times New Roman"/>
          <w:b w:val="0"/>
          <w:bCs w:val="0"/>
          <w:sz w:val="32"/>
          <w:szCs w:val="32"/>
        </w:rPr>
        <w:t>二、广州市</w:t>
      </w:r>
      <w:r>
        <w:rPr>
          <w:rFonts w:hint="default" w:ascii="Times New Roman" w:hAnsi="Times New Roman" w:eastAsia="黑体" w:cs="Times New Roman"/>
          <w:b w:val="0"/>
          <w:bCs w:val="0"/>
          <w:sz w:val="32"/>
          <w:szCs w:val="32"/>
          <w:lang w:val="en-US" w:eastAsia="zh-CN"/>
        </w:rPr>
        <w:t>花都区</w:t>
      </w:r>
      <w:r>
        <w:rPr>
          <w:rFonts w:hint="default" w:ascii="Times New Roman" w:hAnsi="Times New Roman" w:eastAsia="黑体" w:cs="Times New Roman"/>
          <w:b w:val="0"/>
          <w:bCs w:val="0"/>
          <w:sz w:val="32"/>
          <w:szCs w:val="32"/>
        </w:rPr>
        <w:t>医疗卫生资源总体情况</w:t>
      </w:r>
      <w:bookmarkEnd w:id="31"/>
      <w:r>
        <w:rPr>
          <w:rFonts w:hint="default" w:ascii="Times New Roman" w:hAnsi="Times New Roman" w:eastAsia="仿宋_GB2312" w:cs="Times New Roman"/>
          <w:b w:val="0"/>
          <w:bCs w:val="0"/>
          <w:sz w:val="32"/>
          <w:szCs w:val="32"/>
        </w:rPr>
        <w:tab/>
      </w:r>
    </w:p>
    <w:p>
      <w:pPr>
        <w:pStyle w:val="4"/>
        <w:keepNext w:val="0"/>
        <w:keepLines w:val="0"/>
        <w:pageBreakBefore w:val="0"/>
        <w:kinsoku/>
        <w:wordWrap/>
        <w:overflowPunct/>
        <w:topLinePunct w:val="0"/>
        <w:autoSpaceDE/>
        <w:autoSpaceDN/>
        <w:bidi w:val="0"/>
        <w:adjustRightInd w:val="0"/>
        <w:spacing w:before="0" w:after="0" w:line="560" w:lineRule="exact"/>
        <w:ind w:firstLine="640"/>
        <w:rPr>
          <w:rFonts w:hint="default" w:ascii="Times New Roman" w:hAnsi="Times New Roman" w:eastAsia="仿宋_GB2312" w:cs="Times New Roman"/>
          <w:b w:val="0"/>
          <w:bCs w:val="0"/>
          <w:sz w:val="32"/>
          <w:szCs w:val="32"/>
          <w:highlight w:val="none"/>
        </w:rPr>
      </w:pPr>
      <w:bookmarkStart w:id="32" w:name="_Toc19617"/>
      <w:r>
        <w:rPr>
          <w:rFonts w:hint="default" w:ascii="Times New Roman" w:hAnsi="Times New Roman" w:eastAsia="楷体_GB2312" w:cs="Times New Roman"/>
          <w:b w:val="0"/>
          <w:bCs w:val="0"/>
          <w:sz w:val="32"/>
          <w:szCs w:val="32"/>
          <w:highlight w:val="none"/>
        </w:rPr>
        <w:t>（一）社会经济发展概况</w:t>
      </w:r>
      <w:r>
        <w:rPr>
          <w:rFonts w:hint="default" w:ascii="Times New Roman" w:hAnsi="Times New Roman" w:eastAsia="楷体_GB2312" w:cs="Times New Roman"/>
          <w:b w:val="0"/>
          <w:bCs w:val="0"/>
          <w:sz w:val="32"/>
          <w:szCs w:val="32"/>
          <w:highlight w:val="none"/>
          <w:lang w:eastAsia="zh-CN"/>
        </w:rPr>
        <w:t>。</w:t>
      </w:r>
      <w:bookmarkEnd w:id="32"/>
      <w:r>
        <w:rPr>
          <w:rFonts w:hint="default" w:ascii="Times New Roman" w:hAnsi="Times New Roman" w:eastAsia="仿宋_GB2312" w:cs="Times New Roman"/>
          <w:b w:val="0"/>
          <w:bCs w:val="0"/>
          <w:sz w:val="32"/>
          <w:szCs w:val="32"/>
          <w:highlight w:val="none"/>
        </w:rPr>
        <w:tab/>
      </w:r>
    </w:p>
    <w:p>
      <w:pPr>
        <w:pStyle w:val="4"/>
        <w:keepNext w:val="0"/>
        <w:keepLines w:val="0"/>
        <w:pageBreakBefore w:val="0"/>
        <w:kinsoku/>
        <w:wordWrap/>
        <w:overflowPunct/>
        <w:topLinePunct w:val="0"/>
        <w:autoSpaceDE/>
        <w:autoSpaceDN/>
        <w:bidi w:val="0"/>
        <w:adjustRightInd w:val="0"/>
        <w:spacing w:before="0" w:after="0" w:line="560" w:lineRule="exact"/>
        <w:ind w:firstLine="640"/>
        <w:rPr>
          <w:rFonts w:hint="default" w:ascii="Times New Roman" w:hAnsi="Times New Roman" w:eastAsia="仿宋_GB2312" w:cs="Times New Roman"/>
          <w:b w:val="0"/>
          <w:bCs w:val="0"/>
          <w:sz w:val="32"/>
          <w:szCs w:val="32"/>
          <w:highlight w:val="none"/>
          <w:lang w:val="en-US" w:eastAsia="zh-CN"/>
        </w:rPr>
      </w:pPr>
      <w:bookmarkStart w:id="33" w:name="_Toc12938"/>
      <w:r>
        <w:rPr>
          <w:rFonts w:hint="default" w:ascii="Times New Roman" w:hAnsi="Times New Roman" w:eastAsia="仿宋_GB2312" w:cs="Times New Roman"/>
          <w:b w:val="0"/>
          <w:bCs w:val="0"/>
          <w:sz w:val="32"/>
          <w:szCs w:val="32"/>
          <w:highlight w:val="none"/>
          <w:lang w:val="en-US" w:eastAsia="zh-CN"/>
        </w:rPr>
        <w:t>花都区位于广州市北部区域，面积970.0</w:t>
      </w:r>
      <w:r>
        <w:rPr>
          <w:rFonts w:hint="eastAsia" w:ascii="Times New Roman" w:hAnsi="Times New Roman" w:eastAsia="仿宋_GB2312" w:cs="Times New Roman"/>
          <w:b w:val="0"/>
          <w:bCs w:val="0"/>
          <w:sz w:val="32"/>
          <w:szCs w:val="32"/>
          <w:highlight w:val="none"/>
          <w:lang w:val="en-US" w:eastAsia="zh-CN"/>
        </w:rPr>
        <w:t>4</w:t>
      </w:r>
      <w:r>
        <w:rPr>
          <w:rFonts w:hint="default" w:ascii="Times New Roman" w:hAnsi="Times New Roman" w:eastAsia="仿宋_GB2312" w:cs="Times New Roman"/>
          <w:b w:val="0"/>
          <w:bCs w:val="0"/>
          <w:sz w:val="32"/>
          <w:szCs w:val="32"/>
          <w:highlight w:val="none"/>
          <w:lang w:val="en-US" w:eastAsia="zh-CN"/>
        </w:rPr>
        <w:t>平方公里，辖6镇4街道。根据第7次全国人口普查，2021年全区常住人口</w:t>
      </w:r>
      <w:r>
        <w:rPr>
          <w:rFonts w:hint="eastAsia" w:ascii="Times New Roman" w:hAnsi="Times New Roman" w:eastAsia="仿宋_GB2312" w:cs="Times New Roman"/>
          <w:b w:val="0"/>
          <w:bCs w:val="0"/>
          <w:sz w:val="32"/>
          <w:szCs w:val="32"/>
          <w:highlight w:val="none"/>
          <w:lang w:val="en-US" w:eastAsia="zh-CN"/>
        </w:rPr>
        <w:t>165.09</w:t>
      </w:r>
      <w:r>
        <w:rPr>
          <w:rFonts w:hint="default" w:ascii="Times New Roman" w:hAnsi="Times New Roman" w:eastAsia="仿宋_GB2312" w:cs="Times New Roman"/>
          <w:b w:val="0"/>
          <w:bCs w:val="0"/>
          <w:sz w:val="32"/>
          <w:szCs w:val="32"/>
          <w:highlight w:val="none"/>
          <w:lang w:val="en-US" w:eastAsia="zh-CN"/>
        </w:rPr>
        <w:t>万人，65岁及以上常住人口占</w:t>
      </w:r>
      <w:r>
        <w:rPr>
          <w:rFonts w:hint="eastAsia" w:ascii="Times New Roman" w:hAnsi="Times New Roman" w:eastAsia="仿宋_GB2312" w:cs="Times New Roman"/>
          <w:b w:val="0"/>
          <w:bCs w:val="0"/>
          <w:sz w:val="32"/>
          <w:szCs w:val="32"/>
          <w:highlight w:val="none"/>
          <w:lang w:val="en-US" w:eastAsia="zh-CN"/>
        </w:rPr>
        <w:t>11.04%</w:t>
      </w:r>
      <w:r>
        <w:rPr>
          <w:rFonts w:hint="default" w:ascii="Times New Roman" w:hAnsi="Times New Roman" w:eastAsia="仿宋_GB2312" w:cs="Times New Roman"/>
          <w:b w:val="0"/>
          <w:bCs w:val="0"/>
          <w:sz w:val="32"/>
          <w:szCs w:val="32"/>
          <w:highlight w:val="none"/>
          <w:lang w:val="en-US" w:eastAsia="zh-CN"/>
        </w:rPr>
        <w:t>，2021年全区生育率12.19‰。</w:t>
      </w:r>
      <w:bookmarkEnd w:id="33"/>
    </w:p>
    <w:p>
      <w:pPr>
        <w:pStyle w:val="4"/>
        <w:keepNext w:val="0"/>
        <w:keepLines w:val="0"/>
        <w:pageBreakBefore w:val="0"/>
        <w:kinsoku/>
        <w:wordWrap/>
        <w:overflowPunct/>
        <w:topLinePunct w:val="0"/>
        <w:autoSpaceDE/>
        <w:autoSpaceDN/>
        <w:bidi w:val="0"/>
        <w:adjustRightInd w:val="0"/>
        <w:spacing w:before="0" w:after="0" w:line="560" w:lineRule="exact"/>
        <w:ind w:firstLine="640"/>
        <w:rPr>
          <w:rFonts w:hint="default" w:ascii="Times New Roman" w:hAnsi="Times New Roman" w:eastAsia="楷体_GB2312" w:cs="Times New Roman"/>
          <w:b w:val="0"/>
          <w:bCs w:val="0"/>
          <w:sz w:val="32"/>
          <w:szCs w:val="32"/>
          <w:highlight w:val="none"/>
          <w:lang w:eastAsia="zh-CN"/>
        </w:rPr>
      </w:pPr>
      <w:bookmarkStart w:id="34" w:name="_Toc30775"/>
      <w:r>
        <w:rPr>
          <w:rFonts w:hint="default" w:ascii="Times New Roman" w:hAnsi="Times New Roman" w:eastAsia="楷体_GB2312" w:cs="Times New Roman"/>
          <w:b w:val="0"/>
          <w:bCs w:val="0"/>
          <w:sz w:val="32"/>
          <w:szCs w:val="32"/>
          <w:highlight w:val="none"/>
        </w:rPr>
        <w:t>（二）医疗卫生资源现状</w:t>
      </w:r>
      <w:r>
        <w:rPr>
          <w:rFonts w:hint="default" w:ascii="Times New Roman" w:hAnsi="Times New Roman" w:eastAsia="楷体_GB2312" w:cs="Times New Roman"/>
          <w:b w:val="0"/>
          <w:bCs w:val="0"/>
          <w:sz w:val="32"/>
          <w:szCs w:val="32"/>
          <w:highlight w:val="none"/>
        </w:rPr>
        <w:tab/>
      </w:r>
      <w:r>
        <w:rPr>
          <w:rFonts w:hint="default" w:ascii="Times New Roman" w:hAnsi="Times New Roman" w:eastAsia="楷体_GB2312" w:cs="Times New Roman"/>
          <w:b w:val="0"/>
          <w:bCs w:val="0"/>
          <w:sz w:val="32"/>
          <w:szCs w:val="32"/>
          <w:highlight w:val="none"/>
          <w:lang w:eastAsia="zh-CN"/>
        </w:rPr>
        <w:t>。</w:t>
      </w:r>
      <w:bookmarkEnd w:id="34"/>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b w:val="0"/>
          <w:bCs w:val="0"/>
          <w:color w:val="000000" w:themeColor="text1"/>
          <w:sz w:val="32"/>
          <w:szCs w:val="32"/>
          <w:highlight w:val="yellow"/>
          <w:u w:val="single" w:color="FFFFFF" w:themeColor="background1"/>
          <w:lang w:val="en-US" w:eastAsia="zh-CN"/>
          <w14:textFill>
            <w14:solidFill>
              <w14:schemeClr w14:val="tx1"/>
            </w14:solidFill>
          </w14:textFill>
        </w:rPr>
      </w:pPr>
      <w:r>
        <w:rPr>
          <w:rFonts w:hint="default" w:ascii="Times New Roman" w:hAnsi="Times New Roman" w:cs="Times New Roman"/>
          <w:b w:val="0"/>
          <w:bCs w:val="0"/>
          <w:color w:val="000000" w:themeColor="text1"/>
          <w:sz w:val="32"/>
          <w:szCs w:val="32"/>
          <w:highlight w:val="none"/>
          <w:u w:val="single" w:color="FFFFFF" w:themeColor="background1"/>
          <w:lang w:val="en-US" w:eastAsia="zh-CN"/>
          <w14:textFill>
            <w14:solidFill>
              <w14:schemeClr w14:val="tx1"/>
            </w14:solidFill>
          </w14:textFill>
        </w:rPr>
        <w:t>至2021年末，花都区共有医疗卫生机构</w:t>
      </w:r>
      <w:r>
        <w:rPr>
          <w:rFonts w:hint="eastAsia" w:ascii="Times New Roman" w:hAnsi="Times New Roman" w:cs="Times New Roman"/>
          <w:b w:val="0"/>
          <w:bCs w:val="0"/>
          <w:color w:val="000000" w:themeColor="text1"/>
          <w:sz w:val="32"/>
          <w:szCs w:val="32"/>
          <w:highlight w:val="none"/>
          <w:u w:val="single" w:color="FFFFFF" w:themeColor="background1"/>
          <w:lang w:val="en-US" w:eastAsia="zh-CN"/>
          <w14:textFill>
            <w14:solidFill>
              <w14:schemeClr w14:val="tx1"/>
            </w14:solidFill>
          </w14:textFill>
        </w:rPr>
        <w:t>619</w:t>
      </w:r>
      <w:r>
        <w:rPr>
          <w:rFonts w:hint="default" w:ascii="Times New Roman" w:hAnsi="Times New Roman" w:cs="Times New Roman"/>
          <w:b w:val="0"/>
          <w:bCs w:val="0"/>
          <w:color w:val="000000" w:themeColor="text1"/>
          <w:sz w:val="32"/>
          <w:szCs w:val="32"/>
          <w:highlight w:val="none"/>
          <w:u w:val="single" w:color="FFFFFF" w:themeColor="background1"/>
          <w:lang w:val="en-US" w:eastAsia="zh-CN"/>
          <w14:textFill>
            <w14:solidFill>
              <w14:schemeClr w14:val="tx1"/>
            </w14:solidFill>
          </w14:textFill>
        </w:rPr>
        <w:t>家（医院类机构为15间</w:t>
      </w:r>
      <w:r>
        <w:rPr>
          <w:rFonts w:hint="eastAsia" w:ascii="Times New Roman" w:hAnsi="Times New Roman" w:cs="Times New Roman"/>
          <w:b w:val="0"/>
          <w:bCs w:val="0"/>
          <w:color w:val="000000" w:themeColor="text1"/>
          <w:sz w:val="32"/>
          <w:szCs w:val="32"/>
          <w:highlight w:val="none"/>
          <w:u w:val="single" w:color="FFFFFF" w:themeColor="background1"/>
          <w:lang w:val="en-US" w:eastAsia="zh-CN"/>
          <w14:textFill>
            <w14:solidFill>
              <w14:schemeClr w14:val="tx1"/>
            </w14:solidFill>
          </w14:textFill>
        </w:rPr>
        <w:t>、</w:t>
      </w:r>
      <w:r>
        <w:rPr>
          <w:rFonts w:hint="default" w:ascii="Times New Roman" w:hAnsi="Times New Roman" w:cs="Times New Roman"/>
          <w:b w:val="0"/>
          <w:bCs w:val="0"/>
          <w:color w:val="000000" w:themeColor="text1"/>
          <w:sz w:val="32"/>
          <w:szCs w:val="32"/>
          <w:highlight w:val="none"/>
          <w:u w:val="single" w:color="FFFFFF" w:themeColor="background1"/>
          <w:lang w:val="en-US" w:eastAsia="zh-CN"/>
          <w14:textFill>
            <w14:solidFill>
              <w14:schemeClr w14:val="tx1"/>
            </w14:solidFill>
          </w14:textFill>
        </w:rPr>
        <w:t>基层医疗卫生类机构为598间</w:t>
      </w:r>
      <w:r>
        <w:rPr>
          <w:rFonts w:hint="eastAsia" w:ascii="Times New Roman" w:hAnsi="Times New Roman" w:cs="Times New Roman"/>
          <w:b w:val="0"/>
          <w:bCs w:val="0"/>
          <w:color w:val="000000" w:themeColor="text1"/>
          <w:sz w:val="32"/>
          <w:szCs w:val="32"/>
          <w:highlight w:val="none"/>
          <w:u w:val="single" w:color="FFFFFF" w:themeColor="background1"/>
          <w:lang w:val="en-US" w:eastAsia="zh-CN"/>
          <w14:textFill>
            <w14:solidFill>
              <w14:schemeClr w14:val="tx1"/>
            </w14:solidFill>
          </w14:textFill>
        </w:rPr>
        <w:t>、其他卫生类机构2间</w:t>
      </w:r>
      <w:r>
        <w:rPr>
          <w:rFonts w:hint="default" w:ascii="Times New Roman" w:hAnsi="Times New Roman" w:cs="Times New Roman"/>
          <w:b w:val="0"/>
          <w:bCs w:val="0"/>
          <w:color w:val="000000" w:themeColor="text1"/>
          <w:sz w:val="32"/>
          <w:szCs w:val="32"/>
          <w:highlight w:val="none"/>
          <w:u w:val="single" w:color="FFFFFF" w:themeColor="background1"/>
          <w:lang w:val="en-US" w:eastAsia="zh-CN"/>
          <w14:textFill>
            <w14:solidFill>
              <w14:schemeClr w14:val="tx1"/>
            </w14:solidFill>
          </w14:textFill>
        </w:rPr>
        <w:t>、</w:t>
      </w:r>
      <w:r>
        <w:rPr>
          <w:rFonts w:hint="eastAsia" w:ascii="Times New Roman" w:hAnsi="Times New Roman" w:cs="Times New Roman"/>
          <w:b w:val="0"/>
          <w:bCs w:val="0"/>
          <w:color w:val="000000" w:themeColor="text1"/>
          <w:sz w:val="32"/>
          <w:szCs w:val="32"/>
          <w:highlight w:val="none"/>
          <w:u w:val="single" w:color="FFFFFF" w:themeColor="background1"/>
          <w:lang w:val="en-US" w:eastAsia="zh-CN"/>
          <w14:textFill>
            <w14:solidFill>
              <w14:schemeClr w14:val="tx1"/>
            </w14:solidFill>
          </w14:textFill>
        </w:rPr>
        <w:t>公共卫生类机构4间。其中，基层类医疗卫生机构包含社区卫生服务中心和卫生院19间、村卫生室和社区卫生服务站类机构为199间、门诊部和护理站类机构为143间、诊所和医务室类机构为237间</w:t>
      </w:r>
      <w:r>
        <w:rPr>
          <w:rFonts w:hint="default" w:ascii="Times New Roman" w:hAnsi="Times New Roman" w:cs="Times New Roman"/>
          <w:b w:val="0"/>
          <w:bCs w:val="0"/>
          <w:color w:val="000000" w:themeColor="text1"/>
          <w:sz w:val="32"/>
          <w:szCs w:val="32"/>
          <w:highlight w:val="none"/>
          <w:u w:val="single" w:color="FFFFFF" w:themeColor="background1"/>
          <w:lang w:val="en-US" w:eastAsia="zh-CN"/>
          <w14:textFill>
            <w14:solidFill>
              <w14:schemeClr w14:val="tx1"/>
            </w14:solidFill>
          </w14:textFill>
        </w:rPr>
        <w:t>），</w:t>
      </w:r>
      <w:r>
        <w:rPr>
          <w:rFonts w:hint="eastAsia" w:ascii="Times New Roman" w:hAnsi="Times New Roman" w:cs="Times New Roman"/>
          <w:b w:val="0"/>
          <w:bCs w:val="0"/>
          <w:color w:val="000000" w:themeColor="text1"/>
          <w:sz w:val="32"/>
          <w:szCs w:val="32"/>
          <w:highlight w:val="none"/>
          <w:u w:val="single" w:color="FFFFFF" w:themeColor="background1"/>
          <w:lang w:val="en-US" w:eastAsia="zh-CN"/>
          <w14:textFill>
            <w14:solidFill>
              <w14:schemeClr w14:val="tx1"/>
            </w14:solidFill>
          </w14:textFill>
        </w:rPr>
        <w:t>编制床位数5039张、实有床位4491张，每千人口床位数2.72张。区属医院（含三级医疗机构3家，二级医疗机构1家）实有床位合计3907张。</w:t>
      </w: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b w:val="0"/>
          <w:bCs w:val="0"/>
          <w:color w:val="000000" w:themeColor="text1"/>
          <w:sz w:val="32"/>
          <w:szCs w:val="32"/>
          <w:highlight w:val="none"/>
          <w:u w:val="single" w:color="FFFFFF" w:themeColor="background1"/>
          <w:lang w:val="en-US" w:eastAsia="zh-CN"/>
          <w14:textFill>
            <w14:solidFill>
              <w14:schemeClr w14:val="tx1"/>
            </w14:solidFill>
          </w14:textFill>
        </w:rPr>
      </w:pPr>
      <w:r>
        <w:rPr>
          <w:rFonts w:hint="default" w:ascii="Times New Roman" w:hAnsi="Times New Roman" w:cs="Times New Roman"/>
          <w:b w:val="0"/>
          <w:bCs w:val="0"/>
          <w:color w:val="000000" w:themeColor="text1"/>
          <w:sz w:val="32"/>
          <w:szCs w:val="32"/>
          <w:highlight w:val="none"/>
          <w:u w:val="single" w:color="FFFFFF" w:themeColor="background1"/>
          <w:lang w:val="en-US" w:eastAsia="zh-CN"/>
          <w14:textFill>
            <w14:solidFill>
              <w14:schemeClr w14:val="tx1"/>
            </w14:solidFill>
          </w14:textFill>
        </w:rPr>
        <w:t>全区卫生技术人员共</w:t>
      </w:r>
      <w:r>
        <w:rPr>
          <w:rFonts w:hint="eastAsia" w:ascii="Times New Roman" w:hAnsi="Times New Roman" w:cs="Times New Roman"/>
          <w:b w:val="0"/>
          <w:bCs w:val="0"/>
          <w:color w:val="000000" w:themeColor="text1"/>
          <w:sz w:val="32"/>
          <w:szCs w:val="32"/>
          <w:highlight w:val="none"/>
          <w:u w:val="single" w:color="FFFFFF" w:themeColor="background1"/>
          <w:lang w:val="en-US" w:eastAsia="zh-CN"/>
          <w14:textFill>
            <w14:solidFill>
              <w14:schemeClr w14:val="tx1"/>
            </w14:solidFill>
          </w14:textFill>
        </w:rPr>
        <w:t>10021</w:t>
      </w:r>
      <w:r>
        <w:rPr>
          <w:rFonts w:hint="default" w:ascii="Times New Roman" w:hAnsi="Times New Roman" w:cs="Times New Roman"/>
          <w:b w:val="0"/>
          <w:bCs w:val="0"/>
          <w:color w:val="000000" w:themeColor="text1"/>
          <w:sz w:val="32"/>
          <w:szCs w:val="32"/>
          <w:highlight w:val="none"/>
          <w:u w:val="single" w:color="FFFFFF" w:themeColor="background1"/>
          <w:lang w:val="en-US" w:eastAsia="zh-CN"/>
          <w14:textFill>
            <w14:solidFill>
              <w14:schemeClr w14:val="tx1"/>
            </w14:solidFill>
          </w14:textFill>
        </w:rPr>
        <w:t>人（其中执业</w:t>
      </w:r>
      <w:r>
        <w:rPr>
          <w:rFonts w:hint="default" w:ascii="Times New Roman" w:hAnsi="Times New Roman" w:eastAsia="仿宋_GB2312" w:cs="Times New Roman"/>
          <w:b w:val="0"/>
          <w:bCs w:val="0"/>
          <w:color w:val="000000"/>
          <w:sz w:val="32"/>
          <w:szCs w:val="32"/>
          <w:highlight w:val="none"/>
        </w:rPr>
        <w:t>〔</w:t>
      </w:r>
      <w:r>
        <w:rPr>
          <w:rFonts w:hint="default" w:ascii="Times New Roman" w:hAnsi="Times New Roman" w:cs="Times New Roman"/>
          <w:b w:val="0"/>
          <w:bCs w:val="0"/>
          <w:color w:val="000000"/>
          <w:sz w:val="32"/>
          <w:szCs w:val="32"/>
          <w:highlight w:val="none"/>
          <w:lang w:val="en-US" w:eastAsia="zh-CN"/>
        </w:rPr>
        <w:t>助理</w:t>
      </w:r>
      <w:r>
        <w:rPr>
          <w:rFonts w:hint="default" w:ascii="Times New Roman" w:hAnsi="Times New Roman" w:eastAsia="仿宋_GB2312" w:cs="Times New Roman"/>
          <w:b w:val="0"/>
          <w:bCs w:val="0"/>
          <w:color w:val="000000"/>
          <w:sz w:val="32"/>
          <w:szCs w:val="32"/>
          <w:highlight w:val="none"/>
        </w:rPr>
        <w:t>〕</w:t>
      </w:r>
      <w:r>
        <w:rPr>
          <w:rFonts w:hint="default" w:ascii="Times New Roman" w:hAnsi="Times New Roman" w:cs="Times New Roman"/>
          <w:b w:val="0"/>
          <w:bCs w:val="0"/>
          <w:color w:val="000000"/>
          <w:sz w:val="32"/>
          <w:szCs w:val="32"/>
          <w:highlight w:val="none"/>
          <w:lang w:val="en-US" w:eastAsia="zh-CN"/>
        </w:rPr>
        <w:t>医师</w:t>
      </w:r>
      <w:r>
        <w:rPr>
          <w:rFonts w:hint="eastAsia" w:ascii="Times New Roman" w:hAnsi="Times New Roman" w:cs="Times New Roman"/>
          <w:b w:val="0"/>
          <w:bCs w:val="0"/>
          <w:color w:val="000000"/>
          <w:sz w:val="32"/>
          <w:szCs w:val="32"/>
          <w:highlight w:val="none"/>
          <w:lang w:val="en-US" w:eastAsia="zh-CN"/>
        </w:rPr>
        <w:t>3816</w:t>
      </w:r>
      <w:r>
        <w:rPr>
          <w:rFonts w:hint="default" w:ascii="Times New Roman" w:hAnsi="Times New Roman" w:cs="Times New Roman"/>
          <w:b w:val="0"/>
          <w:bCs w:val="0"/>
          <w:color w:val="000000"/>
          <w:sz w:val="32"/>
          <w:szCs w:val="32"/>
          <w:highlight w:val="none"/>
          <w:lang w:val="en-US" w:eastAsia="zh-CN"/>
        </w:rPr>
        <w:t>人，注册护士</w:t>
      </w:r>
      <w:r>
        <w:rPr>
          <w:rFonts w:hint="default" w:ascii="Times New Roman" w:hAnsi="Times New Roman" w:eastAsia="仿宋_GB2312" w:cs="Times New Roman"/>
          <w:b w:val="0"/>
          <w:bCs w:val="0"/>
          <w:color w:val="000000" w:themeColor="text1"/>
          <w:sz w:val="32"/>
          <w:szCs w:val="32"/>
          <w:highlight w:val="none"/>
          <w:u w:val="single" w:color="FFFFFF" w:themeColor="background1"/>
          <w14:textFill>
            <w14:solidFill>
              <w14:schemeClr w14:val="tx1"/>
            </w14:solidFill>
          </w14:textFill>
        </w:rPr>
        <w:t>4289</w:t>
      </w:r>
      <w:r>
        <w:rPr>
          <w:rFonts w:hint="default" w:ascii="Times New Roman" w:hAnsi="Times New Roman" w:cs="Times New Roman"/>
          <w:b w:val="0"/>
          <w:bCs w:val="0"/>
          <w:color w:val="000000"/>
          <w:sz w:val="32"/>
          <w:szCs w:val="32"/>
          <w:highlight w:val="none"/>
          <w:lang w:val="en-US" w:eastAsia="zh-CN"/>
        </w:rPr>
        <w:t>人，全科医生</w:t>
      </w:r>
      <w:r>
        <w:rPr>
          <w:rFonts w:hint="default" w:ascii="Times New Roman" w:hAnsi="Times New Roman" w:eastAsia="仿宋_GB2312" w:cs="Times New Roman"/>
          <w:b w:val="0"/>
          <w:bCs w:val="0"/>
          <w:color w:val="000000" w:themeColor="text1"/>
          <w:sz w:val="32"/>
          <w:szCs w:val="32"/>
          <w:highlight w:val="none"/>
          <w:u w:val="single" w:color="FFFFFF" w:themeColor="background1"/>
          <w14:textFill>
            <w14:solidFill>
              <w14:schemeClr w14:val="tx1"/>
            </w14:solidFill>
          </w14:textFill>
        </w:rPr>
        <w:t>460</w:t>
      </w:r>
      <w:r>
        <w:rPr>
          <w:rFonts w:hint="default" w:ascii="Times New Roman" w:hAnsi="Times New Roman" w:cs="Times New Roman"/>
          <w:b w:val="0"/>
          <w:bCs w:val="0"/>
          <w:color w:val="000000"/>
          <w:sz w:val="32"/>
          <w:szCs w:val="32"/>
          <w:highlight w:val="none"/>
          <w:lang w:val="en-US" w:eastAsia="zh-CN"/>
        </w:rPr>
        <w:t>名</w:t>
      </w:r>
      <w:r>
        <w:rPr>
          <w:rFonts w:hint="default" w:ascii="Times New Roman" w:hAnsi="Times New Roman" w:cs="Times New Roman"/>
          <w:b w:val="0"/>
          <w:bCs w:val="0"/>
          <w:color w:val="000000" w:themeColor="text1"/>
          <w:sz w:val="32"/>
          <w:szCs w:val="32"/>
          <w:highlight w:val="none"/>
          <w:u w:val="single" w:color="FFFFFF" w:themeColor="background1"/>
          <w:lang w:val="en-US" w:eastAsia="zh-CN"/>
          <w14:textFill>
            <w14:solidFill>
              <w14:schemeClr w14:val="tx1"/>
            </w14:solidFill>
          </w14:textFill>
        </w:rPr>
        <w:t>），比上一年度增长</w:t>
      </w:r>
      <w:r>
        <w:rPr>
          <w:rFonts w:hint="eastAsia" w:ascii="Times New Roman" w:hAnsi="Times New Roman" w:cs="Times New Roman"/>
          <w:b w:val="0"/>
          <w:bCs w:val="0"/>
          <w:color w:val="000000" w:themeColor="text1"/>
          <w:sz w:val="32"/>
          <w:szCs w:val="32"/>
          <w:highlight w:val="none"/>
          <w:u w:val="single" w:color="FFFFFF" w:themeColor="background1"/>
          <w:lang w:val="en-US" w:eastAsia="zh-CN"/>
          <w14:textFill>
            <w14:solidFill>
              <w14:schemeClr w14:val="tx1"/>
            </w14:solidFill>
          </w14:textFill>
        </w:rPr>
        <w:t>5.57</w:t>
      </w:r>
      <w:r>
        <w:rPr>
          <w:rFonts w:hint="default" w:ascii="Times New Roman" w:hAnsi="Times New Roman" w:cs="Times New Roman"/>
          <w:b w:val="0"/>
          <w:bCs w:val="0"/>
          <w:color w:val="000000" w:themeColor="text1"/>
          <w:sz w:val="32"/>
          <w:szCs w:val="32"/>
          <w:highlight w:val="none"/>
          <w:u w:val="single" w:color="FFFFFF" w:themeColor="background1"/>
          <w:lang w:val="en-US" w:eastAsia="zh-CN"/>
          <w14:textFill>
            <w14:solidFill>
              <w14:schemeClr w14:val="tx1"/>
            </w14:solidFill>
          </w14:textFill>
        </w:rPr>
        <w:t>%。每千常住人口卫生技术人员数</w:t>
      </w:r>
      <w:r>
        <w:rPr>
          <w:rFonts w:hint="eastAsia" w:ascii="Times New Roman" w:hAnsi="Times New Roman" w:cs="Times New Roman"/>
          <w:b w:val="0"/>
          <w:bCs w:val="0"/>
          <w:color w:val="000000" w:themeColor="text1"/>
          <w:sz w:val="32"/>
          <w:szCs w:val="32"/>
          <w:highlight w:val="none"/>
          <w:u w:val="single" w:color="FFFFFF" w:themeColor="background1"/>
          <w:lang w:val="en-US" w:eastAsia="zh-CN"/>
          <w14:textFill>
            <w14:solidFill>
              <w14:schemeClr w14:val="tx1"/>
            </w14:solidFill>
          </w14:textFill>
        </w:rPr>
        <w:t>6.07</w:t>
      </w:r>
      <w:r>
        <w:rPr>
          <w:rFonts w:hint="default" w:ascii="Times New Roman" w:hAnsi="Times New Roman" w:cs="Times New Roman"/>
          <w:b w:val="0"/>
          <w:bCs w:val="0"/>
          <w:color w:val="000000" w:themeColor="text1"/>
          <w:sz w:val="32"/>
          <w:szCs w:val="32"/>
          <w:highlight w:val="none"/>
          <w:u w:val="single" w:color="FFFFFF" w:themeColor="background1"/>
          <w:lang w:val="en-US" w:eastAsia="zh-CN"/>
          <w14:textFill>
            <w14:solidFill>
              <w14:schemeClr w14:val="tx1"/>
            </w14:solidFill>
          </w14:textFill>
        </w:rPr>
        <w:t>人，执业（助理）医师</w:t>
      </w:r>
      <w:r>
        <w:rPr>
          <w:rFonts w:hint="eastAsia" w:ascii="Times New Roman" w:hAnsi="Times New Roman" w:cs="Times New Roman"/>
          <w:b w:val="0"/>
          <w:bCs w:val="0"/>
          <w:color w:val="000000" w:themeColor="text1"/>
          <w:sz w:val="32"/>
          <w:szCs w:val="32"/>
          <w:highlight w:val="none"/>
          <w:u w:val="single" w:color="FFFFFF" w:themeColor="background1"/>
          <w:lang w:val="en-US" w:eastAsia="zh-CN"/>
          <w14:textFill>
            <w14:solidFill>
              <w14:schemeClr w14:val="tx1"/>
            </w14:solidFill>
          </w14:textFill>
        </w:rPr>
        <w:t>2.31</w:t>
      </w:r>
      <w:r>
        <w:rPr>
          <w:rFonts w:hint="default" w:ascii="Times New Roman" w:hAnsi="Times New Roman" w:cs="Times New Roman"/>
          <w:b w:val="0"/>
          <w:bCs w:val="0"/>
          <w:color w:val="000000" w:themeColor="text1"/>
          <w:sz w:val="32"/>
          <w:szCs w:val="32"/>
          <w:highlight w:val="none"/>
          <w:u w:val="single" w:color="FFFFFF" w:themeColor="background1"/>
          <w:lang w:val="en-US" w:eastAsia="zh-CN"/>
          <w14:textFill>
            <w14:solidFill>
              <w14:schemeClr w14:val="tx1"/>
            </w14:solidFill>
          </w14:textFill>
        </w:rPr>
        <w:t>人。</w:t>
      </w:r>
    </w:p>
    <w:p>
      <w:pPr>
        <w:pStyle w:val="4"/>
        <w:keepNext w:val="0"/>
        <w:keepLines w:val="0"/>
        <w:pageBreakBefore w:val="0"/>
        <w:numPr>
          <w:ilvl w:val="0"/>
          <w:numId w:val="0"/>
        </w:numPr>
        <w:kinsoku/>
        <w:wordWrap/>
        <w:overflowPunct/>
        <w:topLinePunct w:val="0"/>
        <w:autoSpaceDE/>
        <w:autoSpaceDN/>
        <w:bidi w:val="0"/>
        <w:adjustRightInd w:val="0"/>
        <w:spacing w:before="0" w:after="0" w:line="560" w:lineRule="exact"/>
        <w:ind w:firstLine="640" w:firstLineChars="200"/>
        <w:rPr>
          <w:rFonts w:hint="default" w:ascii="Times New Roman" w:hAnsi="Times New Roman" w:eastAsia="楷体_GB2312" w:cs="Times New Roman"/>
          <w:b w:val="0"/>
          <w:bCs w:val="0"/>
          <w:sz w:val="32"/>
          <w:szCs w:val="32"/>
          <w:highlight w:val="none"/>
        </w:rPr>
      </w:pPr>
      <w:bookmarkStart w:id="35" w:name="_Toc744"/>
      <w:r>
        <w:rPr>
          <w:rFonts w:hint="default" w:ascii="Times New Roman" w:hAnsi="Times New Roman" w:eastAsia="楷体_GB2312" w:cs="Times New Roman"/>
          <w:b w:val="0"/>
          <w:bCs w:val="0"/>
          <w:sz w:val="32"/>
          <w:szCs w:val="32"/>
          <w:highlight w:val="none"/>
          <w:lang w:eastAsia="zh-CN"/>
        </w:rPr>
        <w:t>（</w:t>
      </w:r>
      <w:r>
        <w:rPr>
          <w:rFonts w:hint="default" w:ascii="Times New Roman" w:hAnsi="Times New Roman" w:eastAsia="楷体_GB2312" w:cs="Times New Roman"/>
          <w:b w:val="0"/>
          <w:bCs w:val="0"/>
          <w:sz w:val="32"/>
          <w:szCs w:val="32"/>
          <w:highlight w:val="none"/>
          <w:lang w:val="en-US" w:eastAsia="zh-CN"/>
        </w:rPr>
        <w:t>三</w:t>
      </w:r>
      <w:r>
        <w:rPr>
          <w:rFonts w:hint="default" w:ascii="Times New Roman" w:hAnsi="Times New Roman" w:eastAsia="楷体_GB2312" w:cs="Times New Roman"/>
          <w:b w:val="0"/>
          <w:bCs w:val="0"/>
          <w:sz w:val="32"/>
          <w:szCs w:val="32"/>
          <w:highlight w:val="none"/>
          <w:lang w:eastAsia="zh-CN"/>
        </w:rPr>
        <w:t>）</w:t>
      </w:r>
      <w:r>
        <w:rPr>
          <w:rFonts w:hint="default" w:ascii="Times New Roman" w:hAnsi="Times New Roman" w:eastAsia="楷体_GB2312" w:cs="Times New Roman"/>
          <w:b w:val="0"/>
          <w:bCs w:val="0"/>
          <w:sz w:val="32"/>
          <w:szCs w:val="32"/>
          <w:highlight w:val="none"/>
        </w:rPr>
        <w:t>居民健康状况</w:t>
      </w:r>
      <w:r>
        <w:rPr>
          <w:rFonts w:hint="default" w:ascii="Times New Roman" w:hAnsi="Times New Roman" w:eastAsia="楷体_GB2312" w:cs="Times New Roman"/>
          <w:b w:val="0"/>
          <w:bCs w:val="0"/>
          <w:sz w:val="32"/>
          <w:szCs w:val="32"/>
          <w:highlight w:val="none"/>
          <w:lang w:eastAsia="zh-CN"/>
        </w:rPr>
        <w:t>。</w:t>
      </w:r>
      <w:bookmarkEnd w:id="35"/>
    </w:p>
    <w:p>
      <w:pPr>
        <w:pStyle w:val="4"/>
        <w:keepNext w:val="0"/>
        <w:keepLines w:val="0"/>
        <w:pageBreakBefore w:val="0"/>
        <w:numPr>
          <w:ilvl w:val="0"/>
          <w:numId w:val="0"/>
        </w:numPr>
        <w:kinsoku/>
        <w:wordWrap/>
        <w:overflowPunct/>
        <w:topLinePunct w:val="0"/>
        <w:autoSpaceDE/>
        <w:autoSpaceDN/>
        <w:bidi w:val="0"/>
        <w:adjustRightInd w:val="0"/>
        <w:spacing w:before="0" w:after="0" w:line="560" w:lineRule="exact"/>
        <w:ind w:firstLine="640" w:firstLineChars="200"/>
        <w:rPr>
          <w:rFonts w:hint="default" w:ascii="Times New Roman" w:hAnsi="Times New Roman" w:eastAsia="仿宋_GB2312" w:cs="Times New Roman"/>
          <w:b w:val="0"/>
          <w:bCs w:val="0"/>
          <w:color w:val="000000" w:themeColor="text1"/>
          <w:kern w:val="2"/>
          <w:sz w:val="32"/>
          <w:szCs w:val="32"/>
          <w:highlight w:val="none"/>
          <w:u w:val="single" w:color="FFFFFF" w:themeColor="background1"/>
          <w:lang w:val="en-US" w:eastAsia="zh-CN" w:bidi="ar-SA"/>
          <w14:textFill>
            <w14:solidFill>
              <w14:schemeClr w14:val="tx1"/>
            </w14:solidFill>
          </w14:textFill>
        </w:rPr>
      </w:pPr>
      <w:bookmarkStart w:id="36" w:name="_Toc23076"/>
      <w:bookmarkStart w:id="37" w:name="_Toc4053"/>
      <w:bookmarkStart w:id="38" w:name="_Toc8220"/>
      <w:bookmarkStart w:id="39" w:name="_Toc18906"/>
      <w:bookmarkStart w:id="40" w:name="_Toc26917"/>
      <w:r>
        <w:rPr>
          <w:rFonts w:hint="default" w:ascii="Times New Roman" w:hAnsi="Times New Roman" w:eastAsia="仿宋_GB2312" w:cs="Times New Roman"/>
          <w:b w:val="0"/>
          <w:bCs w:val="0"/>
          <w:color w:val="000000" w:themeColor="text1"/>
          <w:kern w:val="2"/>
          <w:sz w:val="32"/>
          <w:szCs w:val="32"/>
          <w:highlight w:val="none"/>
          <w:u w:val="single" w:color="FFFFFF" w:themeColor="background1"/>
          <w:lang w:val="en-US" w:eastAsia="zh-CN" w:bidi="ar-SA"/>
          <w14:textFill>
            <w14:solidFill>
              <w14:schemeClr w14:val="tx1"/>
            </w14:solidFill>
          </w14:textFill>
        </w:rPr>
        <w:t>2021年全区居民人均预期寿命</w:t>
      </w:r>
      <w:r>
        <w:rPr>
          <w:rFonts w:hint="eastAsia" w:ascii="Times New Roman" w:hAnsi="Times New Roman" w:eastAsia="仿宋_GB2312" w:cs="Times New Roman"/>
          <w:b w:val="0"/>
          <w:bCs w:val="0"/>
          <w:color w:val="000000" w:themeColor="text1"/>
          <w:kern w:val="2"/>
          <w:sz w:val="32"/>
          <w:szCs w:val="32"/>
          <w:highlight w:val="none"/>
          <w:u w:val="single" w:color="FFFFFF" w:themeColor="background1"/>
          <w:lang w:val="en-US" w:eastAsia="zh-CN" w:bidi="ar-SA"/>
          <w14:textFill>
            <w14:solidFill>
              <w14:schemeClr w14:val="tx1"/>
            </w14:solidFill>
          </w14:textFill>
        </w:rPr>
        <w:t>81.72</w:t>
      </w:r>
      <w:r>
        <w:rPr>
          <w:rFonts w:hint="default" w:ascii="Times New Roman" w:hAnsi="Times New Roman" w:eastAsia="仿宋_GB2312" w:cs="Times New Roman"/>
          <w:b w:val="0"/>
          <w:bCs w:val="0"/>
          <w:color w:val="000000" w:themeColor="text1"/>
          <w:kern w:val="2"/>
          <w:sz w:val="32"/>
          <w:szCs w:val="32"/>
          <w:highlight w:val="none"/>
          <w:u w:val="single" w:color="FFFFFF" w:themeColor="background1"/>
          <w:lang w:val="en-US" w:eastAsia="zh-CN" w:bidi="ar-SA"/>
          <w14:textFill>
            <w14:solidFill>
              <w14:schemeClr w14:val="tx1"/>
            </w14:solidFill>
          </w14:textFill>
        </w:rPr>
        <w:t>岁，较2020年提高</w:t>
      </w:r>
      <w:r>
        <w:rPr>
          <w:rFonts w:hint="eastAsia" w:ascii="Times New Roman" w:hAnsi="Times New Roman" w:eastAsia="仿宋_GB2312" w:cs="Times New Roman"/>
          <w:b w:val="0"/>
          <w:bCs w:val="0"/>
          <w:color w:val="000000" w:themeColor="text1"/>
          <w:kern w:val="2"/>
          <w:sz w:val="32"/>
          <w:szCs w:val="32"/>
          <w:highlight w:val="none"/>
          <w:u w:val="single" w:color="FFFFFF" w:themeColor="background1"/>
          <w:lang w:val="en-US" w:eastAsia="zh-CN" w:bidi="ar-SA"/>
          <w14:textFill>
            <w14:solidFill>
              <w14:schemeClr w14:val="tx1"/>
            </w14:solidFill>
          </w14:textFill>
        </w:rPr>
        <w:t>0.26</w:t>
      </w:r>
      <w:r>
        <w:rPr>
          <w:rFonts w:hint="default" w:ascii="Times New Roman" w:hAnsi="Times New Roman" w:eastAsia="仿宋_GB2312" w:cs="Times New Roman"/>
          <w:b w:val="0"/>
          <w:bCs w:val="0"/>
          <w:color w:val="000000" w:themeColor="text1"/>
          <w:kern w:val="2"/>
          <w:sz w:val="32"/>
          <w:szCs w:val="32"/>
          <w:highlight w:val="none"/>
          <w:u w:val="single" w:color="FFFFFF" w:themeColor="background1"/>
          <w:lang w:val="en-US" w:eastAsia="zh-CN" w:bidi="ar-SA"/>
          <w14:textFill>
            <w14:solidFill>
              <w14:schemeClr w14:val="tx1"/>
            </w14:solidFill>
          </w14:textFill>
        </w:rPr>
        <w:t>岁，其中男性人均预期寿命</w:t>
      </w:r>
      <w:r>
        <w:rPr>
          <w:rFonts w:hint="eastAsia" w:ascii="Times New Roman" w:hAnsi="Times New Roman" w:eastAsia="仿宋_GB2312" w:cs="Times New Roman"/>
          <w:b w:val="0"/>
          <w:bCs w:val="0"/>
          <w:color w:val="000000" w:themeColor="text1"/>
          <w:kern w:val="2"/>
          <w:sz w:val="32"/>
          <w:szCs w:val="32"/>
          <w:highlight w:val="none"/>
          <w:u w:val="single" w:color="FFFFFF" w:themeColor="background1"/>
          <w:lang w:val="en-US" w:eastAsia="zh-CN" w:bidi="ar-SA"/>
          <w14:textFill>
            <w14:solidFill>
              <w14:schemeClr w14:val="tx1"/>
            </w14:solidFill>
          </w14:textFill>
        </w:rPr>
        <w:t>78.95</w:t>
      </w:r>
      <w:r>
        <w:rPr>
          <w:rFonts w:hint="default" w:ascii="Times New Roman" w:hAnsi="Times New Roman" w:eastAsia="仿宋_GB2312" w:cs="Times New Roman"/>
          <w:b w:val="0"/>
          <w:bCs w:val="0"/>
          <w:color w:val="000000" w:themeColor="text1"/>
          <w:kern w:val="2"/>
          <w:sz w:val="32"/>
          <w:szCs w:val="32"/>
          <w:highlight w:val="none"/>
          <w:u w:val="single" w:color="FFFFFF" w:themeColor="background1"/>
          <w:lang w:val="en-US" w:eastAsia="zh-CN" w:bidi="ar-SA"/>
          <w14:textFill>
            <w14:solidFill>
              <w14:schemeClr w14:val="tx1"/>
            </w14:solidFill>
          </w14:textFill>
        </w:rPr>
        <w:t>岁，女性</w:t>
      </w:r>
      <w:r>
        <w:rPr>
          <w:rFonts w:hint="eastAsia" w:ascii="Times New Roman" w:hAnsi="Times New Roman" w:eastAsia="仿宋_GB2312" w:cs="Times New Roman"/>
          <w:b w:val="0"/>
          <w:bCs w:val="0"/>
          <w:color w:val="000000" w:themeColor="text1"/>
          <w:kern w:val="2"/>
          <w:sz w:val="32"/>
          <w:szCs w:val="32"/>
          <w:highlight w:val="none"/>
          <w:u w:val="single" w:color="FFFFFF" w:themeColor="background1"/>
          <w:lang w:val="en-US" w:eastAsia="zh-CN" w:bidi="ar-SA"/>
          <w14:textFill>
            <w14:solidFill>
              <w14:schemeClr w14:val="tx1"/>
            </w14:solidFill>
          </w14:textFill>
        </w:rPr>
        <w:t>84.58</w:t>
      </w:r>
      <w:r>
        <w:rPr>
          <w:rFonts w:hint="default" w:ascii="Times New Roman" w:hAnsi="Times New Roman" w:eastAsia="仿宋_GB2312" w:cs="Times New Roman"/>
          <w:b w:val="0"/>
          <w:bCs w:val="0"/>
          <w:color w:val="000000" w:themeColor="text1"/>
          <w:kern w:val="2"/>
          <w:sz w:val="32"/>
          <w:szCs w:val="32"/>
          <w:highlight w:val="none"/>
          <w:u w:val="single" w:color="FFFFFF" w:themeColor="background1"/>
          <w:lang w:val="en-US" w:eastAsia="zh-CN" w:bidi="ar-SA"/>
          <w14:textFill>
            <w14:solidFill>
              <w14:schemeClr w14:val="tx1"/>
            </w14:solidFill>
          </w14:textFill>
        </w:rPr>
        <w:t>岁。2021年婴儿死亡率2.11‰，5岁以下儿童死亡率2.15‰，孕产妇死亡率0/10万。</w:t>
      </w:r>
      <w:bookmarkEnd w:id="36"/>
      <w:bookmarkEnd w:id="37"/>
      <w:bookmarkEnd w:id="38"/>
      <w:bookmarkEnd w:id="39"/>
      <w:bookmarkEnd w:id="40"/>
    </w:p>
    <w:p>
      <w:pPr>
        <w:rPr>
          <w:rFonts w:hint="default" w:ascii="Times New Roman" w:hAnsi="Times New Roman" w:cs="Times New Roman"/>
          <w:b w:val="0"/>
          <w:bCs w:val="0"/>
          <w:color w:val="000000" w:themeColor="text1"/>
          <w:kern w:val="2"/>
          <w:sz w:val="32"/>
          <w:szCs w:val="32"/>
          <w:highlight w:val="yellow"/>
          <w:u w:val="single" w:color="FFFFFF" w:themeColor="background1"/>
          <w:lang w:val="en-US" w:eastAsia="zh-CN" w:bidi="ar-SA"/>
          <w14:textFill>
            <w14:solidFill>
              <w14:schemeClr w14:val="tx1"/>
            </w14:solidFill>
          </w14:textFill>
        </w:rPr>
      </w:pPr>
      <w:r>
        <w:rPr>
          <w:rFonts w:hint="default" w:ascii="Times New Roman" w:hAnsi="Times New Roman" w:cs="Times New Roman"/>
          <w:b w:val="0"/>
          <w:bCs w:val="0"/>
          <w:color w:val="000000" w:themeColor="text1"/>
          <w:kern w:val="2"/>
          <w:sz w:val="32"/>
          <w:szCs w:val="32"/>
          <w:highlight w:val="none"/>
          <w:u w:val="single" w:color="FFFFFF" w:themeColor="background1"/>
          <w:lang w:val="en-US" w:eastAsia="zh-CN" w:bidi="ar-SA"/>
          <w14:textFill>
            <w14:solidFill>
              <w14:schemeClr w14:val="tx1"/>
            </w14:solidFill>
          </w14:textFill>
        </w:rPr>
        <w:t>心脑血管病、肿瘤、骨科疾病、精神病、慢性呼吸疾病、神经系统病等对公共健康影响重大。精神病、神经系统病、感觉器官（耳鼻喉眼等）疾病、性传播疾病等对公共健康的威胁呈显著上升趋势。药物与酒精滥用、传染病（登革热等）是需要重点关注的地方性高发疾病。</w:t>
      </w:r>
    </w:p>
    <w:p>
      <w:pPr>
        <w:pStyle w:val="4"/>
        <w:keepNext w:val="0"/>
        <w:keepLines w:val="0"/>
        <w:pageBreakBefore w:val="0"/>
        <w:numPr>
          <w:ilvl w:val="0"/>
          <w:numId w:val="0"/>
        </w:numPr>
        <w:kinsoku/>
        <w:wordWrap/>
        <w:overflowPunct/>
        <w:topLinePunct w:val="0"/>
        <w:autoSpaceDE/>
        <w:autoSpaceDN/>
        <w:bidi w:val="0"/>
        <w:adjustRightInd w:val="0"/>
        <w:spacing w:before="0" w:after="0" w:line="560" w:lineRule="exact"/>
        <w:ind w:firstLine="640" w:firstLineChars="200"/>
        <w:rPr>
          <w:rFonts w:hint="default" w:ascii="Times New Roman" w:hAnsi="Times New Roman" w:eastAsia="楷体_GB2312" w:cs="Times New Roman"/>
          <w:b w:val="0"/>
          <w:bCs w:val="0"/>
          <w:sz w:val="32"/>
          <w:szCs w:val="32"/>
          <w:highlight w:val="yellow"/>
          <w:lang w:eastAsia="zh-CN"/>
        </w:rPr>
      </w:pPr>
      <w:bookmarkStart w:id="41" w:name="_Toc4453"/>
      <w:r>
        <w:rPr>
          <w:rFonts w:hint="default" w:ascii="Times New Roman" w:hAnsi="Times New Roman" w:eastAsia="楷体_GB2312" w:cs="Times New Roman"/>
          <w:b w:val="0"/>
          <w:bCs w:val="0"/>
          <w:sz w:val="32"/>
          <w:szCs w:val="32"/>
          <w:highlight w:val="none"/>
          <w:lang w:eastAsia="zh-CN"/>
        </w:rPr>
        <w:t>（</w:t>
      </w:r>
      <w:r>
        <w:rPr>
          <w:rFonts w:hint="default" w:ascii="Times New Roman" w:hAnsi="Times New Roman" w:eastAsia="楷体_GB2312" w:cs="Times New Roman"/>
          <w:b w:val="0"/>
          <w:bCs w:val="0"/>
          <w:sz w:val="32"/>
          <w:szCs w:val="32"/>
          <w:highlight w:val="none"/>
          <w:lang w:val="en-US" w:eastAsia="zh-CN"/>
        </w:rPr>
        <w:t>四</w:t>
      </w:r>
      <w:r>
        <w:rPr>
          <w:rFonts w:hint="default" w:ascii="Times New Roman" w:hAnsi="Times New Roman" w:eastAsia="楷体_GB2312" w:cs="Times New Roman"/>
          <w:b w:val="0"/>
          <w:bCs w:val="0"/>
          <w:sz w:val="32"/>
          <w:szCs w:val="32"/>
          <w:highlight w:val="none"/>
          <w:lang w:eastAsia="zh-CN"/>
        </w:rPr>
        <w:t>）</w:t>
      </w:r>
      <w:r>
        <w:rPr>
          <w:rFonts w:hint="default" w:ascii="Times New Roman" w:hAnsi="Times New Roman" w:eastAsia="楷体_GB2312" w:cs="Times New Roman"/>
          <w:b w:val="0"/>
          <w:bCs w:val="0"/>
          <w:sz w:val="32"/>
          <w:szCs w:val="32"/>
          <w:highlight w:val="none"/>
        </w:rPr>
        <w:t>医疗服务特征</w:t>
      </w:r>
      <w:r>
        <w:rPr>
          <w:rFonts w:hint="default" w:ascii="Times New Roman" w:hAnsi="Times New Roman" w:eastAsia="楷体_GB2312" w:cs="Times New Roman"/>
          <w:b w:val="0"/>
          <w:bCs w:val="0"/>
          <w:sz w:val="32"/>
          <w:szCs w:val="32"/>
          <w:highlight w:val="none"/>
          <w:lang w:eastAsia="zh-CN"/>
        </w:rPr>
        <w:t>。</w:t>
      </w:r>
      <w:bookmarkEnd w:id="41"/>
    </w:p>
    <w:p>
      <w:pPr>
        <w:pStyle w:val="4"/>
        <w:keepNext w:val="0"/>
        <w:keepLines w:val="0"/>
        <w:pageBreakBefore w:val="0"/>
        <w:numPr>
          <w:ilvl w:val="0"/>
          <w:numId w:val="0"/>
        </w:numPr>
        <w:kinsoku/>
        <w:wordWrap/>
        <w:overflowPunct/>
        <w:topLinePunct w:val="0"/>
        <w:autoSpaceDE/>
        <w:autoSpaceDN/>
        <w:bidi w:val="0"/>
        <w:adjustRightInd w:val="0"/>
        <w:spacing w:before="0" w:after="0" w:line="560" w:lineRule="exact"/>
        <w:ind w:firstLine="640" w:firstLineChars="200"/>
        <w:rPr>
          <w:rFonts w:hint="default" w:ascii="Times New Roman" w:hAnsi="Times New Roman" w:eastAsia="仿宋_GB2312" w:cs="Times New Roman"/>
          <w:b w:val="0"/>
          <w:bCs w:val="0"/>
          <w:color w:val="000000" w:themeColor="text1"/>
          <w:kern w:val="2"/>
          <w:sz w:val="32"/>
          <w:szCs w:val="32"/>
          <w:highlight w:val="none"/>
          <w:u w:val="single" w:color="FFFFFF" w:themeColor="background1"/>
          <w:lang w:val="en-US" w:eastAsia="zh-CN" w:bidi="ar-SA"/>
          <w14:textFill>
            <w14:solidFill>
              <w14:schemeClr w14:val="tx1"/>
            </w14:solidFill>
          </w14:textFill>
        </w:rPr>
      </w:pPr>
      <w:bookmarkStart w:id="42" w:name="_Toc12630"/>
      <w:r>
        <w:rPr>
          <w:rFonts w:hint="default" w:ascii="Times New Roman" w:hAnsi="Times New Roman" w:eastAsia="仿宋_GB2312" w:cs="Times New Roman"/>
          <w:b w:val="0"/>
          <w:bCs w:val="0"/>
          <w:color w:val="000000" w:themeColor="text1"/>
          <w:kern w:val="2"/>
          <w:sz w:val="32"/>
          <w:szCs w:val="32"/>
          <w:highlight w:val="none"/>
          <w:u w:val="single" w:color="FFFFFF" w:themeColor="background1"/>
          <w:lang w:val="en-US" w:eastAsia="zh-CN" w:bidi="ar-SA"/>
          <w14:textFill>
            <w14:solidFill>
              <w14:schemeClr w14:val="tx1"/>
            </w14:solidFill>
          </w14:textFill>
        </w:rPr>
        <w:t>门诊方面，2021年全区医疗机构总诊疗人次为</w:t>
      </w:r>
      <w:r>
        <w:rPr>
          <w:rFonts w:hint="eastAsia" w:ascii="Times New Roman" w:hAnsi="Times New Roman" w:eastAsia="仿宋_GB2312" w:cs="Times New Roman"/>
          <w:b w:val="0"/>
          <w:bCs w:val="0"/>
          <w:color w:val="000000" w:themeColor="text1"/>
          <w:kern w:val="2"/>
          <w:sz w:val="32"/>
          <w:szCs w:val="32"/>
          <w:highlight w:val="none"/>
          <w:u w:val="single" w:color="FFFFFF" w:themeColor="background1"/>
          <w:lang w:val="en-US" w:eastAsia="zh-CN" w:bidi="ar-SA"/>
          <w14:textFill>
            <w14:solidFill>
              <w14:schemeClr w14:val="tx1"/>
            </w14:solidFill>
          </w14:textFill>
        </w:rPr>
        <w:t>880.48万</w:t>
      </w:r>
      <w:r>
        <w:rPr>
          <w:rFonts w:hint="default" w:ascii="Times New Roman" w:hAnsi="Times New Roman" w:eastAsia="仿宋_GB2312" w:cs="Times New Roman"/>
          <w:b w:val="0"/>
          <w:bCs w:val="0"/>
          <w:color w:val="000000" w:themeColor="text1"/>
          <w:kern w:val="2"/>
          <w:sz w:val="32"/>
          <w:szCs w:val="32"/>
          <w:highlight w:val="none"/>
          <w:u w:val="single" w:color="FFFFFF" w:themeColor="background1"/>
          <w:lang w:val="en-US" w:eastAsia="zh-CN" w:bidi="ar-SA"/>
          <w14:textFill>
            <w14:solidFill>
              <w14:schemeClr w14:val="tx1"/>
            </w14:solidFill>
          </w14:textFill>
        </w:rPr>
        <w:t>人次，与上年同比增加</w:t>
      </w:r>
      <w:r>
        <w:rPr>
          <w:rFonts w:hint="eastAsia" w:ascii="Times New Roman" w:hAnsi="Times New Roman" w:eastAsia="仿宋_GB2312" w:cs="Times New Roman"/>
          <w:b w:val="0"/>
          <w:bCs w:val="0"/>
          <w:color w:val="000000" w:themeColor="text1"/>
          <w:kern w:val="2"/>
          <w:sz w:val="32"/>
          <w:szCs w:val="32"/>
          <w:highlight w:val="none"/>
          <w:u w:val="single" w:color="FFFFFF" w:themeColor="background1"/>
          <w:lang w:val="en-US" w:eastAsia="zh-CN" w:bidi="ar-SA"/>
          <w14:textFill>
            <w14:solidFill>
              <w14:schemeClr w14:val="tx1"/>
            </w14:solidFill>
          </w14:textFill>
        </w:rPr>
        <w:t>111.56万</w:t>
      </w:r>
      <w:r>
        <w:rPr>
          <w:rFonts w:hint="default" w:ascii="Times New Roman" w:hAnsi="Times New Roman" w:eastAsia="仿宋_GB2312" w:cs="Times New Roman"/>
          <w:b w:val="0"/>
          <w:bCs w:val="0"/>
          <w:color w:val="000000" w:themeColor="text1"/>
          <w:kern w:val="2"/>
          <w:sz w:val="32"/>
          <w:szCs w:val="32"/>
          <w:highlight w:val="none"/>
          <w:u w:val="single" w:color="FFFFFF" w:themeColor="background1"/>
          <w:lang w:val="en-US" w:eastAsia="zh-CN" w:bidi="ar-SA"/>
          <w14:textFill>
            <w14:solidFill>
              <w14:schemeClr w14:val="tx1"/>
            </w14:solidFill>
          </w14:textFill>
        </w:rPr>
        <w:t>人次，增长率为</w:t>
      </w:r>
      <w:r>
        <w:rPr>
          <w:rFonts w:hint="eastAsia" w:ascii="Times New Roman" w:hAnsi="Times New Roman" w:eastAsia="仿宋_GB2312" w:cs="Times New Roman"/>
          <w:b w:val="0"/>
          <w:bCs w:val="0"/>
          <w:color w:val="000000" w:themeColor="text1"/>
          <w:kern w:val="2"/>
          <w:sz w:val="32"/>
          <w:szCs w:val="32"/>
          <w:highlight w:val="none"/>
          <w:u w:val="single" w:color="FFFFFF" w:themeColor="background1"/>
          <w:lang w:val="en-US" w:eastAsia="zh-CN" w:bidi="ar-SA"/>
          <w14:textFill>
            <w14:solidFill>
              <w14:schemeClr w14:val="tx1"/>
            </w14:solidFill>
          </w14:textFill>
        </w:rPr>
        <w:t>14.51%</w:t>
      </w:r>
      <w:r>
        <w:rPr>
          <w:rFonts w:hint="default" w:ascii="Times New Roman" w:hAnsi="Times New Roman" w:eastAsia="仿宋_GB2312" w:cs="Times New Roman"/>
          <w:b w:val="0"/>
          <w:bCs w:val="0"/>
          <w:color w:val="000000" w:themeColor="text1"/>
          <w:kern w:val="2"/>
          <w:sz w:val="32"/>
          <w:szCs w:val="32"/>
          <w:highlight w:val="none"/>
          <w:u w:val="single" w:color="FFFFFF" w:themeColor="background1"/>
          <w:lang w:val="en-US" w:eastAsia="zh-CN" w:bidi="ar-SA"/>
          <w14:textFill>
            <w14:solidFill>
              <w14:schemeClr w14:val="tx1"/>
            </w14:solidFill>
          </w14:textFill>
        </w:rPr>
        <w:t>。</w:t>
      </w:r>
      <w:bookmarkEnd w:id="42"/>
      <w:r>
        <w:rPr>
          <w:rFonts w:hint="eastAsia" w:ascii="Times New Roman" w:hAnsi="Times New Roman" w:eastAsia="仿宋_GB2312" w:cs="Times New Roman"/>
          <w:b w:val="0"/>
          <w:bCs w:val="0"/>
          <w:color w:val="000000" w:themeColor="text1"/>
          <w:kern w:val="2"/>
          <w:sz w:val="32"/>
          <w:szCs w:val="32"/>
          <w:highlight w:val="none"/>
          <w:u w:val="single" w:color="FFFFFF" w:themeColor="background1"/>
          <w:lang w:val="en-US" w:eastAsia="zh-CN" w:bidi="ar-SA"/>
          <w14:textFill>
            <w14:solidFill>
              <w14:schemeClr w14:val="tx1"/>
            </w14:solidFill>
          </w14:textFill>
        </w:rPr>
        <w:t>区级医院总诊疗人次占比48.24%。</w:t>
      </w:r>
    </w:p>
    <w:p>
      <w:pPr>
        <w:keepNext w:val="0"/>
        <w:keepLines w:val="0"/>
        <w:pageBreakBefore w:val="0"/>
        <w:numPr>
          <w:ilvl w:val="0"/>
          <w:numId w:val="0"/>
        </w:numPr>
        <w:kinsoku/>
        <w:wordWrap/>
        <w:overflowPunct/>
        <w:topLinePunct w:val="0"/>
        <w:autoSpaceDE/>
        <w:autoSpaceDN/>
        <w:bidi w:val="0"/>
        <w:spacing w:line="560" w:lineRule="exact"/>
        <w:ind w:firstLine="640" w:firstLineChars="200"/>
        <w:rPr>
          <w:rFonts w:hint="default" w:ascii="Times New Roman" w:hAnsi="Times New Roman"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cs="Times New Roman"/>
          <w:b w:val="0"/>
          <w:bCs w:val="0"/>
          <w:color w:val="000000" w:themeColor="text1"/>
          <w:sz w:val="32"/>
          <w:szCs w:val="32"/>
          <w:highlight w:val="none"/>
          <w:lang w:val="en-US" w:eastAsia="zh-CN"/>
          <w14:textFill>
            <w14:solidFill>
              <w14:schemeClr w14:val="tx1"/>
            </w14:solidFill>
          </w14:textFill>
        </w:rPr>
        <w:t>住院方面，2021年全</w:t>
      </w:r>
      <w:r>
        <w:rPr>
          <w:rFonts w:hint="eastAsia" w:cs="Times New Roman"/>
          <w:b w:val="0"/>
          <w:bCs w:val="0"/>
          <w:color w:val="000000" w:themeColor="text1"/>
          <w:sz w:val="32"/>
          <w:szCs w:val="32"/>
          <w:highlight w:val="none"/>
          <w:lang w:val="en-US" w:eastAsia="zh-CN"/>
          <w14:textFill>
            <w14:solidFill>
              <w14:schemeClr w14:val="tx1"/>
            </w14:solidFill>
          </w14:textFill>
        </w:rPr>
        <w:t>区</w:t>
      </w:r>
      <w:r>
        <w:rPr>
          <w:rFonts w:hint="default" w:ascii="Times New Roman" w:hAnsi="Times New Roman" w:cs="Times New Roman"/>
          <w:b w:val="0"/>
          <w:bCs w:val="0"/>
          <w:color w:val="000000" w:themeColor="text1"/>
          <w:sz w:val="32"/>
          <w:szCs w:val="32"/>
          <w:highlight w:val="none"/>
          <w:lang w:val="en-US" w:eastAsia="zh-CN"/>
          <w14:textFill>
            <w14:solidFill>
              <w14:schemeClr w14:val="tx1"/>
            </w14:solidFill>
          </w14:textFill>
        </w:rPr>
        <w:t>医疗机构总出院人次为</w:t>
      </w:r>
      <w:r>
        <w:rPr>
          <w:rFonts w:hint="eastAsia" w:ascii="Times New Roman" w:hAnsi="Times New Roman" w:cs="Times New Roman"/>
          <w:b w:val="0"/>
          <w:bCs w:val="0"/>
          <w:color w:val="000000" w:themeColor="text1"/>
          <w:sz w:val="32"/>
          <w:szCs w:val="32"/>
          <w:highlight w:val="none"/>
          <w:lang w:val="en-US" w:eastAsia="zh-CN"/>
          <w14:textFill>
            <w14:solidFill>
              <w14:schemeClr w14:val="tx1"/>
            </w14:solidFill>
          </w14:textFill>
        </w:rPr>
        <w:t>13.30万</w:t>
      </w:r>
      <w:r>
        <w:rPr>
          <w:rFonts w:hint="default" w:ascii="Times New Roman" w:hAnsi="Times New Roman" w:cs="Times New Roman"/>
          <w:b w:val="0"/>
          <w:bCs w:val="0"/>
          <w:color w:val="000000" w:themeColor="text1"/>
          <w:sz w:val="32"/>
          <w:szCs w:val="32"/>
          <w:highlight w:val="none"/>
          <w:lang w:val="en-US" w:eastAsia="zh-CN"/>
          <w14:textFill>
            <w14:solidFill>
              <w14:schemeClr w14:val="tx1"/>
            </w14:solidFill>
          </w14:textFill>
        </w:rPr>
        <w:t>人次，较受疫情影响的2020年（</w:t>
      </w:r>
      <w:r>
        <w:rPr>
          <w:rFonts w:hint="eastAsia" w:ascii="Times New Roman" w:hAnsi="Times New Roman" w:cs="Times New Roman"/>
          <w:b w:val="0"/>
          <w:bCs w:val="0"/>
          <w:color w:val="000000" w:themeColor="text1"/>
          <w:sz w:val="32"/>
          <w:szCs w:val="32"/>
          <w:highlight w:val="none"/>
          <w:lang w:val="en-US" w:eastAsia="zh-CN"/>
          <w14:textFill>
            <w14:solidFill>
              <w14:schemeClr w14:val="tx1"/>
            </w14:solidFill>
          </w14:textFill>
        </w:rPr>
        <w:t>12.48万人次</w:t>
      </w:r>
      <w:r>
        <w:rPr>
          <w:rFonts w:hint="default" w:ascii="Times New Roman" w:hAnsi="Times New Roman" w:cs="Times New Roman"/>
          <w:b w:val="0"/>
          <w:bCs w:val="0"/>
          <w:color w:val="000000" w:themeColor="text1"/>
          <w:sz w:val="32"/>
          <w:szCs w:val="32"/>
          <w:highlight w:val="none"/>
          <w:lang w:val="en-US" w:eastAsia="zh-CN"/>
          <w14:textFill>
            <w14:solidFill>
              <w14:schemeClr w14:val="tx1"/>
            </w14:solidFill>
          </w14:textFill>
        </w:rPr>
        <w:t>）回升</w:t>
      </w:r>
      <w:r>
        <w:rPr>
          <w:rFonts w:hint="eastAsia" w:ascii="Times New Roman" w:hAnsi="Times New Roman" w:cs="Times New Roman"/>
          <w:b w:val="0"/>
          <w:bCs w:val="0"/>
          <w:color w:val="000000" w:themeColor="text1"/>
          <w:sz w:val="32"/>
          <w:szCs w:val="32"/>
          <w:highlight w:val="none"/>
          <w:lang w:val="en-US" w:eastAsia="zh-CN"/>
          <w14:textFill>
            <w14:solidFill>
              <w14:schemeClr w14:val="tx1"/>
            </w14:solidFill>
          </w14:textFill>
        </w:rPr>
        <w:t>6.59</w:t>
      </w:r>
      <w:r>
        <w:rPr>
          <w:rFonts w:hint="default" w:ascii="Times New Roman" w:hAnsi="Times New Roman" w:cs="Times New Roman"/>
          <w:b w:val="0"/>
          <w:bCs w:val="0"/>
          <w:color w:val="000000" w:themeColor="text1"/>
          <w:sz w:val="32"/>
          <w:szCs w:val="32"/>
          <w:highlight w:val="none"/>
          <w:lang w:val="en-US" w:eastAsia="zh-CN"/>
          <w14:textFill>
            <w14:solidFill>
              <w14:schemeClr w14:val="tx1"/>
            </w14:solidFill>
          </w14:textFill>
        </w:rPr>
        <w:t>%，出院人次</w:t>
      </w:r>
      <w:r>
        <w:rPr>
          <w:rFonts w:hint="eastAsia" w:ascii="Times New Roman" w:hAnsi="Times New Roman" w:cs="Times New Roman"/>
          <w:b w:val="0"/>
          <w:bCs w:val="0"/>
          <w:color w:val="000000" w:themeColor="text1"/>
          <w:sz w:val="32"/>
          <w:szCs w:val="32"/>
          <w:highlight w:val="none"/>
          <w:lang w:val="en-US" w:eastAsia="zh-CN"/>
          <w14:textFill>
            <w14:solidFill>
              <w14:schemeClr w14:val="tx1"/>
            </w14:solidFill>
          </w14:textFill>
        </w:rPr>
        <w:t>83.51</w:t>
      </w:r>
      <w:r>
        <w:rPr>
          <w:rFonts w:hint="default" w:ascii="Times New Roman" w:hAnsi="Times New Roman" w:cs="Times New Roman"/>
          <w:b w:val="0"/>
          <w:bCs w:val="0"/>
          <w:color w:val="000000" w:themeColor="text1"/>
          <w:sz w:val="32"/>
          <w:szCs w:val="32"/>
          <w:highlight w:val="none"/>
          <w:lang w:val="en-US" w:eastAsia="zh-CN"/>
          <w14:textFill>
            <w14:solidFill>
              <w14:schemeClr w14:val="tx1"/>
            </w14:solidFill>
          </w14:textFill>
        </w:rPr>
        <w:t>%集聚在</w:t>
      </w:r>
      <w:r>
        <w:rPr>
          <w:rFonts w:hint="eastAsia" w:ascii="Times New Roman" w:hAnsi="Times New Roman" w:cs="Times New Roman"/>
          <w:b w:val="0"/>
          <w:bCs w:val="0"/>
          <w:color w:val="000000" w:themeColor="text1"/>
          <w:sz w:val="32"/>
          <w:szCs w:val="32"/>
          <w:highlight w:val="none"/>
          <w:lang w:val="en-US" w:eastAsia="zh-CN"/>
          <w14:textFill>
            <w14:solidFill>
              <w14:schemeClr w14:val="tx1"/>
            </w14:solidFill>
          </w14:textFill>
        </w:rPr>
        <w:t>区级医院</w:t>
      </w:r>
      <w:r>
        <w:rPr>
          <w:rFonts w:hint="default" w:ascii="Times New Roman" w:hAnsi="Times New Roman" w:cs="Times New Roman"/>
          <w:b w:val="0"/>
          <w:bCs w:val="0"/>
          <w:color w:val="000000" w:themeColor="text1"/>
          <w:sz w:val="32"/>
          <w:szCs w:val="32"/>
          <w:highlight w:val="none"/>
          <w:lang w:val="en-US" w:eastAsia="zh-CN"/>
          <w14:textFill>
            <w14:solidFill>
              <w14:schemeClr w14:val="tx1"/>
            </w14:solidFill>
          </w14:textFill>
        </w:rPr>
        <w:t>。</w:t>
      </w:r>
    </w:p>
    <w:p>
      <w:pPr>
        <w:pStyle w:val="4"/>
        <w:keepNext w:val="0"/>
        <w:keepLines w:val="0"/>
        <w:pageBreakBefore w:val="0"/>
        <w:kinsoku/>
        <w:wordWrap/>
        <w:overflowPunct/>
        <w:topLinePunct w:val="0"/>
        <w:autoSpaceDE/>
        <w:autoSpaceDN/>
        <w:bidi w:val="0"/>
        <w:adjustRightInd w:val="0"/>
        <w:spacing w:before="0" w:after="0" w:line="560" w:lineRule="exact"/>
        <w:ind w:firstLine="640"/>
        <w:outlineLvl w:val="0"/>
        <w:rPr>
          <w:rFonts w:hint="default" w:ascii="Times New Roman" w:hAnsi="Times New Roman" w:eastAsia="黑体" w:cs="Times New Roman"/>
          <w:b w:val="0"/>
          <w:bCs w:val="0"/>
          <w:sz w:val="32"/>
          <w:szCs w:val="32"/>
        </w:rPr>
      </w:pPr>
      <w:bookmarkStart w:id="43" w:name="_Toc19131"/>
      <w:r>
        <w:rPr>
          <w:rFonts w:hint="default" w:ascii="Times New Roman" w:hAnsi="Times New Roman" w:eastAsia="黑体" w:cs="Times New Roman"/>
          <w:b w:val="0"/>
          <w:bCs w:val="0"/>
          <w:sz w:val="32"/>
          <w:szCs w:val="32"/>
        </w:rPr>
        <w:t>三、规划目标及总体空间结构</w:t>
      </w:r>
      <w:bookmarkEnd w:id="43"/>
    </w:p>
    <w:p>
      <w:pPr>
        <w:pStyle w:val="5"/>
        <w:keepNext w:val="0"/>
        <w:keepLines w:val="0"/>
        <w:pageBreakBefore w:val="0"/>
        <w:kinsoku/>
        <w:wordWrap/>
        <w:overflowPunct/>
        <w:topLinePunct w:val="0"/>
        <w:autoSpaceDE/>
        <w:autoSpaceDN/>
        <w:bidi w:val="0"/>
        <w:adjustRightInd w:val="0"/>
        <w:spacing w:before="0" w:after="0" w:line="560" w:lineRule="exact"/>
        <w:ind w:firstLine="640"/>
        <w:outlineLvl w:val="1"/>
        <w:rPr>
          <w:rFonts w:hint="default" w:ascii="Times New Roman" w:hAnsi="Times New Roman" w:eastAsia="楷体_GB2312" w:cs="Times New Roman"/>
          <w:b w:val="0"/>
          <w:bCs w:val="0"/>
          <w:sz w:val="32"/>
          <w:szCs w:val="32"/>
          <w:lang w:eastAsia="zh-CN"/>
        </w:rPr>
      </w:pPr>
      <w:bookmarkStart w:id="44" w:name="_Toc153983782"/>
      <w:bookmarkStart w:id="45" w:name="_Toc15377"/>
      <w:r>
        <w:rPr>
          <w:rFonts w:hint="default" w:ascii="Times New Roman" w:hAnsi="Times New Roman" w:eastAsia="楷体_GB2312" w:cs="Times New Roman"/>
          <w:b w:val="0"/>
          <w:bCs w:val="0"/>
          <w:sz w:val="32"/>
          <w:szCs w:val="32"/>
        </w:rPr>
        <w:t>（一）规划指导思想</w:t>
      </w:r>
      <w:bookmarkEnd w:id="44"/>
      <w:r>
        <w:rPr>
          <w:rFonts w:hint="default" w:ascii="Times New Roman" w:hAnsi="Times New Roman" w:cs="Times New Roman"/>
          <w:b w:val="0"/>
          <w:bCs w:val="0"/>
          <w:sz w:val="32"/>
          <w:szCs w:val="32"/>
          <w:lang w:eastAsia="zh-CN"/>
        </w:rPr>
        <w:t>。</w:t>
      </w:r>
      <w:bookmarkEnd w:id="45"/>
    </w:p>
    <w:p>
      <w:pPr>
        <w:keepNext w:val="0"/>
        <w:keepLines w:val="0"/>
        <w:pageBreakBefore w:val="0"/>
        <w:kinsoku/>
        <w:wordWrap/>
        <w:overflowPunct/>
        <w:topLinePunct w:val="0"/>
        <w:autoSpaceDE/>
        <w:autoSpaceDN/>
        <w:bidi w:val="0"/>
        <w:adjustRightInd w:val="0"/>
        <w:spacing w:line="560" w:lineRule="exact"/>
        <w:ind w:firstLine="64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以习近平新时代中国特色社会主义思想为指导，深入贯彻党的二十大精神及习近平总书记对广东重要讲话和重要指示批示精神，立足新发展阶段，完整、准确、全面贯彻新发展理念，引领带动全</w:t>
      </w:r>
      <w:r>
        <w:rPr>
          <w:rFonts w:hint="default" w:ascii="Times New Roman" w:hAnsi="Times New Roman" w:eastAsia="仿宋_GB2312" w:cs="Times New Roman"/>
          <w:b w:val="0"/>
          <w:bCs w:val="0"/>
          <w:sz w:val="32"/>
          <w:szCs w:val="32"/>
          <w:lang w:val="en-US" w:eastAsia="zh-CN"/>
        </w:rPr>
        <w:t>区</w:t>
      </w:r>
      <w:r>
        <w:rPr>
          <w:rFonts w:hint="default" w:ascii="Times New Roman" w:hAnsi="Times New Roman" w:eastAsia="仿宋_GB2312" w:cs="Times New Roman"/>
          <w:b w:val="0"/>
          <w:bCs w:val="0"/>
          <w:sz w:val="32"/>
          <w:szCs w:val="32"/>
        </w:rPr>
        <w:t>高质量发展，构建新发展格局。</w:t>
      </w:r>
      <w:r>
        <w:rPr>
          <w:rFonts w:hint="default" w:ascii="Times New Roman" w:hAnsi="Times New Roman" w:eastAsia="仿宋_GB2312" w:cs="Times New Roman"/>
          <w:b w:val="0"/>
          <w:bCs w:val="0"/>
          <w:sz w:val="32"/>
          <w:szCs w:val="32"/>
          <w:lang w:val="en-US" w:eastAsia="zh-CN"/>
        </w:rPr>
        <w:t>配合</w:t>
      </w:r>
      <w:r>
        <w:rPr>
          <w:rFonts w:hint="default" w:ascii="Times New Roman" w:hAnsi="Times New Roman" w:eastAsia="仿宋_GB2312" w:cs="Times New Roman"/>
          <w:b w:val="0"/>
          <w:bCs w:val="0"/>
          <w:sz w:val="32"/>
          <w:szCs w:val="32"/>
        </w:rPr>
        <w:t>落实广州面向2049的城市发展战略规划及市级国土空间总体规划，加快建设</w:t>
      </w:r>
      <w:r>
        <w:rPr>
          <w:rFonts w:hint="default" w:ascii="Times New Roman" w:hAnsi="Times New Roman" w:eastAsia="仿宋_GB2312" w:cs="Times New Roman"/>
          <w:b w:val="0"/>
          <w:bCs w:val="0"/>
          <w:sz w:val="32"/>
          <w:szCs w:val="32"/>
          <w:lang w:val="en-US" w:eastAsia="zh-CN"/>
        </w:rPr>
        <w:t>花都区内</w:t>
      </w:r>
      <w:r>
        <w:rPr>
          <w:rFonts w:hint="default" w:ascii="Times New Roman" w:hAnsi="Times New Roman" w:eastAsia="仿宋_GB2312" w:cs="Times New Roman"/>
          <w:b w:val="0"/>
          <w:bCs w:val="0"/>
          <w:sz w:val="32"/>
          <w:szCs w:val="32"/>
        </w:rPr>
        <w:t>优质高效的整合型医疗卫生服务体系，打造</w:t>
      </w:r>
      <w:r>
        <w:rPr>
          <w:rFonts w:hint="default" w:ascii="Times New Roman" w:hAnsi="Times New Roman" w:eastAsia="仿宋_GB2312" w:cs="Times New Roman"/>
          <w:b w:val="0"/>
          <w:bCs w:val="0"/>
          <w:sz w:val="32"/>
          <w:szCs w:val="32"/>
          <w:lang w:val="en-US" w:eastAsia="zh-CN"/>
        </w:rPr>
        <w:t>广州北部区域</w:t>
      </w:r>
      <w:r>
        <w:rPr>
          <w:rFonts w:hint="default" w:ascii="Times New Roman" w:hAnsi="Times New Roman" w:eastAsia="仿宋_GB2312" w:cs="Times New Roman"/>
          <w:b w:val="0"/>
          <w:bCs w:val="0"/>
          <w:sz w:val="32"/>
          <w:szCs w:val="32"/>
        </w:rPr>
        <w:t>具有国际影响力的医疗高地</w:t>
      </w:r>
      <w:r>
        <w:rPr>
          <w:rFonts w:hint="default"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坚持以人民为中心的思想，把保障人民健康放在优先发展的战略位置，坚持卫生健康事业发展模式从“以治病为中心”向“以健康为中心”转变，促进医疗卫生资源均衡布局，为人民提供全方位全周期的卫生健康服务，持续推进我</w:t>
      </w:r>
      <w:r>
        <w:rPr>
          <w:rFonts w:hint="default" w:ascii="Times New Roman" w:hAnsi="Times New Roman" w:cs="Times New Roman"/>
          <w:b w:val="0"/>
          <w:bCs w:val="0"/>
          <w:sz w:val="32"/>
          <w:szCs w:val="32"/>
          <w:lang w:val="en-US" w:eastAsia="zh-CN"/>
        </w:rPr>
        <w:t>区</w:t>
      </w:r>
      <w:r>
        <w:rPr>
          <w:rFonts w:hint="default" w:ascii="Times New Roman" w:hAnsi="Times New Roman" w:eastAsia="仿宋_GB2312" w:cs="Times New Roman"/>
          <w:b w:val="0"/>
          <w:bCs w:val="0"/>
          <w:sz w:val="32"/>
          <w:szCs w:val="32"/>
        </w:rPr>
        <w:t>卫生健康事业高质量发展。</w:t>
      </w:r>
    </w:p>
    <w:p>
      <w:pPr>
        <w:pStyle w:val="5"/>
        <w:keepNext w:val="0"/>
        <w:keepLines w:val="0"/>
        <w:pageBreakBefore w:val="0"/>
        <w:kinsoku/>
        <w:wordWrap/>
        <w:overflowPunct/>
        <w:topLinePunct w:val="0"/>
        <w:autoSpaceDE/>
        <w:autoSpaceDN/>
        <w:bidi w:val="0"/>
        <w:adjustRightInd w:val="0"/>
        <w:spacing w:before="0" w:after="0" w:line="560" w:lineRule="exact"/>
        <w:ind w:firstLine="640"/>
        <w:outlineLvl w:val="1"/>
        <w:rPr>
          <w:rFonts w:hint="default" w:ascii="Times New Roman" w:hAnsi="Times New Roman" w:eastAsia="楷体_GB2312" w:cs="Times New Roman"/>
          <w:b w:val="0"/>
          <w:bCs w:val="0"/>
          <w:sz w:val="32"/>
          <w:szCs w:val="32"/>
          <w:lang w:eastAsia="zh-CN"/>
        </w:rPr>
      </w:pPr>
      <w:bookmarkStart w:id="46" w:name="_Toc153983783"/>
      <w:bookmarkStart w:id="47" w:name="_Toc29677"/>
      <w:r>
        <w:rPr>
          <w:rFonts w:hint="default" w:ascii="Times New Roman" w:hAnsi="Times New Roman" w:eastAsia="楷体_GB2312" w:cs="Times New Roman"/>
          <w:b w:val="0"/>
          <w:bCs w:val="0"/>
          <w:sz w:val="32"/>
          <w:szCs w:val="32"/>
        </w:rPr>
        <w:t>（二）规划原则</w:t>
      </w:r>
      <w:bookmarkEnd w:id="46"/>
      <w:r>
        <w:rPr>
          <w:rFonts w:hint="default" w:ascii="Times New Roman" w:hAnsi="Times New Roman" w:eastAsia="楷体_GB2312" w:cs="Times New Roman"/>
          <w:b w:val="0"/>
          <w:bCs w:val="0"/>
          <w:sz w:val="32"/>
          <w:szCs w:val="32"/>
          <w:lang w:eastAsia="zh-CN"/>
        </w:rPr>
        <w:t>。</w:t>
      </w:r>
      <w:bookmarkEnd w:id="47"/>
    </w:p>
    <w:p>
      <w:pPr>
        <w:keepNext w:val="0"/>
        <w:keepLines w:val="0"/>
        <w:pageBreakBefore w:val="0"/>
        <w:kinsoku/>
        <w:wordWrap/>
        <w:overflowPunct/>
        <w:topLinePunct w:val="0"/>
        <w:autoSpaceDE/>
        <w:autoSpaceDN/>
        <w:bidi w:val="0"/>
        <w:adjustRightInd w:val="0"/>
        <w:spacing w:line="560" w:lineRule="exact"/>
        <w:ind w:firstLine="64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1.坚持人民至上，需求导向。从人民群众的根本利益出发，以群众卫生健康需求为导向，结合国民经济社会发展，科学确立医疗卫生设施配置策略，以满足不同人群的医疗和健康需求。</w:t>
      </w:r>
    </w:p>
    <w:p>
      <w:pPr>
        <w:keepNext w:val="0"/>
        <w:keepLines w:val="0"/>
        <w:pageBreakBefore w:val="0"/>
        <w:kinsoku/>
        <w:wordWrap/>
        <w:overflowPunct/>
        <w:topLinePunct w:val="0"/>
        <w:autoSpaceDE/>
        <w:autoSpaceDN/>
        <w:bidi w:val="0"/>
        <w:adjustRightInd w:val="0"/>
        <w:spacing w:line="560" w:lineRule="exact"/>
        <w:ind w:firstLine="64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2.坚持均衡合理，公平可及。加快优质医疗资源均衡布局，结合空间规划版块与生活圈构建布局结构、确立重点布局版块，保障全体居民公平、可及地享有基本医疗卫生服务。</w:t>
      </w:r>
    </w:p>
    <w:p>
      <w:pPr>
        <w:keepNext w:val="0"/>
        <w:keepLines w:val="0"/>
        <w:pageBreakBefore w:val="0"/>
        <w:kinsoku/>
        <w:wordWrap/>
        <w:overflowPunct/>
        <w:topLinePunct w:val="0"/>
        <w:autoSpaceDE/>
        <w:autoSpaceDN/>
        <w:bidi w:val="0"/>
        <w:adjustRightInd w:val="0"/>
        <w:spacing w:line="560" w:lineRule="exact"/>
        <w:ind w:firstLine="64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3.坚持统筹兼顾，平急结合。全</w:t>
      </w:r>
      <w:r>
        <w:rPr>
          <w:rFonts w:hint="default" w:ascii="Times New Roman" w:hAnsi="Times New Roman" w:cs="Times New Roman"/>
          <w:b w:val="0"/>
          <w:bCs w:val="0"/>
          <w:sz w:val="32"/>
          <w:szCs w:val="32"/>
          <w:lang w:val="en-US" w:eastAsia="zh-CN"/>
        </w:rPr>
        <w:t>区</w:t>
      </w:r>
      <w:r>
        <w:rPr>
          <w:rFonts w:hint="default" w:ascii="Times New Roman" w:hAnsi="Times New Roman" w:eastAsia="仿宋_GB2312" w:cs="Times New Roman"/>
          <w:b w:val="0"/>
          <w:bCs w:val="0"/>
          <w:sz w:val="32"/>
          <w:szCs w:val="32"/>
        </w:rPr>
        <w:t>一盘棋统筹谋划，加强医疗卫生服务体系系统性、协同性建设，推动区域一体化发展，充分考虑突发公共卫生事件处置需要，完善应急与疾控体系。</w:t>
      </w:r>
    </w:p>
    <w:p>
      <w:pPr>
        <w:keepNext w:val="0"/>
        <w:keepLines w:val="0"/>
        <w:pageBreakBefore w:val="0"/>
        <w:kinsoku/>
        <w:wordWrap/>
        <w:overflowPunct/>
        <w:topLinePunct w:val="0"/>
        <w:autoSpaceDE/>
        <w:autoSpaceDN/>
        <w:bidi w:val="0"/>
        <w:adjustRightInd w:val="0"/>
        <w:spacing w:line="560" w:lineRule="exact"/>
        <w:ind w:firstLine="64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坚持公共服务为主，市场化调节为辅。一是支持主体开放，对可市场化配置资源坚持开放立场，营造公平的竞争环境；二是支持产业开放，对于基因工程、康养服务、心理康复等高科技医疗康养产业坚持开放立场，融入世界主流，吸引前沿产业，实现湾区一流、国际领先的规划目标。</w:t>
      </w:r>
    </w:p>
    <w:p>
      <w:pPr>
        <w:keepNext w:val="0"/>
        <w:keepLines w:val="0"/>
        <w:pageBreakBefore w:val="0"/>
        <w:kinsoku/>
        <w:wordWrap/>
        <w:overflowPunct/>
        <w:topLinePunct w:val="0"/>
        <w:autoSpaceDE/>
        <w:autoSpaceDN/>
        <w:bidi w:val="0"/>
        <w:adjustRightInd w:val="0"/>
        <w:spacing w:line="560" w:lineRule="exact"/>
        <w:ind w:firstLine="640"/>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5.坚持政府主导、分期实施。充分发挥政府主导作用，立足长远，具有一定的前瞻性，分阶段分步骤推动规划实施落地。</w:t>
      </w:r>
    </w:p>
    <w:p>
      <w:pPr>
        <w:pStyle w:val="4"/>
        <w:keepNext w:val="0"/>
        <w:keepLines w:val="0"/>
        <w:pageBreakBefore w:val="0"/>
        <w:kinsoku/>
        <w:wordWrap/>
        <w:overflowPunct/>
        <w:topLinePunct w:val="0"/>
        <w:autoSpaceDE/>
        <w:autoSpaceDN/>
        <w:bidi w:val="0"/>
        <w:adjustRightInd w:val="0"/>
        <w:spacing w:before="0" w:after="0" w:line="560" w:lineRule="exact"/>
        <w:ind w:firstLine="640"/>
        <w:rPr>
          <w:rFonts w:hint="default" w:ascii="Times New Roman" w:hAnsi="Times New Roman" w:eastAsia="楷体_GB2312" w:cs="Times New Roman"/>
          <w:b w:val="0"/>
          <w:bCs w:val="0"/>
          <w:sz w:val="32"/>
          <w:szCs w:val="32"/>
        </w:rPr>
      </w:pPr>
      <w:bookmarkStart w:id="48" w:name="_Toc7026"/>
      <w:r>
        <w:rPr>
          <w:rFonts w:hint="default" w:ascii="Times New Roman" w:hAnsi="Times New Roman" w:eastAsia="楷体_GB2312" w:cs="Times New Roman"/>
          <w:b w:val="0"/>
          <w:bCs w:val="0"/>
          <w:sz w:val="32"/>
          <w:szCs w:val="32"/>
        </w:rPr>
        <w:t>（三）规划愿景与目标</w:t>
      </w:r>
      <w:r>
        <w:rPr>
          <w:rFonts w:hint="default" w:ascii="Times New Roman" w:hAnsi="Times New Roman" w:eastAsia="楷体_GB2312" w:cs="Times New Roman"/>
          <w:b w:val="0"/>
          <w:bCs w:val="0"/>
          <w:sz w:val="32"/>
          <w:szCs w:val="32"/>
          <w:lang w:eastAsia="zh-CN"/>
        </w:rPr>
        <w:t>。</w:t>
      </w:r>
      <w:bookmarkEnd w:id="48"/>
      <w:r>
        <w:rPr>
          <w:rFonts w:hint="default" w:ascii="Times New Roman" w:hAnsi="Times New Roman" w:eastAsia="楷体_GB2312" w:cs="Times New Roman"/>
          <w:b w:val="0"/>
          <w:bCs w:val="0"/>
          <w:sz w:val="32"/>
          <w:szCs w:val="32"/>
        </w:rPr>
        <w:tab/>
      </w:r>
    </w:p>
    <w:p>
      <w:pPr>
        <w:keepNext w:val="0"/>
        <w:keepLines w:val="0"/>
        <w:pageBreakBefore w:val="0"/>
        <w:kinsoku/>
        <w:wordWrap/>
        <w:overflowPunct/>
        <w:topLinePunct w:val="0"/>
        <w:autoSpaceDE/>
        <w:autoSpaceDN/>
        <w:bidi w:val="0"/>
        <w:spacing w:line="560" w:lineRule="exact"/>
        <w:rPr>
          <w:rFonts w:hint="default" w:ascii="Times New Roman" w:hAnsi="Times New Roman" w:cs="Times New Roman"/>
          <w:b w:val="0"/>
          <w:bCs w:val="0"/>
          <w:sz w:val="32"/>
          <w:szCs w:val="32"/>
          <w:lang w:val="en-US" w:eastAsia="zh-CN"/>
        </w:rPr>
      </w:pPr>
      <w:r>
        <w:rPr>
          <w:rFonts w:hint="default" w:ascii="Times New Roman" w:hAnsi="Times New Roman" w:cs="Times New Roman"/>
          <w:b w:val="0"/>
          <w:bCs w:val="0"/>
          <w:sz w:val="32"/>
          <w:szCs w:val="32"/>
          <w:lang w:val="en-US" w:eastAsia="zh-CN"/>
        </w:rPr>
        <w:t>到2025年，医疗卫生资源配置更加合理，重大疾病防控、救治和应急处置能力显著增强，中西医发展更加协调，建立与城市经济社会发展水平相适应，覆盖城乡、功能齐全、布局合理、层次分明的医疗卫生服务设施体系，满足市民多层次多元化的健康服务需求。花都区每千常住人口床位数达到4.0张。</w:t>
      </w:r>
    </w:p>
    <w:p>
      <w:pPr>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b w:val="0"/>
          <w:bCs w:val="0"/>
          <w:sz w:val="32"/>
          <w:szCs w:val="32"/>
        </w:rPr>
      </w:pPr>
      <w:r>
        <w:rPr>
          <w:rFonts w:hint="default" w:ascii="Times New Roman" w:hAnsi="Times New Roman" w:cs="Times New Roman"/>
          <w:b w:val="0"/>
          <w:bCs w:val="0"/>
          <w:sz w:val="32"/>
          <w:szCs w:val="32"/>
          <w:lang w:val="en-US" w:eastAsia="zh-CN"/>
        </w:rPr>
        <w:t>到2035年，建立与</w:t>
      </w:r>
      <w:r>
        <w:rPr>
          <w:rFonts w:hint="default" w:ascii="Times New Roman" w:hAnsi="Times New Roman" w:eastAsia="仿宋_GB2312" w:cs="Times New Roman"/>
          <w:b w:val="0"/>
          <w:bCs w:val="0"/>
          <w:sz w:val="32"/>
          <w:szCs w:val="32"/>
          <w:lang w:val="en-US" w:eastAsia="zh-CN"/>
        </w:rPr>
        <w:t>广州北部</w:t>
      </w:r>
      <w:r>
        <w:rPr>
          <w:rFonts w:hint="default" w:ascii="Times New Roman" w:hAnsi="Times New Roman" w:cs="Times New Roman"/>
          <w:b w:val="0"/>
          <w:bCs w:val="0"/>
          <w:sz w:val="32"/>
          <w:szCs w:val="32"/>
          <w:lang w:val="en-US" w:eastAsia="zh-CN"/>
        </w:rPr>
        <w:t>增长极相匹配的卫生健康服务体系，基本建成体系完整、公平可及、连续协同、优质高效、富有韧性的医疗卫生服务圈，人人享有全方位全周期的健康服务，建成具有区域影响力、辐射粤北地区的医疗中心以及宜居之城。花都区每千常住人口床位数达到4.5-6.0张。</w:t>
      </w:r>
    </w:p>
    <w:p>
      <w:pPr>
        <w:pStyle w:val="4"/>
        <w:keepNext w:val="0"/>
        <w:keepLines w:val="0"/>
        <w:pageBreakBefore w:val="0"/>
        <w:kinsoku/>
        <w:wordWrap/>
        <w:overflowPunct/>
        <w:topLinePunct w:val="0"/>
        <w:autoSpaceDE/>
        <w:autoSpaceDN/>
        <w:bidi w:val="0"/>
        <w:adjustRightInd w:val="0"/>
        <w:spacing w:before="0" w:after="0" w:line="560" w:lineRule="exact"/>
        <w:ind w:firstLine="640"/>
        <w:rPr>
          <w:rFonts w:hint="default" w:ascii="Times New Roman" w:hAnsi="Times New Roman" w:eastAsia="仿宋_GB2312" w:cs="Times New Roman"/>
          <w:b w:val="0"/>
          <w:bCs w:val="0"/>
          <w:sz w:val="32"/>
          <w:szCs w:val="32"/>
        </w:rPr>
      </w:pPr>
      <w:bookmarkStart w:id="49" w:name="_Toc8071"/>
      <w:r>
        <w:rPr>
          <w:rFonts w:hint="default" w:ascii="Times New Roman" w:hAnsi="Times New Roman" w:eastAsia="楷体_GB2312" w:cs="Times New Roman"/>
          <w:b w:val="0"/>
          <w:bCs w:val="0"/>
          <w:sz w:val="32"/>
          <w:szCs w:val="32"/>
        </w:rPr>
        <w:t>（四）规划结构</w:t>
      </w:r>
      <w:r>
        <w:rPr>
          <w:rFonts w:hint="default" w:ascii="Times New Roman" w:hAnsi="Times New Roman" w:eastAsia="楷体_GB2312" w:cs="Times New Roman"/>
          <w:b w:val="0"/>
          <w:bCs w:val="0"/>
          <w:sz w:val="32"/>
          <w:szCs w:val="32"/>
          <w:lang w:eastAsia="zh-CN"/>
        </w:rPr>
        <w:t>。</w:t>
      </w:r>
      <w:bookmarkEnd w:id="49"/>
      <w:r>
        <w:rPr>
          <w:rFonts w:hint="default" w:ascii="Times New Roman" w:hAnsi="Times New Roman" w:eastAsia="仿宋_GB2312" w:cs="Times New Roman"/>
          <w:b w:val="0"/>
          <w:bCs w:val="0"/>
          <w:sz w:val="32"/>
          <w:szCs w:val="32"/>
        </w:rPr>
        <w:tab/>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与花都区“一区一城一港一湾”发展规划相适应，规划2035年形成以花都-空港为核心、辐射带动花都东、夯实补强花都西的网络化医疗卫生设施布局。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花都-空港区为“一区”，是中部空铁融合发展示范区，包含新华街、新雅街、秀全街、花城街，融合主城区CBD和广州北站商务圈两大重点片区，打造“高端服务城市功能区”，绿色金融与绿色建筑协同发展，“站、产、城”融合发展，是未来花都城市的闪光区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花都西为“一城”和“一湾”西部区域，包含赤坭镇、炭步镇、狮岭镇，是西部智能新能源汽车城和生态文旅湾西部，是加快发展智能网联和新能源汽车产业，推动花都经济开发区升级为国家级开发区的重要推动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花都东为“一港”和“一湾”东部区域，包含花山镇、花东镇、梯面镇，为东部临空数智港和生态文旅湾东部，发展以新一代信息技术和数字经济为重点的临空高科技制造业，打造广州北部实体经济新典范，临空经济、数字经济科技创新发展新高地。</w:t>
      </w:r>
    </w:p>
    <w:p>
      <w:pPr>
        <w:pStyle w:val="4"/>
        <w:keepNext w:val="0"/>
        <w:keepLines w:val="0"/>
        <w:pageBreakBefore w:val="0"/>
        <w:kinsoku/>
        <w:wordWrap/>
        <w:overflowPunct/>
        <w:topLinePunct w:val="0"/>
        <w:autoSpaceDE/>
        <w:autoSpaceDN/>
        <w:bidi w:val="0"/>
        <w:adjustRightInd w:val="0"/>
        <w:spacing w:before="0" w:after="0" w:line="560" w:lineRule="exact"/>
        <w:ind w:firstLine="640"/>
        <w:outlineLvl w:val="0"/>
        <w:rPr>
          <w:rFonts w:hint="default" w:ascii="Times New Roman" w:hAnsi="Times New Roman" w:eastAsia="黑体" w:cs="Times New Roman"/>
          <w:b w:val="0"/>
          <w:bCs w:val="0"/>
          <w:sz w:val="32"/>
          <w:szCs w:val="32"/>
        </w:rPr>
      </w:pPr>
      <w:bookmarkStart w:id="50" w:name="_Toc11146"/>
      <w:r>
        <w:rPr>
          <w:rFonts w:hint="default" w:ascii="Times New Roman" w:hAnsi="Times New Roman" w:eastAsia="黑体" w:cs="Times New Roman"/>
          <w:b w:val="0"/>
          <w:bCs w:val="0"/>
          <w:sz w:val="32"/>
          <w:szCs w:val="32"/>
        </w:rPr>
        <w:t>四、</w:t>
      </w:r>
      <w:r>
        <w:rPr>
          <w:rFonts w:hint="default" w:ascii="Times New Roman" w:hAnsi="Times New Roman" w:eastAsia="黑体" w:cs="Times New Roman"/>
          <w:b w:val="0"/>
          <w:bCs w:val="0"/>
          <w:sz w:val="32"/>
          <w:szCs w:val="32"/>
          <w:lang w:val="en-US" w:eastAsia="zh-CN"/>
        </w:rPr>
        <w:t>区</w:t>
      </w:r>
      <w:r>
        <w:rPr>
          <w:rFonts w:hint="default" w:ascii="Times New Roman" w:hAnsi="Times New Roman" w:eastAsia="黑体" w:cs="Times New Roman"/>
          <w:b w:val="0"/>
          <w:bCs w:val="0"/>
          <w:sz w:val="32"/>
          <w:szCs w:val="32"/>
        </w:rPr>
        <w:t>域医疗卫生布局策略</w:t>
      </w:r>
      <w:bookmarkEnd w:id="50"/>
      <w:r>
        <w:rPr>
          <w:rFonts w:hint="default" w:ascii="Times New Roman" w:hAnsi="Times New Roman" w:eastAsia="黑体" w:cs="Times New Roman"/>
          <w:b w:val="0"/>
          <w:bCs w:val="0"/>
          <w:sz w:val="32"/>
          <w:szCs w:val="32"/>
        </w:rPr>
        <w:tab/>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default" w:ascii="Times New Roman" w:hAnsi="Times New Roman" w:eastAsia="楷体_GB2312" w:cs="Times New Roman"/>
          <w:b w:val="0"/>
          <w:bCs w:val="0"/>
          <w:color w:val="auto"/>
          <w:kern w:val="44"/>
          <w:sz w:val="32"/>
          <w:szCs w:val="32"/>
          <w:lang w:val="en-US" w:eastAsia="zh-CN" w:bidi="ar-SA"/>
        </w:rPr>
      </w:pPr>
      <w:bookmarkStart w:id="51" w:name="_Toc26154"/>
      <w:r>
        <w:rPr>
          <w:rFonts w:hint="default" w:ascii="Times New Roman" w:hAnsi="Times New Roman" w:eastAsia="楷体_GB2312" w:cs="Times New Roman"/>
          <w:b w:val="0"/>
          <w:bCs w:val="0"/>
          <w:color w:val="auto"/>
          <w:kern w:val="44"/>
          <w:sz w:val="32"/>
          <w:szCs w:val="32"/>
          <w:lang w:val="en-US" w:eastAsia="zh-CN" w:bidi="ar-SA"/>
        </w:rPr>
        <w:t>（一）推进布局优化，补全资源短板。</w:t>
      </w:r>
      <w:bookmarkEnd w:id="51"/>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default" w:ascii="Times New Roman" w:hAnsi="Times New Roman" w:eastAsia="仿宋_GB2312" w:cs="Times New Roman"/>
          <w:b w:val="0"/>
          <w:bCs w:val="0"/>
          <w:color w:val="auto"/>
          <w:kern w:val="44"/>
          <w:sz w:val="32"/>
          <w:szCs w:val="32"/>
          <w:lang w:val="en-US" w:eastAsia="zh-CN" w:bidi="ar-SA"/>
        </w:rPr>
      </w:pPr>
      <w:bookmarkStart w:id="52" w:name="_Toc25606"/>
      <w:r>
        <w:rPr>
          <w:rFonts w:hint="default" w:ascii="Times New Roman" w:hAnsi="Times New Roman" w:eastAsia="仿宋_GB2312" w:cs="Times New Roman"/>
          <w:b w:val="0"/>
          <w:bCs w:val="0"/>
          <w:color w:val="auto"/>
          <w:kern w:val="44"/>
          <w:sz w:val="32"/>
          <w:szCs w:val="32"/>
          <w:lang w:val="en-US" w:eastAsia="zh-CN" w:bidi="ar-SA"/>
        </w:rPr>
        <w:t>与布局结构相匹配，划分三类地区，确立各地区医疗卫生设施布局目标与策略。</w:t>
      </w:r>
      <w:bookmarkEnd w:id="52"/>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default" w:ascii="Times New Roman" w:hAnsi="Times New Roman" w:eastAsia="仿宋_GB2312" w:cs="Times New Roman"/>
          <w:b w:val="0"/>
          <w:bCs w:val="0"/>
          <w:color w:val="auto"/>
          <w:kern w:val="44"/>
          <w:sz w:val="32"/>
          <w:szCs w:val="32"/>
          <w:lang w:val="en-US" w:eastAsia="zh-CN" w:bidi="ar-SA"/>
        </w:rPr>
      </w:pPr>
      <w:bookmarkStart w:id="53" w:name="_Toc17453"/>
      <w:r>
        <w:rPr>
          <w:rFonts w:hint="default" w:ascii="Times New Roman" w:hAnsi="Times New Roman" w:eastAsia="仿宋_GB2312" w:cs="Times New Roman"/>
          <w:b w:val="0"/>
          <w:bCs w:val="0"/>
          <w:color w:val="auto"/>
          <w:kern w:val="44"/>
          <w:sz w:val="32"/>
          <w:szCs w:val="32"/>
          <w:lang w:val="en-US" w:eastAsia="zh-CN" w:bidi="ar-SA"/>
        </w:rPr>
        <w:t>1.花都-空港区为我区中心城区，要充分发挥中心城区优质医疗资源的辐射作用，促进区域医疗服务能力提升。一是要补足高等级综合医疗资源及专科资源短板，在支持区内三级医院发展的基础上，在人口规模较大、增速较快的片区引入省部属、市属三级医院或开设新院区</w:t>
      </w:r>
      <w:r>
        <w:rPr>
          <w:rFonts w:hint="eastAsia" w:cs="Times New Roman"/>
          <w:b w:val="0"/>
          <w:bCs w:val="0"/>
          <w:color w:val="auto"/>
          <w:kern w:val="44"/>
          <w:sz w:val="32"/>
          <w:szCs w:val="32"/>
          <w:lang w:val="en-US" w:eastAsia="zh-CN" w:bidi="ar-SA"/>
        </w:rPr>
        <w:t>，在秀全街道补充优质医疗资源</w:t>
      </w:r>
      <w:r>
        <w:rPr>
          <w:rFonts w:hint="default" w:ascii="Times New Roman" w:hAnsi="Times New Roman" w:eastAsia="仿宋_GB2312" w:cs="Times New Roman"/>
          <w:b w:val="0"/>
          <w:bCs w:val="0"/>
          <w:color w:val="auto"/>
          <w:kern w:val="44"/>
          <w:sz w:val="32"/>
          <w:szCs w:val="32"/>
          <w:lang w:val="en-US" w:eastAsia="zh-CN" w:bidi="ar-SA"/>
        </w:rPr>
        <w:t>。二是依托现有资源特色培养专科优势，支持妇幼保健院等专科医院发展，配置引入省部属、市属三级专科医院（含专科疾病防治所、妇幼保健院），形成一个或若干个专科优势。三是进一步完善基层医疗卫生服务网络，大力发展社区医院，按照社区医院的标准推进社区卫生服务中心和镇卫生院标准化建设。推动公建配套社区卫生站和村卫生室建设。基于上述策略，重点引导市属及以上高水平医院在每千常住人口床位数较低、在建项目较少的片区设置分院区。</w:t>
      </w:r>
      <w:bookmarkEnd w:id="53"/>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default" w:ascii="Times New Roman" w:hAnsi="Times New Roman" w:eastAsia="仿宋_GB2312" w:cs="Times New Roman"/>
          <w:b w:val="0"/>
          <w:bCs w:val="0"/>
          <w:color w:val="auto"/>
          <w:kern w:val="44"/>
          <w:sz w:val="32"/>
          <w:szCs w:val="32"/>
          <w:lang w:val="en-US" w:eastAsia="zh-CN" w:bidi="ar-SA"/>
        </w:rPr>
      </w:pPr>
      <w:bookmarkStart w:id="54" w:name="_Toc11699"/>
      <w:r>
        <w:rPr>
          <w:rFonts w:hint="default" w:ascii="Times New Roman" w:hAnsi="Times New Roman" w:eastAsia="仿宋_GB2312" w:cs="Times New Roman"/>
          <w:b w:val="0"/>
          <w:bCs w:val="0"/>
          <w:color w:val="auto"/>
          <w:kern w:val="44"/>
          <w:sz w:val="32"/>
          <w:szCs w:val="32"/>
          <w:lang w:val="en-US" w:eastAsia="zh-CN" w:bidi="ar-SA"/>
        </w:rPr>
        <w:t>2.花都东区域</w:t>
      </w:r>
      <w:r>
        <w:rPr>
          <w:rFonts w:hint="default" w:ascii="Times New Roman" w:hAnsi="Times New Roman" w:eastAsia="仿宋_GB2312" w:cs="Times New Roman"/>
          <w:b w:val="0"/>
          <w:bCs w:val="0"/>
          <w:color w:val="auto"/>
          <w:sz w:val="32"/>
          <w:szCs w:val="32"/>
          <w:lang w:val="en-US" w:eastAsia="zh-CN"/>
        </w:rPr>
        <w:t>是我区医疗卫生设施布局的关键节点，</w:t>
      </w:r>
      <w:r>
        <w:rPr>
          <w:rFonts w:hint="default" w:ascii="Times New Roman" w:hAnsi="Times New Roman" w:eastAsia="仿宋_GB2312" w:cs="Times New Roman"/>
          <w:b w:val="0"/>
          <w:bCs w:val="0"/>
          <w:color w:val="auto"/>
          <w:kern w:val="44"/>
          <w:sz w:val="32"/>
          <w:szCs w:val="32"/>
          <w:lang w:val="en-US" w:eastAsia="zh-CN" w:bidi="ar-SA"/>
        </w:rPr>
        <w:t>包含</w:t>
      </w:r>
      <w:r>
        <w:rPr>
          <w:rFonts w:hint="default" w:ascii="Times New Roman" w:hAnsi="Times New Roman" w:eastAsia="仿宋_GB2312" w:cs="Times New Roman"/>
          <w:b w:val="0"/>
          <w:bCs w:val="0"/>
          <w:color w:val="auto"/>
          <w:sz w:val="32"/>
          <w:szCs w:val="32"/>
          <w:lang w:val="en-US" w:eastAsia="zh-CN"/>
        </w:rPr>
        <w:t>东部临空数智港和生态文旅湾东部，是花山镇、花东镇、梯面镇辖区范围，当地医院按照服务本地区、辐射周边镇的理念建设。规划在花都东区域配置至少一家区属或以上三级综合医院，依托相应规模的“大专科、小综合”三级医院提供综合医院服务。引导高水平三级医院在每千常住人口床位数较低、在建项目较少的地区设置分院区。</w:t>
      </w:r>
      <w:bookmarkEnd w:id="54"/>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default" w:ascii="Times New Roman" w:hAnsi="Times New Roman" w:eastAsia="仿宋_GB2312" w:cs="Times New Roman"/>
          <w:b w:val="0"/>
          <w:bCs w:val="0"/>
          <w:color w:val="auto"/>
          <w:kern w:val="44"/>
          <w:sz w:val="32"/>
          <w:szCs w:val="32"/>
          <w:lang w:val="en-US" w:eastAsia="zh-CN" w:bidi="ar-SA"/>
        </w:rPr>
      </w:pPr>
      <w:bookmarkStart w:id="55" w:name="_Toc19869"/>
      <w:r>
        <w:rPr>
          <w:rFonts w:hint="default" w:ascii="Times New Roman" w:hAnsi="Times New Roman" w:eastAsia="仿宋_GB2312" w:cs="Times New Roman"/>
          <w:b w:val="0"/>
          <w:bCs w:val="0"/>
          <w:color w:val="auto"/>
          <w:kern w:val="44"/>
          <w:sz w:val="32"/>
          <w:szCs w:val="32"/>
          <w:lang w:val="en-US" w:eastAsia="zh-CN" w:bidi="ar-SA"/>
        </w:rPr>
        <w:t>3.花都西区域是为我区远郊区域，包含</w:t>
      </w:r>
      <w:r>
        <w:rPr>
          <w:rFonts w:hint="default" w:ascii="Times New Roman" w:hAnsi="Times New Roman" w:eastAsia="仿宋_GB2312" w:cs="Times New Roman"/>
          <w:b w:val="0"/>
          <w:bCs w:val="0"/>
          <w:color w:val="auto"/>
          <w:sz w:val="32"/>
          <w:szCs w:val="32"/>
          <w:lang w:val="en-US" w:eastAsia="zh-CN"/>
        </w:rPr>
        <w:t>西部智能新能源汽车城和生态文旅湾西部，是赤坭镇、炭步镇、狮岭镇辖区范围，为我区重要工业分布区域。该地区人口密度大、流动人口多、医疗资源供给与需求不匹配。规划结合地区人口增长及分布情况变化，通过强化镇卫生院建设或新建、扩建区属综合医院分院区，形成常见病诊疗、住院及急救中心。通过扩建镇卫生院或在范围较大、人口较多的镇增设卫生院分院，支撑镇卫生院强化康复、慢性病护理及急救等方面的服务能力。充分畅通镇卫生院与区内高等级综合医院的双向转诊机制，将镇卫生院纳入急救网络。</w:t>
      </w:r>
      <w:bookmarkEnd w:id="55"/>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default" w:ascii="Times New Roman" w:hAnsi="Times New Roman" w:eastAsia="楷体_GB2312" w:cs="Times New Roman"/>
          <w:b w:val="0"/>
          <w:bCs w:val="0"/>
          <w:color w:val="auto"/>
          <w:kern w:val="44"/>
          <w:sz w:val="32"/>
          <w:szCs w:val="32"/>
          <w:lang w:val="en-US" w:eastAsia="zh-CN" w:bidi="ar-SA"/>
        </w:rPr>
      </w:pPr>
      <w:bookmarkStart w:id="56" w:name="_Toc10523"/>
      <w:r>
        <w:rPr>
          <w:rFonts w:hint="default" w:ascii="Times New Roman" w:hAnsi="Times New Roman" w:eastAsia="楷体_GB2312" w:cs="Times New Roman"/>
          <w:b w:val="0"/>
          <w:bCs w:val="0"/>
          <w:color w:val="auto"/>
          <w:kern w:val="44"/>
          <w:sz w:val="32"/>
          <w:szCs w:val="32"/>
          <w:lang w:val="en-US" w:eastAsia="zh-CN" w:bidi="ar-SA"/>
        </w:rPr>
        <w:t>（二）推动分级诊疗，促进上下衔接。</w:t>
      </w:r>
      <w:bookmarkEnd w:id="56"/>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default" w:ascii="Times New Roman" w:hAnsi="Times New Roman" w:eastAsia="仿宋_GB2312" w:cs="Times New Roman"/>
          <w:b w:val="0"/>
          <w:bCs w:val="0"/>
          <w:color w:val="auto"/>
          <w:kern w:val="44"/>
          <w:sz w:val="32"/>
          <w:szCs w:val="32"/>
          <w:lang w:val="en-US" w:eastAsia="zh-CN" w:bidi="ar-SA"/>
        </w:rPr>
      </w:pPr>
      <w:bookmarkStart w:id="57" w:name="_Toc13026"/>
      <w:r>
        <w:rPr>
          <w:rFonts w:hint="default" w:ascii="Times New Roman" w:hAnsi="Times New Roman" w:eastAsia="仿宋_GB2312" w:cs="Times New Roman"/>
          <w:b w:val="0"/>
          <w:bCs w:val="0"/>
          <w:color w:val="auto"/>
          <w:kern w:val="44"/>
          <w:sz w:val="32"/>
          <w:szCs w:val="32"/>
          <w:lang w:val="en-US" w:eastAsia="zh-CN" w:bidi="ar-SA"/>
        </w:rPr>
        <w:t>1.推进高水平医院建设。</w:t>
      </w:r>
      <w:bookmarkEnd w:id="57"/>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default" w:ascii="Times New Roman" w:hAnsi="Times New Roman" w:eastAsia="仿宋_GB2312" w:cs="Times New Roman"/>
          <w:b w:val="0"/>
          <w:bCs w:val="0"/>
          <w:color w:val="auto"/>
          <w:kern w:val="44"/>
          <w:sz w:val="32"/>
          <w:szCs w:val="32"/>
          <w:lang w:val="en-US" w:eastAsia="zh-CN" w:bidi="ar-SA"/>
        </w:rPr>
      </w:pPr>
      <w:bookmarkStart w:id="58" w:name="_Toc5885"/>
      <w:r>
        <w:rPr>
          <w:rFonts w:hint="default" w:ascii="Times New Roman" w:hAnsi="Times New Roman" w:eastAsia="仿宋_GB2312" w:cs="Times New Roman"/>
          <w:b w:val="0"/>
          <w:bCs w:val="0"/>
          <w:color w:val="auto"/>
          <w:kern w:val="44"/>
          <w:sz w:val="32"/>
          <w:szCs w:val="32"/>
          <w:lang w:val="en-US" w:eastAsia="zh-CN" w:bidi="ar-SA"/>
        </w:rPr>
        <w:t>针对中部花都-空港经济区城市中心特点，依托南部空铁联运走廊枢纽，围绕空港地区布局国际级医疗机构，形成辐射全国的医疗产业生态圈。强化对建设省部属、市属综合医院及大型专科医院等高水平医院的支撑，保障其扩建、新设分院区的空间需求。推进中山大学附属仁济医院、广东省中医临床研究院，填补省部属医院的空白。</w:t>
      </w:r>
      <w:bookmarkEnd w:id="58"/>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default" w:ascii="Times New Roman" w:hAnsi="Times New Roman" w:eastAsia="仿宋_GB2312" w:cs="Times New Roman"/>
          <w:b w:val="0"/>
          <w:bCs w:val="0"/>
          <w:color w:val="auto"/>
          <w:kern w:val="44"/>
          <w:sz w:val="32"/>
          <w:szCs w:val="32"/>
          <w:lang w:val="en-US" w:eastAsia="zh-CN" w:bidi="ar-SA"/>
        </w:rPr>
      </w:pPr>
      <w:bookmarkStart w:id="59" w:name="_Toc9161"/>
      <w:r>
        <w:rPr>
          <w:rFonts w:hint="default" w:ascii="Times New Roman" w:hAnsi="Times New Roman" w:eastAsia="仿宋_GB2312" w:cs="Times New Roman"/>
          <w:b w:val="0"/>
          <w:bCs w:val="0"/>
          <w:color w:val="auto"/>
          <w:kern w:val="44"/>
          <w:sz w:val="32"/>
          <w:szCs w:val="32"/>
          <w:lang w:val="en-US" w:eastAsia="zh-CN" w:bidi="ar-SA"/>
        </w:rPr>
        <w:t>依托市属高水平三级医院新建、改扩建院区项目，加强花都-空港、花都东、花都西等区域医疗中心能力建设，提高优质医疗资源容量及收治能力。包含广州市妇女儿童医疗中心花都院区建设等项目。</w:t>
      </w:r>
      <w:bookmarkEnd w:id="59"/>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default" w:ascii="Times New Roman" w:hAnsi="Times New Roman" w:eastAsia="仿宋_GB2312" w:cs="Times New Roman"/>
          <w:b w:val="0"/>
          <w:bCs w:val="0"/>
          <w:color w:val="auto"/>
          <w:kern w:val="44"/>
          <w:sz w:val="32"/>
          <w:szCs w:val="32"/>
          <w:lang w:val="en-US" w:eastAsia="zh-CN" w:bidi="ar-SA"/>
        </w:rPr>
      </w:pPr>
      <w:bookmarkStart w:id="60" w:name="_Toc22971"/>
      <w:r>
        <w:rPr>
          <w:rFonts w:hint="default" w:ascii="Times New Roman" w:hAnsi="Times New Roman" w:eastAsia="仿宋_GB2312" w:cs="Times New Roman"/>
          <w:b w:val="0"/>
          <w:bCs w:val="0"/>
          <w:color w:val="auto"/>
          <w:kern w:val="44"/>
          <w:sz w:val="32"/>
          <w:szCs w:val="32"/>
          <w:lang w:val="en-US" w:eastAsia="zh-CN" w:bidi="ar-SA"/>
        </w:rPr>
        <w:t>强化区属三级、二级医院建设，作为优质医疗资源的有效补充。包括区人民医院新院、区第二人民医院易址新建、市中西医结合医院汽车城分院区建设等项目。</w:t>
      </w:r>
      <w:bookmarkEnd w:id="6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default" w:ascii="Times New Roman" w:hAnsi="Times New Roman" w:eastAsia="仿宋_GB2312" w:cs="Times New Roman"/>
          <w:b w:val="0"/>
          <w:bCs w:val="0"/>
          <w:color w:val="auto"/>
          <w:kern w:val="44"/>
          <w:sz w:val="32"/>
          <w:szCs w:val="32"/>
          <w:lang w:val="en-US" w:eastAsia="zh-CN" w:bidi="ar-SA"/>
        </w:rPr>
      </w:pPr>
      <w:bookmarkStart w:id="61" w:name="_Toc19412"/>
      <w:r>
        <w:rPr>
          <w:rFonts w:hint="default" w:ascii="Times New Roman" w:hAnsi="Times New Roman" w:eastAsia="仿宋_GB2312" w:cs="Times New Roman"/>
          <w:b w:val="0"/>
          <w:bCs w:val="0"/>
          <w:color w:val="auto"/>
          <w:kern w:val="44"/>
          <w:sz w:val="32"/>
          <w:szCs w:val="32"/>
          <w:lang w:val="en-US" w:eastAsia="zh-CN" w:bidi="ar-SA"/>
        </w:rPr>
        <w:t>2.巩固基层医疗服务网底。</w:t>
      </w:r>
      <w:bookmarkEnd w:id="61"/>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default" w:ascii="Times New Roman" w:hAnsi="Times New Roman" w:eastAsia="仿宋_GB2312" w:cs="Times New Roman"/>
          <w:b w:val="0"/>
          <w:bCs w:val="0"/>
          <w:color w:val="auto"/>
          <w:kern w:val="44"/>
          <w:sz w:val="32"/>
          <w:szCs w:val="32"/>
          <w:lang w:val="en-US" w:eastAsia="zh-CN" w:bidi="ar-SA"/>
        </w:rPr>
      </w:pPr>
      <w:bookmarkStart w:id="62" w:name="_Toc32491"/>
      <w:r>
        <w:rPr>
          <w:rFonts w:hint="default" w:ascii="Times New Roman" w:hAnsi="Times New Roman" w:eastAsia="仿宋_GB2312" w:cs="Times New Roman"/>
          <w:b w:val="0"/>
          <w:bCs w:val="0"/>
          <w:color w:val="auto"/>
          <w:kern w:val="44"/>
          <w:sz w:val="32"/>
          <w:szCs w:val="32"/>
          <w:lang w:val="en-US" w:eastAsia="zh-CN" w:bidi="ar-SA"/>
        </w:rPr>
        <w:t>整合区属医院与基层医疗卫生机构，提升预防、全科、护理、康复等日常医疗服务能力。按照《花都区卫生健康局落实“百县千镇万村高质量发展工程”实施基层卫生健康服务能力提升五年（2023-2027年）方案》，以基层为重点，以体制机制改革为驱动，通过提升我区基层卫生服务能力，加强城市医疗集团建设，健全适应</w:t>
      </w:r>
      <w:r>
        <w:rPr>
          <w:rFonts w:hint="default" w:ascii="Times New Roman" w:hAnsi="Times New Roman" w:cs="Times New Roman"/>
          <w:b w:val="0"/>
          <w:bCs w:val="0"/>
          <w:color w:val="auto"/>
          <w:kern w:val="44"/>
          <w:sz w:val="32"/>
          <w:szCs w:val="32"/>
          <w:lang w:val="en-US" w:eastAsia="zh-CN" w:bidi="ar-SA"/>
        </w:rPr>
        <w:t>花都区</w:t>
      </w:r>
      <w:r>
        <w:rPr>
          <w:rFonts w:hint="default" w:ascii="Times New Roman" w:hAnsi="Times New Roman" w:eastAsia="仿宋_GB2312" w:cs="Times New Roman"/>
          <w:b w:val="0"/>
          <w:bCs w:val="0"/>
          <w:color w:val="auto"/>
          <w:kern w:val="44"/>
          <w:sz w:val="32"/>
          <w:szCs w:val="32"/>
          <w:lang w:val="en-US" w:eastAsia="zh-CN" w:bidi="ar-SA"/>
        </w:rPr>
        <w:t>特点、优质高效的</w:t>
      </w:r>
      <w:r>
        <w:rPr>
          <w:rFonts w:hint="default" w:ascii="Times New Roman" w:hAnsi="Times New Roman" w:cs="Times New Roman"/>
          <w:b w:val="0"/>
          <w:bCs w:val="0"/>
          <w:color w:val="auto"/>
          <w:kern w:val="44"/>
          <w:sz w:val="32"/>
          <w:szCs w:val="32"/>
          <w:lang w:val="en-US" w:eastAsia="zh-CN" w:bidi="ar-SA"/>
        </w:rPr>
        <w:t>基层</w:t>
      </w:r>
      <w:r>
        <w:rPr>
          <w:rFonts w:hint="default" w:ascii="Times New Roman" w:hAnsi="Times New Roman" w:eastAsia="仿宋_GB2312" w:cs="Times New Roman"/>
          <w:b w:val="0"/>
          <w:bCs w:val="0"/>
          <w:color w:val="auto"/>
          <w:kern w:val="44"/>
          <w:sz w:val="32"/>
          <w:szCs w:val="32"/>
          <w:lang w:val="en-US" w:eastAsia="zh-CN" w:bidi="ar-SA"/>
        </w:rPr>
        <w:t>医疗卫生体系，配套公共卫生相关政策，加快优质医疗卫生资源扩容和均衡布局，推动重心下移，资源下沉，为维护人民健康提供有力保障。</w:t>
      </w:r>
      <w:bookmarkEnd w:id="62"/>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default" w:ascii="Times New Roman" w:hAnsi="Times New Roman" w:eastAsia="仿宋_GB2312" w:cs="Times New Roman"/>
          <w:b w:val="0"/>
          <w:bCs w:val="0"/>
          <w:color w:val="auto"/>
          <w:kern w:val="44"/>
          <w:sz w:val="32"/>
          <w:szCs w:val="32"/>
          <w:lang w:val="en-US" w:eastAsia="zh-CN" w:bidi="ar-SA"/>
        </w:rPr>
      </w:pPr>
      <w:bookmarkStart w:id="63" w:name="_Toc14834"/>
      <w:r>
        <w:rPr>
          <w:rFonts w:hint="default" w:ascii="Times New Roman" w:hAnsi="Times New Roman" w:eastAsia="仿宋_GB2312" w:cs="Times New Roman"/>
          <w:b w:val="0"/>
          <w:bCs w:val="0"/>
          <w:color w:val="auto"/>
          <w:kern w:val="44"/>
          <w:sz w:val="32"/>
          <w:szCs w:val="32"/>
          <w:lang w:val="en-US" w:eastAsia="zh-CN" w:bidi="ar-SA"/>
        </w:rPr>
        <w:t>一是支持区级公立医院综合能力建设及部分区属医院改扩建项目，持续强化区级公立医院（包括区级人民医院、妇幼保健机构、中医院等）综合能力建设，承担优质医疗资源服务的衔接与下沉。积极推进区第二人民医院易址新建。促进区级医院在区域医疗服务体系中的龙头作用和城乡医疗服务体系中的桥梁纽带作用有效落实，到2027年底，不少于5家公立医院（包括落户我区的省级医院、区人民医院、妇幼</w:t>
      </w:r>
      <w:r>
        <w:rPr>
          <w:rFonts w:hint="default" w:ascii="Times New Roman" w:hAnsi="Times New Roman" w:cs="Times New Roman"/>
          <w:b w:val="0"/>
          <w:bCs w:val="0"/>
          <w:color w:val="auto"/>
          <w:kern w:val="44"/>
          <w:sz w:val="32"/>
          <w:szCs w:val="32"/>
          <w:lang w:val="en-US" w:eastAsia="zh-CN" w:bidi="ar-SA"/>
        </w:rPr>
        <w:t>保健</w:t>
      </w:r>
      <w:r>
        <w:rPr>
          <w:rFonts w:hint="default" w:ascii="Times New Roman" w:hAnsi="Times New Roman" w:eastAsia="仿宋_GB2312" w:cs="Times New Roman"/>
          <w:b w:val="0"/>
          <w:bCs w:val="0"/>
          <w:color w:val="auto"/>
          <w:kern w:val="44"/>
          <w:sz w:val="32"/>
          <w:szCs w:val="32"/>
          <w:lang w:val="en-US" w:eastAsia="zh-CN" w:bidi="ar-SA"/>
        </w:rPr>
        <w:t>机构、市中西医结合医院等）达到三级医院服务能力水平。</w:t>
      </w:r>
      <w:bookmarkEnd w:id="63"/>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default" w:ascii="Times New Roman" w:hAnsi="Times New Roman" w:eastAsia="仿宋_GB2312" w:cs="Times New Roman"/>
          <w:b w:val="0"/>
          <w:bCs w:val="0"/>
          <w:color w:val="auto"/>
          <w:kern w:val="44"/>
          <w:sz w:val="32"/>
          <w:szCs w:val="32"/>
          <w:lang w:val="en-US" w:eastAsia="zh-CN" w:bidi="ar-SA"/>
        </w:rPr>
      </w:pPr>
      <w:bookmarkStart w:id="64" w:name="_Toc31401"/>
      <w:r>
        <w:rPr>
          <w:rFonts w:hint="default" w:ascii="Times New Roman" w:hAnsi="Times New Roman" w:eastAsia="仿宋_GB2312" w:cs="Times New Roman"/>
          <w:b w:val="0"/>
          <w:bCs w:val="0"/>
          <w:color w:val="auto"/>
          <w:kern w:val="44"/>
          <w:sz w:val="32"/>
          <w:szCs w:val="32"/>
          <w:lang w:val="en-US" w:eastAsia="zh-CN" w:bidi="ar-SA"/>
        </w:rPr>
        <w:t>二是支持大力发展社区医院和乡镇卫生院。结合实际需求，推进秀全北社区卫生服务中心、</w:t>
      </w:r>
      <w:r>
        <w:rPr>
          <w:rFonts w:hint="default" w:ascii="Times New Roman" w:hAnsi="Times New Roman" w:eastAsia="仿宋_GB2312" w:cs="Times New Roman"/>
          <w:b w:val="0"/>
          <w:bCs w:val="0"/>
          <w:color w:val="auto"/>
          <w:kern w:val="44"/>
          <w:sz w:val="32"/>
          <w:szCs w:val="32"/>
          <w:highlight w:val="none"/>
          <w:lang w:val="en-US" w:eastAsia="zh-CN" w:bidi="ar-SA"/>
        </w:rPr>
        <w:t>花城街社区卫生服务中心、花城</w:t>
      </w:r>
      <w:r>
        <w:rPr>
          <w:rFonts w:hint="eastAsia" w:cs="Times New Roman"/>
          <w:b w:val="0"/>
          <w:bCs w:val="0"/>
          <w:color w:val="auto"/>
          <w:kern w:val="44"/>
          <w:sz w:val="32"/>
          <w:szCs w:val="32"/>
          <w:highlight w:val="none"/>
          <w:lang w:val="en-US" w:eastAsia="zh-CN" w:bidi="ar-SA"/>
        </w:rPr>
        <w:t>东</w:t>
      </w:r>
      <w:r>
        <w:rPr>
          <w:rFonts w:hint="default" w:ascii="Times New Roman" w:hAnsi="Times New Roman" w:eastAsia="仿宋_GB2312" w:cs="Times New Roman"/>
          <w:b w:val="0"/>
          <w:bCs w:val="0"/>
          <w:color w:val="auto"/>
          <w:kern w:val="44"/>
          <w:sz w:val="32"/>
          <w:szCs w:val="32"/>
          <w:highlight w:val="none"/>
          <w:lang w:val="en-US" w:eastAsia="zh-CN" w:bidi="ar-SA"/>
        </w:rPr>
        <w:t>社区卫生服务中心、</w:t>
      </w:r>
      <w:r>
        <w:rPr>
          <w:rFonts w:hint="default" w:ascii="Times New Roman" w:hAnsi="Times New Roman" w:eastAsia="仿宋_GB2312" w:cs="Times New Roman"/>
          <w:b w:val="0"/>
          <w:bCs w:val="0"/>
          <w:color w:val="auto"/>
          <w:kern w:val="44"/>
          <w:sz w:val="32"/>
          <w:szCs w:val="32"/>
          <w:lang w:val="en-US" w:eastAsia="zh-CN" w:bidi="ar-SA"/>
        </w:rPr>
        <w:t>宝华路社区卫生服务中心、秀全社区卫生服务中心、桐悦花园社区卫生服务中心、平西安置区社区卫生服务中心、清布安置区社区卫生服务中心、保良北安置区社区卫生服务中心、富力金港城社区卫生服务中心</w:t>
      </w:r>
      <w:r>
        <w:rPr>
          <w:rFonts w:hint="eastAsia" w:cs="Times New Roman"/>
          <w:b w:val="0"/>
          <w:bCs w:val="0"/>
          <w:color w:val="auto"/>
          <w:kern w:val="44"/>
          <w:sz w:val="32"/>
          <w:szCs w:val="32"/>
          <w:lang w:val="en-US" w:eastAsia="zh-CN" w:bidi="ar-SA"/>
        </w:rPr>
        <w:t>、东镜社区卫生服务中心</w:t>
      </w:r>
      <w:r>
        <w:rPr>
          <w:rFonts w:hint="default" w:ascii="Times New Roman" w:hAnsi="Times New Roman" w:cs="Times New Roman"/>
          <w:b w:val="0"/>
          <w:bCs w:val="0"/>
          <w:color w:val="auto"/>
          <w:kern w:val="44"/>
          <w:sz w:val="32"/>
          <w:szCs w:val="32"/>
          <w:lang w:val="en-US" w:eastAsia="zh-CN" w:bidi="ar-SA"/>
        </w:rPr>
        <w:t>新建、拓建</w:t>
      </w:r>
      <w:r>
        <w:rPr>
          <w:rFonts w:hint="default" w:ascii="Times New Roman" w:hAnsi="Times New Roman" w:eastAsia="仿宋_GB2312" w:cs="Times New Roman"/>
          <w:b w:val="0"/>
          <w:bCs w:val="0"/>
          <w:color w:val="auto"/>
          <w:kern w:val="44"/>
          <w:sz w:val="32"/>
          <w:szCs w:val="32"/>
          <w:lang w:val="en-US" w:eastAsia="zh-CN" w:bidi="ar-SA"/>
        </w:rPr>
        <w:t>。推动镇卫生院、社区卫生服务中心和社区卫生服务站的建设和升级改造。在“十三五”基层医疗机构升级改造基础上，完成8家镇卫生院、6家社区卫生服务中心的升级改造。利用公建配套、城市更新和遗留的国有房产规划建设</w:t>
      </w:r>
      <w:r>
        <w:rPr>
          <w:rFonts w:hint="eastAsia" w:cs="Times New Roman"/>
          <w:b w:val="0"/>
          <w:bCs w:val="0"/>
          <w:color w:val="auto"/>
          <w:kern w:val="44"/>
          <w:sz w:val="32"/>
          <w:szCs w:val="32"/>
          <w:lang w:val="en-US" w:eastAsia="zh-CN" w:bidi="ar-SA"/>
        </w:rPr>
        <w:t>一批</w:t>
      </w:r>
      <w:r>
        <w:rPr>
          <w:rFonts w:hint="default" w:ascii="Times New Roman" w:hAnsi="Times New Roman" w:eastAsia="仿宋_GB2312" w:cs="Times New Roman"/>
          <w:b w:val="0"/>
          <w:bCs w:val="0"/>
          <w:color w:val="auto"/>
          <w:kern w:val="44"/>
          <w:sz w:val="32"/>
          <w:szCs w:val="32"/>
          <w:lang w:val="en-US" w:eastAsia="zh-CN" w:bidi="ar-SA"/>
        </w:rPr>
        <w:t>社区卫生服务站，包括融创社区卫生服务站、万科天景花园社区卫生服务站、凤凰御景花园社区卫生服务站、雅居乐芙蓉坊社区卫生服务站、天马丽苑社区卫生服务站、祈福辉煌台社区卫生服务站、合和新城社区卫生服务站、北站安置区社区卫生服务站等。村卫生站持续开展“一元钱看病”政策，不断提升“一元钱看病”服务内涵。</w:t>
      </w:r>
      <w:bookmarkEnd w:id="64"/>
    </w:p>
    <w:p>
      <w:pPr>
        <w:keepNext w:val="0"/>
        <w:keepLines w:val="0"/>
        <w:pageBreakBefore w:val="0"/>
        <w:kinsoku/>
        <w:wordWrap/>
        <w:overflowPunct/>
        <w:topLinePunct w:val="0"/>
        <w:autoSpaceDE/>
        <w:autoSpaceDN/>
        <w:bidi w:val="0"/>
        <w:adjustRightInd w:val="0"/>
        <w:spacing w:line="560" w:lineRule="exact"/>
        <w:ind w:firstLine="640"/>
        <w:rPr>
          <w:rFonts w:hint="default" w:ascii="Times New Roman" w:hAnsi="Times New Roman" w:eastAsia="仿宋_GB2312" w:cs="Times New Roman"/>
          <w:b w:val="0"/>
          <w:bCs w:val="0"/>
          <w:color w:val="auto"/>
          <w:kern w:val="44"/>
          <w:sz w:val="32"/>
          <w:szCs w:val="32"/>
          <w:lang w:val="en-US" w:eastAsia="zh-CN" w:bidi="ar-SA"/>
        </w:rPr>
      </w:pPr>
      <w:r>
        <w:rPr>
          <w:rFonts w:hint="default" w:ascii="Times New Roman" w:hAnsi="Times New Roman" w:eastAsia="仿宋_GB2312" w:cs="Times New Roman"/>
          <w:b w:val="0"/>
          <w:bCs w:val="0"/>
          <w:sz w:val="32"/>
          <w:szCs w:val="32"/>
        </w:rPr>
        <w:t>规划至2025年，</w:t>
      </w:r>
      <w:r>
        <w:rPr>
          <w:rFonts w:hint="default" w:ascii="Times New Roman" w:hAnsi="Times New Roman" w:cs="Times New Roman"/>
          <w:b w:val="0"/>
          <w:bCs w:val="0"/>
          <w:sz w:val="32"/>
          <w:szCs w:val="32"/>
          <w:lang w:val="en-US" w:eastAsia="zh-CN"/>
        </w:rPr>
        <w:t>力争公立医院及基层医疗卫生机构</w:t>
      </w:r>
      <w:r>
        <w:rPr>
          <w:rFonts w:hint="default" w:ascii="Times New Roman" w:hAnsi="Times New Roman" w:eastAsia="仿宋_GB2312" w:cs="Times New Roman"/>
          <w:b w:val="0"/>
          <w:bCs w:val="0"/>
          <w:sz w:val="32"/>
          <w:szCs w:val="32"/>
        </w:rPr>
        <w:t>每千常住人口床位数</w:t>
      </w:r>
      <w:r>
        <w:rPr>
          <w:rFonts w:hint="default" w:ascii="Times New Roman" w:hAnsi="Times New Roman" w:cs="Times New Roman"/>
          <w:b w:val="0"/>
          <w:bCs w:val="0"/>
          <w:sz w:val="32"/>
          <w:szCs w:val="32"/>
          <w:lang w:val="en-US" w:eastAsia="zh-CN"/>
        </w:rPr>
        <w:t>不低于1.4</w:t>
      </w:r>
      <w:r>
        <w:rPr>
          <w:rFonts w:hint="default" w:ascii="Times New Roman" w:hAnsi="Times New Roman" w:eastAsia="仿宋_GB2312" w:cs="Times New Roman"/>
          <w:b w:val="0"/>
          <w:bCs w:val="0"/>
          <w:sz w:val="32"/>
          <w:szCs w:val="32"/>
        </w:rPr>
        <w:t>张。规划至2035年，</w:t>
      </w:r>
      <w:r>
        <w:rPr>
          <w:rFonts w:hint="default" w:ascii="Times New Roman" w:hAnsi="Times New Roman" w:cs="Times New Roman"/>
          <w:b w:val="0"/>
          <w:bCs w:val="0"/>
          <w:sz w:val="32"/>
          <w:szCs w:val="32"/>
          <w:lang w:val="en-US" w:eastAsia="zh-CN"/>
        </w:rPr>
        <w:t>公立医院与基层医疗卫生机构床位规模与千人指标实现进一步增长。</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1"/>
        <w:rPr>
          <w:rFonts w:hint="default" w:ascii="Times New Roman" w:hAnsi="Times New Roman" w:eastAsia="楷体_GB2312" w:cs="Times New Roman"/>
          <w:b w:val="0"/>
          <w:bCs w:val="0"/>
          <w:color w:val="auto"/>
          <w:kern w:val="44"/>
          <w:sz w:val="32"/>
          <w:szCs w:val="32"/>
          <w:lang w:val="en-US" w:eastAsia="zh-CN" w:bidi="ar-SA"/>
        </w:rPr>
      </w:pPr>
      <w:bookmarkStart w:id="65" w:name="_Toc22288"/>
      <w:r>
        <w:rPr>
          <w:rFonts w:hint="default" w:ascii="Times New Roman" w:hAnsi="Times New Roman" w:eastAsia="楷体_GB2312" w:cs="Times New Roman"/>
          <w:b w:val="0"/>
          <w:bCs w:val="0"/>
          <w:color w:val="auto"/>
          <w:kern w:val="44"/>
          <w:sz w:val="32"/>
          <w:szCs w:val="32"/>
          <w:lang w:val="en-US" w:eastAsia="zh-CN" w:bidi="ar-SA"/>
        </w:rPr>
        <w:t>（三）调整医疗结构，优化服务供给。</w:t>
      </w:r>
      <w:bookmarkEnd w:id="65"/>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default" w:ascii="Times New Roman" w:hAnsi="Times New Roman" w:eastAsia="仿宋_GB2312" w:cs="Times New Roman"/>
          <w:b w:val="0"/>
          <w:bCs w:val="0"/>
          <w:color w:val="auto"/>
          <w:kern w:val="44"/>
          <w:sz w:val="32"/>
          <w:szCs w:val="32"/>
          <w:lang w:val="en-US" w:eastAsia="zh-CN" w:bidi="ar-SA"/>
        </w:rPr>
      </w:pPr>
      <w:bookmarkStart w:id="66" w:name="_Toc19048"/>
      <w:r>
        <w:rPr>
          <w:rFonts w:hint="default" w:ascii="Times New Roman" w:hAnsi="Times New Roman" w:eastAsia="仿宋_GB2312" w:cs="Times New Roman"/>
          <w:b w:val="0"/>
          <w:bCs w:val="0"/>
          <w:color w:val="auto"/>
          <w:kern w:val="44"/>
          <w:sz w:val="32"/>
          <w:szCs w:val="32"/>
          <w:lang w:val="en-US" w:eastAsia="zh-CN" w:bidi="ar-SA"/>
        </w:rPr>
        <w:t>1.促进中医药传承创新发展。实施中医药振兴发展重大工程和中医药健康促进行动，大力发展中医药事业，推动中医药事业高质量发展。充分发挥中医药优势，建设以广州市中西医结合医院为龙头，其他医疗机构中医科室为骨干，基层医疗卫生机构为基础，集预防保健、疾病治疗和康复于一体的中医药服务体系，健全符合中医药特点的服务模式、管理制度和支付机制。按照三级医院建设标准，支持</w:t>
      </w:r>
      <w:r>
        <w:rPr>
          <w:rFonts w:hint="default" w:ascii="Times New Roman" w:hAnsi="Times New Roman" w:cs="Times New Roman"/>
          <w:b w:val="0"/>
          <w:bCs w:val="0"/>
          <w:color w:val="auto"/>
          <w:kern w:val="44"/>
          <w:sz w:val="32"/>
          <w:szCs w:val="32"/>
          <w:lang w:val="en-US" w:eastAsia="zh-CN" w:bidi="ar-SA"/>
        </w:rPr>
        <w:t>广东省中医临床研究院</w:t>
      </w:r>
      <w:r>
        <w:rPr>
          <w:rFonts w:hint="default" w:ascii="Times New Roman" w:hAnsi="Times New Roman" w:eastAsia="仿宋_GB2312" w:cs="Times New Roman"/>
          <w:b w:val="0"/>
          <w:bCs w:val="0"/>
          <w:color w:val="auto"/>
          <w:kern w:val="44"/>
          <w:sz w:val="32"/>
          <w:szCs w:val="32"/>
          <w:lang w:val="en-US" w:eastAsia="zh-CN" w:bidi="ar-SA"/>
        </w:rPr>
        <w:t>规划建设。到2027年底，建设3个旗舰型中医馆，100%的社区卫生服务中心和镇卫生院中医馆设置全覆盖。</w:t>
      </w:r>
      <w:bookmarkEnd w:id="66"/>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default" w:ascii="Times New Roman" w:hAnsi="Times New Roman" w:eastAsia="仿宋_GB2312" w:cs="Times New Roman"/>
          <w:b w:val="0"/>
          <w:bCs w:val="0"/>
          <w:color w:val="auto"/>
          <w:kern w:val="44"/>
          <w:sz w:val="32"/>
          <w:szCs w:val="32"/>
          <w:lang w:val="en-US" w:eastAsia="zh-CN" w:bidi="ar-SA"/>
        </w:rPr>
      </w:pPr>
      <w:bookmarkStart w:id="67" w:name="_Toc27173"/>
      <w:r>
        <w:rPr>
          <w:rFonts w:hint="default" w:ascii="Times New Roman" w:hAnsi="Times New Roman" w:cs="Times New Roman"/>
          <w:b w:val="0"/>
          <w:bCs w:val="0"/>
          <w:color w:val="auto"/>
          <w:kern w:val="44"/>
          <w:sz w:val="32"/>
          <w:szCs w:val="32"/>
          <w:lang w:val="en-US" w:eastAsia="zh-CN" w:bidi="ar-SA"/>
        </w:rPr>
        <w:t>到2025年，每千常住人口拥有中医医院床位数力争不低于0.85张；到2035年中医医院床位规模适度增长。</w:t>
      </w:r>
      <w:bookmarkEnd w:id="67"/>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default" w:ascii="Times New Roman" w:hAnsi="Times New Roman" w:eastAsia="仿宋_GB2312" w:cs="Times New Roman"/>
          <w:b w:val="0"/>
          <w:bCs w:val="0"/>
          <w:color w:val="auto"/>
          <w:kern w:val="44"/>
          <w:sz w:val="32"/>
          <w:szCs w:val="32"/>
          <w:lang w:val="en-US" w:eastAsia="zh-CN" w:bidi="ar-SA"/>
        </w:rPr>
      </w:pPr>
      <w:bookmarkStart w:id="68" w:name="_Toc9039"/>
      <w:r>
        <w:rPr>
          <w:rFonts w:hint="default" w:ascii="Times New Roman" w:hAnsi="Times New Roman" w:eastAsia="仿宋_GB2312" w:cs="Times New Roman"/>
          <w:b w:val="0"/>
          <w:bCs w:val="0"/>
          <w:color w:val="auto"/>
          <w:kern w:val="44"/>
          <w:sz w:val="32"/>
          <w:szCs w:val="32"/>
          <w:lang w:val="en-US" w:eastAsia="zh-CN" w:bidi="ar-SA"/>
        </w:rPr>
        <w:t>2.加强妇幼健康服务体系建设。</w:t>
      </w:r>
      <w:bookmarkEnd w:id="68"/>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default" w:ascii="Times New Roman" w:hAnsi="Times New Roman" w:eastAsia="仿宋_GB2312" w:cs="Times New Roman"/>
          <w:b w:val="0"/>
          <w:bCs w:val="0"/>
          <w:color w:val="auto"/>
          <w:kern w:val="44"/>
          <w:sz w:val="32"/>
          <w:szCs w:val="32"/>
          <w:lang w:val="en-US" w:eastAsia="zh-CN" w:bidi="ar-SA"/>
        </w:rPr>
      </w:pPr>
      <w:bookmarkStart w:id="69" w:name="_Toc23971"/>
      <w:r>
        <w:rPr>
          <w:rFonts w:hint="default" w:ascii="Times New Roman" w:hAnsi="Times New Roman" w:eastAsia="仿宋_GB2312" w:cs="Times New Roman"/>
          <w:b w:val="0"/>
          <w:bCs w:val="0"/>
          <w:color w:val="auto"/>
          <w:kern w:val="44"/>
          <w:sz w:val="32"/>
          <w:szCs w:val="32"/>
          <w:lang w:val="en-US" w:eastAsia="zh-CN" w:bidi="ar-SA"/>
        </w:rPr>
        <w:t>以广州市妇女儿童医疗中心花都院区为网顶，以综合医院妇产科、儿科为骨干，以基层医疗卫生机构为网底，以综合救治能力较强的大中型综合医院、相关科研教学机构为技术支撑，加强妇幼健康服务体系建设。巩固危重孕产妇和危重儿童救治网络，加强区级救治中心建设，强化危重症救治保障。</w:t>
      </w:r>
      <w:bookmarkEnd w:id="69"/>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default" w:ascii="Times New Roman" w:hAnsi="Times New Roman" w:eastAsia="仿宋_GB2312" w:cs="Times New Roman"/>
          <w:b w:val="0"/>
          <w:bCs w:val="0"/>
          <w:color w:val="auto"/>
          <w:kern w:val="44"/>
          <w:sz w:val="32"/>
          <w:szCs w:val="32"/>
          <w:lang w:val="en-US" w:eastAsia="zh-CN" w:bidi="ar-SA"/>
        </w:rPr>
      </w:pPr>
      <w:bookmarkStart w:id="70" w:name="_Toc12382"/>
      <w:r>
        <w:rPr>
          <w:rFonts w:hint="default" w:ascii="Times New Roman" w:hAnsi="Times New Roman" w:eastAsia="仿宋_GB2312" w:cs="Times New Roman"/>
          <w:b w:val="0"/>
          <w:bCs w:val="0"/>
          <w:color w:val="auto"/>
          <w:kern w:val="44"/>
          <w:sz w:val="32"/>
          <w:szCs w:val="32"/>
          <w:lang w:val="en-US" w:eastAsia="zh-CN" w:bidi="ar-SA"/>
        </w:rPr>
        <w:t>发挥优质妇幼医疗资源辐射带动作用。支持建设广州市妇女儿童医疗中心花都院区。落实妇幼重大公卫和基本公卫项目，抓好出生缺陷综合防控项目实施，落实免费婚前医学检查、孕前优生健康检查、免费产前筛查诊断和新生儿疾病免费筛查工作，落实“一站式”婚育服务中心建设。建设儿童友好医院，加强儿科建设，推动儿童保健门诊标准化、规范化建设，加强儿童保健和医疗服务。</w:t>
      </w:r>
      <w:bookmarkEnd w:id="7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default" w:ascii="Times New Roman" w:hAnsi="Times New Roman" w:eastAsia="仿宋_GB2312" w:cs="Times New Roman"/>
          <w:b w:val="0"/>
          <w:bCs w:val="0"/>
          <w:color w:val="auto"/>
          <w:kern w:val="44"/>
          <w:sz w:val="32"/>
          <w:szCs w:val="32"/>
          <w:lang w:val="en-US" w:eastAsia="zh-CN" w:bidi="ar-SA"/>
        </w:rPr>
      </w:pPr>
      <w:bookmarkStart w:id="71" w:name="_Toc22904"/>
      <w:r>
        <w:rPr>
          <w:rFonts w:hint="default" w:ascii="Times New Roman" w:hAnsi="Times New Roman" w:cs="Times New Roman"/>
          <w:b w:val="0"/>
          <w:bCs w:val="0"/>
          <w:color w:val="auto"/>
          <w:kern w:val="44"/>
          <w:sz w:val="32"/>
          <w:szCs w:val="32"/>
          <w:lang w:val="en-US" w:eastAsia="zh-CN" w:bidi="ar-SA"/>
        </w:rPr>
        <w:t>规划到2025年，每千人口3岁以下托位数达到4.5张，每千名儿童拥有儿科病床数力争达到3.0张。结合人口增长与年龄结构变化等情况，到2035年妇产科及儿科床位规模适度增长。</w:t>
      </w:r>
      <w:bookmarkEnd w:id="71"/>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default" w:ascii="Times New Roman" w:hAnsi="Times New Roman" w:eastAsia="仿宋_GB2312" w:cs="Times New Roman"/>
          <w:b w:val="0"/>
          <w:bCs w:val="0"/>
          <w:color w:val="auto"/>
          <w:kern w:val="44"/>
          <w:sz w:val="32"/>
          <w:szCs w:val="32"/>
          <w:lang w:val="en-US" w:eastAsia="zh-CN" w:bidi="ar-SA"/>
        </w:rPr>
      </w:pPr>
      <w:bookmarkStart w:id="72" w:name="_Toc18168"/>
      <w:r>
        <w:rPr>
          <w:rFonts w:hint="default" w:ascii="Times New Roman" w:hAnsi="Times New Roman" w:eastAsia="仿宋_GB2312" w:cs="Times New Roman"/>
          <w:b w:val="0"/>
          <w:bCs w:val="0"/>
          <w:color w:val="auto"/>
          <w:kern w:val="44"/>
          <w:sz w:val="32"/>
          <w:szCs w:val="32"/>
          <w:lang w:val="en-US" w:eastAsia="zh-CN" w:bidi="ar-SA"/>
        </w:rPr>
        <w:t>3.推进康养护理医疗服务体系建设。</w:t>
      </w:r>
      <w:bookmarkEnd w:id="72"/>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default" w:ascii="Times New Roman" w:hAnsi="Times New Roman" w:eastAsia="仿宋_GB2312" w:cs="Times New Roman"/>
          <w:b w:val="0"/>
          <w:bCs w:val="0"/>
          <w:color w:val="auto"/>
          <w:kern w:val="44"/>
          <w:sz w:val="32"/>
          <w:szCs w:val="32"/>
          <w:lang w:val="en-US" w:eastAsia="zh-CN" w:bidi="ar-SA"/>
        </w:rPr>
      </w:pPr>
      <w:bookmarkStart w:id="73" w:name="_Toc7679"/>
      <w:r>
        <w:rPr>
          <w:rFonts w:hint="default" w:ascii="Times New Roman" w:hAnsi="Times New Roman" w:eastAsia="仿宋_GB2312" w:cs="Times New Roman"/>
          <w:b w:val="0"/>
          <w:bCs w:val="0"/>
          <w:color w:val="auto"/>
          <w:kern w:val="44"/>
          <w:sz w:val="32"/>
          <w:szCs w:val="32"/>
          <w:lang w:val="en-US" w:eastAsia="zh-CN" w:bidi="ar-SA"/>
        </w:rPr>
        <w:t>提升康复护理、医养结合等专科资源配置，合理布局综合医院老年医学科、护理院、康复疗养机构、安宁疗护机构等，推进形成资源共享、机制衔接、功能优化的老年人健康服务网络。通过支持医疗资源丰富的地区将部分公立医疗机构转型为护理院和康复医院、支持社会力量举办等方式，增加康复、护理等专科医疗机构数量。支持盘整优质医疗设施周边低效用地及物业，推动医院改扩建、新建等项目实施落地，扩大接续性服务供给，提升医康养服务能力。以康复医院、综合医院（中医医院）康复医学科、康复医疗中心为主体，以基层医疗卫生机构为基础，发展康复医疗服务体系。</w:t>
      </w:r>
      <w:bookmarkEnd w:id="73"/>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1"/>
        <w:rPr>
          <w:rFonts w:hint="default" w:ascii="Times New Roman" w:hAnsi="Times New Roman" w:eastAsia="仿宋_GB2312" w:cs="Times New Roman"/>
          <w:b w:val="0"/>
          <w:bCs w:val="0"/>
          <w:color w:val="auto"/>
          <w:kern w:val="44"/>
          <w:sz w:val="32"/>
          <w:szCs w:val="32"/>
          <w:lang w:val="en-US" w:eastAsia="zh-CN" w:bidi="ar-SA"/>
        </w:rPr>
      </w:pPr>
      <w:bookmarkStart w:id="74" w:name="_Toc27780"/>
      <w:r>
        <w:rPr>
          <w:rFonts w:hint="default" w:ascii="Times New Roman" w:hAnsi="Times New Roman" w:eastAsia="仿宋_GB2312" w:cs="Times New Roman"/>
          <w:b/>
          <w:bCs/>
          <w:color w:val="auto"/>
          <w:kern w:val="44"/>
          <w:sz w:val="32"/>
          <w:szCs w:val="32"/>
          <w:lang w:val="en-US" w:eastAsia="zh-CN" w:bidi="ar-SA"/>
        </w:rPr>
        <w:t>一是</w:t>
      </w:r>
      <w:r>
        <w:rPr>
          <w:rFonts w:hint="default" w:ascii="Times New Roman" w:hAnsi="Times New Roman" w:eastAsia="仿宋_GB2312" w:cs="Times New Roman"/>
          <w:b w:val="0"/>
          <w:bCs w:val="0"/>
          <w:color w:val="auto"/>
          <w:kern w:val="44"/>
          <w:sz w:val="32"/>
          <w:szCs w:val="32"/>
          <w:lang w:val="en-US" w:eastAsia="zh-CN" w:bidi="ar-SA"/>
        </w:rPr>
        <w:t>加强康复医院建设，鼓励以新建</w:t>
      </w:r>
      <w:r>
        <w:rPr>
          <w:rFonts w:hint="default" w:ascii="Times New Roman" w:hAnsi="Times New Roman" w:cs="Times New Roman"/>
          <w:b w:val="0"/>
          <w:bCs w:val="0"/>
          <w:color w:val="auto"/>
          <w:kern w:val="44"/>
          <w:sz w:val="32"/>
          <w:szCs w:val="32"/>
          <w:lang w:val="en-US" w:eastAsia="zh-CN" w:bidi="ar-SA"/>
        </w:rPr>
        <w:t>、</w:t>
      </w:r>
      <w:r>
        <w:rPr>
          <w:rFonts w:hint="default" w:ascii="Times New Roman" w:hAnsi="Times New Roman" w:eastAsia="仿宋_GB2312" w:cs="Times New Roman"/>
          <w:b w:val="0"/>
          <w:bCs w:val="0"/>
          <w:color w:val="auto"/>
          <w:kern w:val="44"/>
          <w:sz w:val="32"/>
          <w:szCs w:val="32"/>
          <w:lang w:val="en-US" w:eastAsia="zh-CN" w:bidi="ar-SA"/>
        </w:rPr>
        <w:t>城市一二级医院转型等多种方式，在重要医疗资源周边合理规划布局。鼓励有空余床位的基层医疗卫生机构面向社区居民，积极开展老年健康与医养结合服务。</w:t>
      </w:r>
      <w:r>
        <w:rPr>
          <w:rFonts w:hint="default" w:ascii="Times New Roman" w:hAnsi="Times New Roman" w:eastAsia="仿宋_GB2312" w:cs="Times New Roman"/>
          <w:b/>
          <w:bCs/>
          <w:color w:val="auto"/>
          <w:kern w:val="44"/>
          <w:sz w:val="32"/>
          <w:szCs w:val="32"/>
          <w:lang w:val="en-US" w:eastAsia="zh-CN" w:bidi="ar-SA"/>
        </w:rPr>
        <w:t>二是</w:t>
      </w:r>
      <w:r>
        <w:rPr>
          <w:rFonts w:hint="default" w:ascii="Times New Roman" w:hAnsi="Times New Roman" w:eastAsia="仿宋_GB2312" w:cs="Times New Roman"/>
          <w:b w:val="0"/>
          <w:bCs w:val="0"/>
          <w:color w:val="auto"/>
          <w:kern w:val="44"/>
          <w:sz w:val="32"/>
          <w:szCs w:val="32"/>
          <w:lang w:val="en-US" w:eastAsia="zh-CN" w:bidi="ar-SA"/>
        </w:rPr>
        <w:t>加强二级以上综合医院（中医医院）康复医学科及老年医学科建设，支持有条件的社区卫生服务中心和镇卫生院设立和增加康复护理、安宁疗护床位，开设养老服务。</w:t>
      </w:r>
      <w:r>
        <w:rPr>
          <w:rFonts w:hint="default" w:ascii="Times New Roman" w:hAnsi="Times New Roman" w:eastAsia="仿宋_GB2312" w:cs="Times New Roman"/>
          <w:b/>
          <w:bCs/>
          <w:color w:val="auto"/>
          <w:kern w:val="44"/>
          <w:sz w:val="32"/>
          <w:szCs w:val="32"/>
          <w:lang w:val="en-US" w:eastAsia="zh-CN" w:bidi="ar-SA"/>
        </w:rPr>
        <w:t>三是</w:t>
      </w:r>
      <w:r>
        <w:rPr>
          <w:rFonts w:hint="default" w:ascii="Times New Roman" w:hAnsi="Times New Roman" w:eastAsia="仿宋_GB2312" w:cs="Times New Roman"/>
          <w:b w:val="0"/>
          <w:bCs w:val="0"/>
          <w:color w:val="auto"/>
          <w:kern w:val="44"/>
          <w:sz w:val="32"/>
          <w:szCs w:val="32"/>
          <w:lang w:val="en-US" w:eastAsia="zh-CN" w:bidi="ar-SA"/>
        </w:rPr>
        <w:t>规范社会办医发展，支持和引导社会力量举办规模化、连锁化的康复、护理等医疗中心或医养康护中心。</w:t>
      </w:r>
      <w:r>
        <w:rPr>
          <w:rFonts w:hint="default" w:ascii="Times New Roman" w:hAnsi="Times New Roman" w:eastAsia="仿宋_GB2312" w:cs="Times New Roman"/>
          <w:b/>
          <w:bCs/>
          <w:color w:val="auto"/>
          <w:kern w:val="44"/>
          <w:sz w:val="32"/>
          <w:szCs w:val="32"/>
          <w:lang w:val="en-US" w:eastAsia="zh-CN" w:bidi="ar-SA"/>
        </w:rPr>
        <w:t>四是</w:t>
      </w:r>
      <w:r>
        <w:rPr>
          <w:rFonts w:hint="default" w:ascii="Times New Roman" w:hAnsi="Times New Roman" w:eastAsia="仿宋_GB2312" w:cs="Times New Roman"/>
          <w:b w:val="0"/>
          <w:bCs w:val="0"/>
          <w:color w:val="auto"/>
          <w:kern w:val="44"/>
          <w:sz w:val="32"/>
          <w:szCs w:val="32"/>
          <w:lang w:val="en-US" w:eastAsia="zh-CN" w:bidi="ar-SA"/>
        </w:rPr>
        <w:t>加强安宁疗护服务能力建设，提升基层医疗卫生机构康复护理服务能力，开展老年医疗照护、家庭病床、居家护理等服务，推动医疗卫生服务向社区、家庭延伸。大力实施老年健康促进行动，加强失能、失智老年人的健康评估和预防干预，落实长期护理保险制度，着力解决老年人经济负担。</w:t>
      </w:r>
      <w:r>
        <w:rPr>
          <w:rFonts w:hint="default" w:ascii="Times New Roman" w:hAnsi="Times New Roman" w:eastAsia="仿宋_GB2312" w:cs="Times New Roman"/>
          <w:b/>
          <w:bCs/>
          <w:color w:val="auto"/>
          <w:kern w:val="44"/>
          <w:sz w:val="32"/>
          <w:szCs w:val="32"/>
          <w:lang w:val="en-US" w:eastAsia="zh-CN" w:bidi="ar-SA"/>
        </w:rPr>
        <w:t>五是</w:t>
      </w:r>
      <w:r>
        <w:rPr>
          <w:rFonts w:hint="default" w:ascii="Times New Roman" w:hAnsi="Times New Roman" w:eastAsia="仿宋_GB2312" w:cs="Times New Roman"/>
          <w:b w:val="0"/>
          <w:bCs w:val="0"/>
          <w:color w:val="auto"/>
          <w:kern w:val="44"/>
          <w:sz w:val="32"/>
          <w:szCs w:val="32"/>
          <w:lang w:val="en-US" w:eastAsia="zh-CN" w:bidi="ar-SA"/>
        </w:rPr>
        <w:t>健全医疗卫生机构与养老机构合作机制，支持社会力量举办医养结合机构，为老年人提供治疗期住院、康复期护理、稳定期生活照料、安宁疗护等一体化的健康养老服务，构建以二级医疗机构为支撑，医养结合机构、康复护理机构、基层医疗卫生机构为主体，社会力量共同参与的多元安宁疗护服务体系。</w:t>
      </w:r>
      <w:bookmarkEnd w:id="74"/>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default" w:ascii="Times New Roman" w:hAnsi="Times New Roman" w:eastAsia="仿宋_GB2312" w:cs="Times New Roman"/>
          <w:b w:val="0"/>
          <w:bCs w:val="0"/>
          <w:color w:val="auto"/>
          <w:kern w:val="44"/>
          <w:sz w:val="32"/>
          <w:szCs w:val="32"/>
          <w:lang w:val="en-US" w:eastAsia="zh-CN" w:bidi="ar-SA"/>
        </w:rPr>
      </w:pPr>
      <w:bookmarkStart w:id="75" w:name="_Toc12179"/>
      <w:r>
        <w:rPr>
          <w:rFonts w:hint="default" w:ascii="Times New Roman" w:hAnsi="Times New Roman" w:cs="Times New Roman"/>
          <w:b w:val="0"/>
          <w:bCs w:val="0"/>
          <w:color w:val="auto"/>
          <w:kern w:val="44"/>
          <w:sz w:val="32"/>
          <w:szCs w:val="32"/>
          <w:lang w:val="en-US" w:eastAsia="zh-CN" w:bidi="ar-SA"/>
        </w:rPr>
        <w:t>规划到2025年，人均预期寿命大于83岁，争取每千常住人口康复床位数达到0.5张；到2035年，康复床位规模与千人指标实现进一步增长。</w:t>
      </w:r>
      <w:bookmarkEnd w:id="75"/>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default" w:ascii="Times New Roman" w:hAnsi="Times New Roman" w:eastAsia="仿宋_GB2312" w:cs="Times New Roman"/>
          <w:b w:val="0"/>
          <w:bCs w:val="0"/>
          <w:color w:val="auto"/>
          <w:kern w:val="44"/>
          <w:sz w:val="32"/>
          <w:szCs w:val="32"/>
          <w:lang w:val="en-US" w:eastAsia="zh-CN" w:bidi="ar-SA"/>
        </w:rPr>
      </w:pPr>
      <w:bookmarkStart w:id="76" w:name="_Toc7743"/>
      <w:r>
        <w:rPr>
          <w:rFonts w:hint="default" w:ascii="Times New Roman" w:hAnsi="Times New Roman" w:eastAsia="仿宋_GB2312" w:cs="Times New Roman"/>
          <w:b w:val="0"/>
          <w:bCs w:val="0"/>
          <w:color w:val="auto"/>
          <w:kern w:val="44"/>
          <w:sz w:val="32"/>
          <w:szCs w:val="32"/>
          <w:lang w:val="en-US" w:eastAsia="zh-CN" w:bidi="ar-SA"/>
        </w:rPr>
        <w:t>4.加快心理健康和精神卫生服务体系建设。</w:t>
      </w:r>
      <w:bookmarkEnd w:id="76"/>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default" w:ascii="Times New Roman" w:hAnsi="Times New Roman" w:eastAsia="仿宋_GB2312" w:cs="Times New Roman"/>
          <w:b w:val="0"/>
          <w:bCs w:val="0"/>
          <w:color w:val="auto"/>
          <w:kern w:val="44"/>
          <w:sz w:val="32"/>
          <w:szCs w:val="32"/>
          <w:lang w:val="en-US" w:eastAsia="zh-CN" w:bidi="ar-SA"/>
        </w:rPr>
      </w:pPr>
      <w:bookmarkStart w:id="77" w:name="_Toc8097"/>
      <w:r>
        <w:rPr>
          <w:rFonts w:hint="default" w:ascii="Times New Roman" w:hAnsi="Times New Roman" w:eastAsia="仿宋_GB2312" w:cs="Times New Roman"/>
          <w:b w:val="0"/>
          <w:bCs w:val="0"/>
          <w:color w:val="auto"/>
          <w:kern w:val="44"/>
          <w:sz w:val="32"/>
          <w:szCs w:val="32"/>
          <w:lang w:val="en-US" w:eastAsia="zh-CN" w:bidi="ar-SA"/>
        </w:rPr>
        <w:t>以</w:t>
      </w:r>
      <w:r>
        <w:rPr>
          <w:rFonts w:hint="eastAsia" w:cs="Times New Roman"/>
          <w:b w:val="0"/>
          <w:bCs w:val="0"/>
          <w:color w:val="auto"/>
          <w:kern w:val="44"/>
          <w:sz w:val="32"/>
          <w:szCs w:val="32"/>
          <w:lang w:val="en-US" w:eastAsia="zh-CN" w:bidi="ar-SA"/>
        </w:rPr>
        <w:t>专科医院和</w:t>
      </w:r>
      <w:r>
        <w:rPr>
          <w:rFonts w:hint="default" w:ascii="Times New Roman" w:hAnsi="Times New Roman" w:eastAsia="仿宋_GB2312" w:cs="Times New Roman"/>
          <w:b w:val="0"/>
          <w:bCs w:val="0"/>
          <w:color w:val="auto"/>
          <w:kern w:val="44"/>
          <w:sz w:val="32"/>
          <w:szCs w:val="32"/>
          <w:lang w:val="en-US" w:eastAsia="zh-CN" w:bidi="ar-SA"/>
        </w:rPr>
        <w:t>综合医院精神科为主体，以基层医疗卫生机构和精神疾病社区康复机构为基础，以社会心理服务机构为补充，完善心理健康和精神卫生服务体系。</w:t>
      </w:r>
      <w:bookmarkEnd w:id="77"/>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default" w:ascii="Times New Roman" w:hAnsi="Times New Roman" w:eastAsia="仿宋_GB2312" w:cs="Times New Roman"/>
          <w:b w:val="0"/>
          <w:bCs w:val="0"/>
          <w:color w:val="auto"/>
          <w:kern w:val="44"/>
          <w:sz w:val="32"/>
          <w:szCs w:val="32"/>
          <w:lang w:val="en-US" w:eastAsia="zh-CN" w:bidi="ar-SA"/>
        </w:rPr>
      </w:pPr>
      <w:bookmarkStart w:id="78" w:name="_Toc5240"/>
      <w:r>
        <w:rPr>
          <w:rFonts w:hint="default" w:ascii="Times New Roman" w:hAnsi="Times New Roman" w:eastAsia="仿宋_GB2312" w:cs="Times New Roman"/>
          <w:b w:val="0"/>
          <w:bCs w:val="0"/>
          <w:color w:val="auto"/>
          <w:kern w:val="44"/>
          <w:sz w:val="32"/>
          <w:szCs w:val="32"/>
          <w:lang w:val="en-US" w:eastAsia="zh-CN" w:bidi="ar-SA"/>
        </w:rPr>
        <w:t>持续加强区级精神卫生医疗资源配置。支持二级以上综合医院根据医疗需求开设精神心理门诊、病房。支持社区卫生服务中心、镇卫生院设立精神（心理）科门诊。</w:t>
      </w:r>
      <w:bookmarkEnd w:id="78"/>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default" w:ascii="Times New Roman" w:hAnsi="Times New Roman" w:eastAsia="仿宋_GB2312" w:cs="Times New Roman"/>
          <w:b w:val="0"/>
          <w:bCs w:val="0"/>
          <w:color w:val="auto"/>
          <w:kern w:val="44"/>
          <w:sz w:val="32"/>
          <w:szCs w:val="32"/>
          <w:lang w:val="en-US" w:eastAsia="zh-CN" w:bidi="ar-SA"/>
        </w:rPr>
      </w:pPr>
      <w:bookmarkStart w:id="79" w:name="_Toc26479"/>
      <w:r>
        <w:rPr>
          <w:rFonts w:hint="default" w:ascii="Times New Roman" w:hAnsi="Times New Roman" w:cs="Times New Roman"/>
          <w:b w:val="0"/>
          <w:bCs w:val="0"/>
          <w:color w:val="auto"/>
          <w:kern w:val="44"/>
          <w:sz w:val="32"/>
          <w:szCs w:val="32"/>
          <w:lang w:val="en-US" w:eastAsia="zh-CN" w:bidi="ar-SA"/>
        </w:rPr>
        <w:t>规划到2025年，二级以上医院100%开设精神病心理专科专科，建成1家精神卫生医院或1所以上综合医院建设有病床的精神专科，每千常住人口精神科床位数力争达到0.6张；到2035年，精神科床位规模与千人指标进一步增长。</w:t>
      </w:r>
      <w:bookmarkEnd w:id="79"/>
      <w:r>
        <w:rPr>
          <w:rFonts w:hint="default" w:ascii="Times New Roman" w:hAnsi="Times New Roman" w:eastAsia="仿宋_GB2312" w:cs="Times New Roman"/>
          <w:b w:val="0"/>
          <w:bCs w:val="0"/>
          <w:color w:val="auto"/>
          <w:kern w:val="44"/>
          <w:sz w:val="32"/>
          <w:szCs w:val="32"/>
          <w:lang w:val="en-US" w:eastAsia="zh-CN" w:bidi="ar-SA"/>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default" w:ascii="Times New Roman" w:hAnsi="Times New Roman" w:eastAsia="仿宋_GB2312" w:cs="Times New Roman"/>
          <w:b w:val="0"/>
          <w:bCs w:val="0"/>
          <w:color w:val="auto"/>
          <w:kern w:val="44"/>
          <w:sz w:val="32"/>
          <w:szCs w:val="32"/>
          <w:lang w:val="en-US" w:eastAsia="zh-CN" w:bidi="ar-SA"/>
        </w:rPr>
      </w:pPr>
      <w:bookmarkStart w:id="80" w:name="_Toc17607"/>
      <w:r>
        <w:rPr>
          <w:rFonts w:hint="default" w:ascii="Times New Roman" w:hAnsi="Times New Roman" w:eastAsia="仿宋_GB2312" w:cs="Times New Roman"/>
          <w:b w:val="0"/>
          <w:bCs w:val="0"/>
          <w:color w:val="auto"/>
          <w:kern w:val="44"/>
          <w:sz w:val="32"/>
          <w:szCs w:val="32"/>
          <w:lang w:val="en-US" w:eastAsia="zh-CN" w:bidi="ar-SA"/>
        </w:rPr>
        <w:t>5.强化肿瘤防治网络建设。</w:t>
      </w:r>
      <w:bookmarkEnd w:id="8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default" w:ascii="Times New Roman" w:hAnsi="Times New Roman" w:eastAsia="仿宋_GB2312" w:cs="Times New Roman"/>
          <w:b w:val="0"/>
          <w:bCs w:val="0"/>
          <w:color w:val="auto"/>
          <w:kern w:val="44"/>
          <w:sz w:val="32"/>
          <w:szCs w:val="32"/>
          <w:lang w:val="en-US" w:eastAsia="zh-CN" w:bidi="ar-SA"/>
        </w:rPr>
      </w:pPr>
      <w:bookmarkStart w:id="81" w:name="_Toc10737"/>
      <w:r>
        <w:rPr>
          <w:rFonts w:hint="default" w:ascii="Times New Roman" w:hAnsi="Times New Roman" w:eastAsia="仿宋_GB2312" w:cs="Times New Roman"/>
          <w:b w:val="0"/>
          <w:bCs w:val="0"/>
          <w:color w:val="auto"/>
          <w:kern w:val="44"/>
          <w:sz w:val="32"/>
          <w:szCs w:val="32"/>
          <w:lang w:val="en-US" w:eastAsia="zh-CN" w:bidi="ar-SA"/>
        </w:rPr>
        <w:t>扩容优质肿瘤专科资源以提高收治能力、支撑科研创新。依托花都区人民医院（花都区救治中心）易址新建，中山大学附属仁济医院新建等项目，实现肿瘤科医疗资源与收治能力的扩容。</w:t>
      </w:r>
      <w:bookmarkEnd w:id="81"/>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default" w:ascii="Times New Roman" w:hAnsi="Times New Roman" w:eastAsia="仿宋_GB2312" w:cs="Times New Roman"/>
          <w:b w:val="0"/>
          <w:bCs w:val="0"/>
          <w:color w:val="auto"/>
          <w:kern w:val="44"/>
          <w:sz w:val="32"/>
          <w:szCs w:val="32"/>
          <w:lang w:val="en-US" w:eastAsia="zh-CN" w:bidi="ar-SA"/>
        </w:rPr>
      </w:pPr>
      <w:bookmarkStart w:id="82" w:name="_Toc17165"/>
      <w:r>
        <w:rPr>
          <w:rFonts w:hint="default" w:ascii="Times New Roman" w:hAnsi="Times New Roman" w:cs="Times New Roman"/>
          <w:b w:val="0"/>
          <w:bCs w:val="0"/>
          <w:color w:val="auto"/>
          <w:kern w:val="44"/>
          <w:sz w:val="32"/>
          <w:szCs w:val="32"/>
          <w:lang w:val="en-US" w:eastAsia="zh-CN" w:bidi="ar-SA"/>
        </w:rPr>
        <w:t>规划至2025年及2035年，肿瘤科床位规模实现进一步增长。</w:t>
      </w:r>
      <w:bookmarkEnd w:id="82"/>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default" w:ascii="Times New Roman" w:hAnsi="Times New Roman" w:eastAsia="楷体_GB2312" w:cs="Times New Roman"/>
          <w:b w:val="0"/>
          <w:bCs w:val="0"/>
          <w:color w:val="auto"/>
          <w:kern w:val="44"/>
          <w:sz w:val="32"/>
          <w:szCs w:val="32"/>
          <w:lang w:val="en-US" w:eastAsia="zh-CN" w:bidi="ar-SA"/>
        </w:rPr>
      </w:pPr>
      <w:bookmarkStart w:id="83" w:name="_Toc7518"/>
      <w:r>
        <w:rPr>
          <w:rFonts w:hint="default" w:ascii="Times New Roman" w:hAnsi="Times New Roman" w:eastAsia="楷体_GB2312" w:cs="Times New Roman"/>
          <w:b w:val="0"/>
          <w:bCs w:val="0"/>
          <w:color w:val="auto"/>
          <w:kern w:val="44"/>
          <w:sz w:val="32"/>
          <w:szCs w:val="32"/>
          <w:lang w:val="en-US" w:eastAsia="zh-CN" w:bidi="ar-SA"/>
        </w:rPr>
        <w:t>（四）加快医防融合，织牢基层网底。</w:t>
      </w:r>
      <w:bookmarkEnd w:id="83"/>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default" w:ascii="Times New Roman" w:hAnsi="Times New Roman" w:eastAsia="仿宋_GB2312" w:cs="Times New Roman"/>
          <w:b w:val="0"/>
          <w:bCs w:val="0"/>
          <w:color w:val="auto"/>
          <w:kern w:val="44"/>
          <w:sz w:val="32"/>
          <w:szCs w:val="32"/>
          <w:lang w:val="en-US" w:eastAsia="zh-CN" w:bidi="ar-SA"/>
        </w:rPr>
      </w:pPr>
      <w:bookmarkStart w:id="84" w:name="_Toc24365"/>
      <w:r>
        <w:rPr>
          <w:rFonts w:hint="default" w:ascii="Times New Roman" w:hAnsi="Times New Roman" w:eastAsia="仿宋_GB2312" w:cs="Times New Roman"/>
          <w:b w:val="0"/>
          <w:bCs w:val="0"/>
          <w:color w:val="auto"/>
          <w:kern w:val="44"/>
          <w:sz w:val="32"/>
          <w:szCs w:val="32"/>
          <w:lang w:val="en-US" w:eastAsia="zh-CN" w:bidi="ar-SA"/>
        </w:rPr>
        <w:t>1.“平急两用”医疗卫生设施。</w:t>
      </w:r>
      <w:bookmarkEnd w:id="84"/>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default" w:ascii="Times New Roman" w:hAnsi="Times New Roman" w:eastAsia="仿宋_GB2312" w:cs="Times New Roman"/>
          <w:b w:val="0"/>
          <w:bCs w:val="0"/>
          <w:color w:val="auto"/>
          <w:kern w:val="44"/>
          <w:sz w:val="32"/>
          <w:szCs w:val="32"/>
          <w:lang w:val="en-US" w:eastAsia="zh-CN" w:bidi="ar-SA"/>
        </w:rPr>
      </w:pPr>
      <w:bookmarkStart w:id="85" w:name="_Toc8810"/>
      <w:r>
        <w:rPr>
          <w:rFonts w:hint="default" w:ascii="Times New Roman" w:hAnsi="Times New Roman" w:eastAsia="仿宋_GB2312" w:cs="Times New Roman"/>
          <w:b w:val="0"/>
          <w:bCs w:val="0"/>
          <w:color w:val="auto"/>
          <w:kern w:val="44"/>
          <w:sz w:val="32"/>
          <w:szCs w:val="32"/>
          <w:lang w:val="en-US" w:eastAsia="zh-CN" w:bidi="ar-SA"/>
        </w:rPr>
        <w:t>按照广州市“平急两用”公共基础设施建设要求，重点推进医疗卫生设施平急转型升级，强化医疗应急服务点升级改造，加强区级医疗卫生机构应急医疗和物资保障体系建设。推进基层医疗卫生机构提标扩能，强化发热门诊（诊室）规范化建设，依托区级医院和基层医疗卫生机构，优化储备一批医疗应急服务点，“平时”满足周边居民日常诊疗服务需求，“急时”转为定点医疗机构。</w:t>
      </w:r>
      <w:bookmarkEnd w:id="85"/>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default" w:ascii="Times New Roman" w:hAnsi="Times New Roman" w:eastAsia="仿宋_GB2312" w:cs="Times New Roman"/>
          <w:b w:val="0"/>
          <w:bCs w:val="0"/>
          <w:color w:val="auto"/>
          <w:kern w:val="44"/>
          <w:sz w:val="32"/>
          <w:szCs w:val="32"/>
          <w:lang w:val="en-US" w:eastAsia="zh-CN" w:bidi="ar-SA"/>
        </w:rPr>
      </w:pPr>
      <w:bookmarkStart w:id="86" w:name="_Toc3558"/>
      <w:r>
        <w:rPr>
          <w:rFonts w:hint="default" w:ascii="Times New Roman" w:hAnsi="Times New Roman" w:eastAsia="仿宋_GB2312" w:cs="Times New Roman"/>
          <w:b w:val="0"/>
          <w:bCs w:val="0"/>
          <w:color w:val="auto"/>
          <w:kern w:val="44"/>
          <w:sz w:val="32"/>
          <w:szCs w:val="32"/>
          <w:lang w:val="en-US" w:eastAsia="zh-CN" w:bidi="ar-SA"/>
        </w:rPr>
        <w:t>加强医疗机构设施“平急两用”改造建设。加快推进全区二级以上医院（含二级）发热门诊、可转换传染病区、可转换ICU 升级改造，完善发热门诊监测哨点建设机制，强化传染病监测、医疗废弃物处理、急诊急救能力。推进“平急结合”医院建设，建立医院建筑平急转换体系，到 2025 年，争取建设“平急结合”医院1家。</w:t>
      </w:r>
      <w:bookmarkEnd w:id="86"/>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default" w:ascii="Times New Roman" w:hAnsi="Times New Roman" w:eastAsia="仿宋_GB2312" w:cs="Times New Roman"/>
          <w:b w:val="0"/>
          <w:bCs w:val="0"/>
          <w:color w:val="auto"/>
          <w:kern w:val="44"/>
          <w:sz w:val="32"/>
          <w:szCs w:val="32"/>
          <w:lang w:val="en-US" w:eastAsia="zh-CN" w:bidi="ar-SA"/>
        </w:rPr>
      </w:pPr>
      <w:bookmarkStart w:id="87" w:name="_Toc32332"/>
      <w:r>
        <w:rPr>
          <w:rFonts w:hint="default" w:ascii="Times New Roman" w:hAnsi="Times New Roman" w:eastAsia="仿宋_GB2312" w:cs="Times New Roman"/>
          <w:b w:val="0"/>
          <w:bCs w:val="0"/>
          <w:color w:val="auto"/>
          <w:kern w:val="44"/>
          <w:sz w:val="32"/>
          <w:szCs w:val="32"/>
          <w:lang w:val="en-US" w:eastAsia="zh-CN" w:bidi="ar-SA"/>
        </w:rPr>
        <w:t>2.疾病预防控制体系。</w:t>
      </w:r>
      <w:bookmarkEnd w:id="87"/>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default" w:ascii="Times New Roman" w:hAnsi="Times New Roman" w:eastAsia="仿宋_GB2312" w:cs="Times New Roman"/>
          <w:b w:val="0"/>
          <w:bCs w:val="0"/>
          <w:color w:val="auto"/>
          <w:kern w:val="44"/>
          <w:sz w:val="32"/>
          <w:szCs w:val="32"/>
          <w:lang w:val="en-US" w:eastAsia="zh-CN" w:bidi="ar-SA"/>
        </w:rPr>
      </w:pPr>
      <w:bookmarkStart w:id="88" w:name="_Toc23867"/>
      <w:r>
        <w:rPr>
          <w:rFonts w:hint="default" w:ascii="Times New Roman" w:hAnsi="Times New Roman" w:eastAsia="仿宋_GB2312" w:cs="Times New Roman"/>
          <w:b w:val="0"/>
          <w:bCs w:val="0"/>
          <w:color w:val="auto"/>
          <w:kern w:val="44"/>
          <w:sz w:val="32"/>
          <w:szCs w:val="32"/>
          <w:lang w:val="en-US" w:eastAsia="zh-CN" w:bidi="ar-SA"/>
        </w:rPr>
        <w:t>依托广东省创建国家级区域公共卫生中心和建设升级区域公共卫生中心的有关部署，易址新建花都区疾病预防控制中心。落实医疗机构公共卫生责任，创新医防协同机制。完善传染病疫情与突发公共卫生事件的监测系统，强化实验室检测网络建设，健全多渠道监测预警和风险评估机制。健全医疗救治、科技支撑、物资保障体系，提高应对突发公共卫生事件能力。镇卫生院和社区卫生服务中心加挂“镇（街道）疾病预防控制中心”牌子。</w:t>
      </w:r>
      <w:bookmarkEnd w:id="88"/>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default" w:ascii="Times New Roman" w:hAnsi="Times New Roman" w:eastAsia="仿宋_GB2312" w:cs="Times New Roman"/>
          <w:b w:val="0"/>
          <w:bCs w:val="0"/>
          <w:color w:val="auto"/>
          <w:kern w:val="44"/>
          <w:sz w:val="32"/>
          <w:szCs w:val="32"/>
          <w:lang w:val="en-US" w:eastAsia="zh-CN" w:bidi="ar-SA"/>
        </w:rPr>
      </w:pPr>
      <w:bookmarkStart w:id="89" w:name="_Toc5626"/>
      <w:r>
        <w:rPr>
          <w:rFonts w:hint="default" w:ascii="Times New Roman" w:hAnsi="Times New Roman" w:eastAsia="仿宋_GB2312" w:cs="Times New Roman"/>
          <w:b w:val="0"/>
          <w:bCs w:val="0"/>
          <w:color w:val="auto"/>
          <w:kern w:val="44"/>
          <w:sz w:val="32"/>
          <w:szCs w:val="32"/>
          <w:lang w:val="en-US" w:eastAsia="zh-CN" w:bidi="ar-SA"/>
        </w:rPr>
        <w:t>3.重大传染病救治体系。</w:t>
      </w:r>
      <w:bookmarkEnd w:id="89"/>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default" w:ascii="Times New Roman" w:hAnsi="Times New Roman" w:eastAsia="仿宋_GB2312" w:cs="Times New Roman"/>
          <w:b w:val="0"/>
          <w:bCs w:val="0"/>
          <w:color w:val="auto"/>
          <w:kern w:val="44"/>
          <w:sz w:val="32"/>
          <w:szCs w:val="32"/>
          <w:lang w:val="en-US" w:eastAsia="zh-CN" w:bidi="ar-SA"/>
        </w:rPr>
      </w:pPr>
      <w:bookmarkStart w:id="90" w:name="_Toc31044"/>
      <w:r>
        <w:rPr>
          <w:rFonts w:hint="default" w:ascii="Times New Roman" w:hAnsi="Times New Roman" w:eastAsia="仿宋_GB2312" w:cs="Times New Roman"/>
          <w:b w:val="0"/>
          <w:bCs w:val="0"/>
          <w:color w:val="auto"/>
          <w:kern w:val="44"/>
          <w:sz w:val="32"/>
          <w:szCs w:val="32"/>
          <w:lang w:val="en-US" w:eastAsia="zh-CN" w:bidi="ar-SA"/>
        </w:rPr>
        <w:t>强化传染病“早诊早治”平台及救治后备，加强重大疫情救治体系建设，完善城乡三级医疗服务网络，强化感染、急诊、重症、检验等专科建设，以及应急医疗队建设，全面提升公立医院传染病救治能力，建设花都区公共卫生救治中心。</w:t>
      </w:r>
      <w:bookmarkEnd w:id="90"/>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default" w:ascii="Times New Roman" w:hAnsi="Times New Roman" w:eastAsia="仿宋_GB2312" w:cs="Times New Roman"/>
          <w:b w:val="0"/>
          <w:bCs w:val="0"/>
          <w:color w:val="auto"/>
          <w:kern w:val="44"/>
          <w:sz w:val="32"/>
          <w:szCs w:val="32"/>
          <w:lang w:val="en-US" w:eastAsia="zh-CN" w:bidi="ar-SA"/>
        </w:rPr>
      </w:pPr>
      <w:bookmarkStart w:id="91" w:name="_Toc15428"/>
      <w:r>
        <w:rPr>
          <w:rFonts w:hint="default" w:ascii="Times New Roman" w:hAnsi="Times New Roman" w:eastAsia="仿宋_GB2312" w:cs="Times New Roman"/>
          <w:b w:val="0"/>
          <w:bCs w:val="0"/>
          <w:color w:val="auto"/>
          <w:kern w:val="44"/>
          <w:sz w:val="32"/>
          <w:szCs w:val="32"/>
          <w:lang w:val="en-US" w:eastAsia="zh-CN" w:bidi="ar-SA"/>
        </w:rPr>
        <w:t>在镇街层面，依托综合医院、基层医疗卫生机构发热门诊（诊室）布局传染病监测少点。实现二级以上医院发热门诊及卫生院、社区卫生服务中心发热诊室（门诊）规范化建设全覆盖。</w:t>
      </w:r>
      <w:bookmarkEnd w:id="91"/>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default" w:ascii="Times New Roman" w:hAnsi="Times New Roman" w:eastAsia="仿宋_GB2312" w:cs="Times New Roman"/>
          <w:b w:val="0"/>
          <w:bCs w:val="0"/>
          <w:color w:val="auto"/>
          <w:kern w:val="44"/>
          <w:sz w:val="32"/>
          <w:szCs w:val="32"/>
          <w:lang w:val="en-US" w:eastAsia="zh-CN" w:bidi="ar-SA"/>
        </w:rPr>
      </w:pPr>
      <w:bookmarkStart w:id="92" w:name="_Toc11359"/>
      <w:r>
        <w:rPr>
          <w:rFonts w:hint="default" w:ascii="Times New Roman" w:hAnsi="Times New Roman" w:eastAsia="仿宋_GB2312" w:cs="Times New Roman"/>
          <w:b w:val="0"/>
          <w:bCs w:val="0"/>
          <w:color w:val="auto"/>
          <w:kern w:val="44"/>
          <w:sz w:val="32"/>
          <w:szCs w:val="32"/>
          <w:lang w:val="en-US" w:eastAsia="zh-CN" w:bidi="ar-SA"/>
        </w:rPr>
        <w:t>4.医疗应急管理和救治体系。</w:t>
      </w:r>
      <w:bookmarkEnd w:id="92"/>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default" w:ascii="Times New Roman" w:hAnsi="Times New Roman" w:eastAsia="仿宋_GB2312" w:cs="Times New Roman"/>
          <w:b w:val="0"/>
          <w:bCs w:val="0"/>
          <w:color w:val="auto"/>
          <w:kern w:val="44"/>
          <w:sz w:val="32"/>
          <w:szCs w:val="32"/>
          <w:lang w:val="en-US" w:eastAsia="zh-CN" w:bidi="ar-SA"/>
        </w:rPr>
      </w:pPr>
      <w:bookmarkStart w:id="93" w:name="_Toc24092"/>
      <w:r>
        <w:rPr>
          <w:rFonts w:hint="default" w:ascii="Times New Roman" w:hAnsi="Times New Roman" w:eastAsia="仿宋_GB2312" w:cs="Times New Roman"/>
          <w:b w:val="0"/>
          <w:bCs w:val="0"/>
          <w:color w:val="auto"/>
          <w:kern w:val="44"/>
          <w:sz w:val="32"/>
          <w:szCs w:val="32"/>
          <w:lang w:val="en-US" w:eastAsia="zh-CN" w:bidi="ar-SA"/>
        </w:rPr>
        <w:t>设立区120急救医疗指挥中心，易址新建区120急救医疗指挥中心，依托区属以上三级综合医院，新增1-2家区域急救医疗中心。通过新纳入120急救网络医院或新增急救站等方式，将花都东纳入急救网络覆盖面。</w:t>
      </w:r>
      <w:bookmarkEnd w:id="93"/>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default" w:ascii="Times New Roman" w:hAnsi="Times New Roman" w:eastAsia="黑体" w:cs="Times New Roman"/>
          <w:b w:val="0"/>
          <w:bCs w:val="0"/>
          <w:color w:val="auto"/>
          <w:kern w:val="44"/>
          <w:sz w:val="32"/>
          <w:szCs w:val="32"/>
          <w:lang w:val="en-US" w:eastAsia="zh-CN" w:bidi="ar-SA"/>
        </w:rPr>
      </w:pPr>
      <w:bookmarkStart w:id="94" w:name="_Toc11318"/>
      <w:r>
        <w:rPr>
          <w:rFonts w:hint="default" w:ascii="Times New Roman" w:hAnsi="Times New Roman" w:eastAsia="黑体" w:cs="Times New Roman"/>
          <w:b w:val="0"/>
          <w:bCs w:val="0"/>
          <w:color w:val="auto"/>
          <w:kern w:val="44"/>
          <w:sz w:val="32"/>
          <w:szCs w:val="32"/>
          <w:lang w:val="en-US" w:eastAsia="zh-CN" w:bidi="ar-SA"/>
        </w:rPr>
        <w:t>五、花都区医疗卫生设施规划</w:t>
      </w:r>
      <w:bookmarkEnd w:id="94"/>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default" w:ascii="Times New Roman" w:hAnsi="Times New Roman" w:cs="Times New Roman"/>
          <w:b w:val="0"/>
          <w:bCs w:val="0"/>
          <w:color w:val="auto"/>
          <w:kern w:val="44"/>
          <w:sz w:val="32"/>
          <w:szCs w:val="32"/>
          <w:lang w:val="en-US" w:eastAsia="zh-CN" w:bidi="ar-SA"/>
        </w:rPr>
      </w:pPr>
      <w:bookmarkStart w:id="95" w:name="_Toc28251"/>
      <w:r>
        <w:rPr>
          <w:rFonts w:hint="default" w:ascii="Times New Roman" w:hAnsi="Times New Roman" w:cs="Times New Roman"/>
          <w:b w:val="0"/>
          <w:bCs w:val="0"/>
          <w:color w:val="auto"/>
          <w:kern w:val="44"/>
          <w:sz w:val="32"/>
          <w:szCs w:val="32"/>
          <w:lang w:val="en-US" w:eastAsia="zh-CN" w:bidi="ar-SA"/>
        </w:rPr>
        <w:t>规划至2025年，每千常住人口床位数达4.0张。规划至2035 年，每千常住人口床位数达4.5—6.0张。</w:t>
      </w:r>
      <w:bookmarkEnd w:id="95"/>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default" w:ascii="Times New Roman" w:hAnsi="Times New Roman" w:cs="Times New Roman"/>
          <w:b w:val="0"/>
          <w:bCs w:val="0"/>
          <w:color w:val="auto"/>
          <w:kern w:val="44"/>
          <w:sz w:val="32"/>
          <w:szCs w:val="32"/>
          <w:lang w:val="en-US" w:eastAsia="zh-CN" w:bidi="ar-SA"/>
        </w:rPr>
      </w:pPr>
      <w:bookmarkStart w:id="96" w:name="_Toc11908"/>
      <w:r>
        <w:rPr>
          <w:rFonts w:hint="default" w:ascii="Times New Roman" w:hAnsi="Times New Roman" w:cs="Times New Roman"/>
          <w:b w:val="0"/>
          <w:bCs w:val="0"/>
          <w:color w:val="auto"/>
          <w:kern w:val="44"/>
          <w:sz w:val="32"/>
          <w:szCs w:val="32"/>
          <w:lang w:val="en-US" w:eastAsia="zh-CN" w:bidi="ar-SA"/>
        </w:rPr>
        <w:t>依托花都区布局国际级医疗机构的目标定位，重点针对医疗资源供给总量不足、空间分布不均衡、缺乏优质医疗资源的特点，规划策略以加快补齐医疗设施短板、增补优质医疗设施、完善基层医疗卫生服务网络为主。</w:t>
      </w:r>
      <w:bookmarkEnd w:id="96"/>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default" w:ascii="Times New Roman" w:hAnsi="Times New Roman" w:cs="Times New Roman"/>
          <w:b w:val="0"/>
          <w:bCs w:val="0"/>
          <w:color w:val="auto"/>
          <w:kern w:val="44"/>
          <w:sz w:val="32"/>
          <w:szCs w:val="32"/>
          <w:lang w:val="en-US" w:eastAsia="zh-CN" w:bidi="ar-SA"/>
        </w:rPr>
      </w:pPr>
      <w:bookmarkStart w:id="97" w:name="_Toc30317"/>
      <w:r>
        <w:rPr>
          <w:rFonts w:hint="default" w:ascii="Times New Roman" w:hAnsi="Times New Roman" w:cs="Times New Roman"/>
          <w:b w:val="0"/>
          <w:bCs w:val="0"/>
          <w:color w:val="auto"/>
          <w:kern w:val="44"/>
          <w:sz w:val="32"/>
          <w:szCs w:val="32"/>
          <w:lang w:val="en-US" w:eastAsia="zh-CN" w:bidi="ar-SA"/>
        </w:rPr>
        <w:t>总体空间布局方面，支持高水平建设省部属、市属综合医院及大型专科医院或其院区，鼓励医疗设施向外围地区倾斜。建设广州空港医疗中心，重点结合机场、高铁站等对外交通枢纽集中布局、提高设施对外辐射能力。整合中部现有医疗卫生资源，优化分级诊疗结构与服务品质；鼓励新增医疗设施补足西部与东部的缺口。</w:t>
      </w:r>
      <w:bookmarkEnd w:id="97"/>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default" w:ascii="Times New Roman" w:hAnsi="Times New Roman" w:cs="Times New Roman"/>
          <w:b w:val="0"/>
          <w:bCs w:val="0"/>
          <w:color w:val="auto"/>
          <w:kern w:val="44"/>
          <w:sz w:val="32"/>
          <w:szCs w:val="32"/>
          <w:lang w:val="en-US" w:eastAsia="zh-CN" w:bidi="ar-SA"/>
        </w:rPr>
      </w:pPr>
      <w:bookmarkStart w:id="98" w:name="_Toc28919"/>
      <w:r>
        <w:rPr>
          <w:rFonts w:hint="default" w:ascii="Times New Roman" w:hAnsi="Times New Roman" w:cs="Times New Roman"/>
          <w:b w:val="0"/>
          <w:bCs w:val="0"/>
          <w:color w:val="auto"/>
          <w:kern w:val="44"/>
          <w:sz w:val="32"/>
          <w:szCs w:val="32"/>
          <w:lang w:val="en-US" w:eastAsia="zh-CN" w:bidi="ar-SA"/>
        </w:rPr>
        <w:t>推进分级诊疗格局建设方面，依托南部空铁联运走廊枢纽，围绕空港地区布局国际级医疗机构，形成辐射全国的医疗产业生态圈。加快推进中山大学附属仁济医院、广州医科大学附属妇女儿童医疗中心（广州市妇女儿童医疗中心）花都院区、广州中医药大学第一附属医院花都院区等新建项目，填补花都区省部属、市属医院的空缺。重点补齐地区短板，加快建设区属医院及社区卫生服务中心以补强其服务能力。依托桐悦花园社区卫生服务中心、平西安置区社区卫生服务中心等多个社区卫生服务中心新建及秀全社区卫生服务中心扩建项目，保障乡村基本的初级诊疗服务与药事服务，完善基层服务网底。</w:t>
      </w:r>
      <w:bookmarkEnd w:id="98"/>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default" w:ascii="Times New Roman" w:hAnsi="Times New Roman" w:cs="Times New Roman"/>
          <w:b w:val="0"/>
          <w:bCs w:val="0"/>
          <w:color w:val="auto"/>
          <w:kern w:val="44"/>
          <w:sz w:val="32"/>
          <w:szCs w:val="32"/>
          <w:lang w:val="en-US" w:eastAsia="zh-CN" w:bidi="ar-SA"/>
        </w:rPr>
      </w:pPr>
      <w:bookmarkStart w:id="99" w:name="_Toc2109"/>
      <w:r>
        <w:rPr>
          <w:rFonts w:hint="default" w:ascii="Times New Roman" w:hAnsi="Times New Roman" w:cs="Times New Roman"/>
          <w:b w:val="0"/>
          <w:bCs w:val="0"/>
          <w:color w:val="auto"/>
          <w:kern w:val="44"/>
          <w:sz w:val="32"/>
          <w:szCs w:val="32"/>
          <w:lang w:val="en-US" w:eastAsia="zh-CN" w:bidi="ar-SA"/>
        </w:rPr>
        <w:t>调整优化结构方面，结合花都区本身已有专科特色，依托各医院新建、扩建项目补强专科优势。支持广州医科大学附属妇女儿童医疗中心（广州市妇女儿童医疗中心）花都院区、广州中医药大学第一附属医院花都院区、广州市中西医结合医院汽车城分院等新建项目，形成中医与精神、妇儿、肿瘤、肾脏病等专科优势。</w:t>
      </w:r>
      <w:bookmarkEnd w:id="99"/>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1"/>
        <w:rPr>
          <w:rFonts w:hint="default" w:ascii="Times New Roman" w:hAnsi="Times New Roman" w:cs="Times New Roman"/>
          <w:b w:val="0"/>
          <w:bCs w:val="0"/>
          <w:color w:val="auto"/>
          <w:kern w:val="44"/>
          <w:sz w:val="32"/>
          <w:szCs w:val="32"/>
          <w:lang w:val="en-US" w:eastAsia="zh-CN" w:bidi="ar-SA"/>
        </w:rPr>
      </w:pPr>
      <w:bookmarkStart w:id="100" w:name="_Toc29866"/>
      <w:r>
        <w:rPr>
          <w:rFonts w:hint="default" w:ascii="Times New Roman" w:hAnsi="Times New Roman" w:cs="Times New Roman"/>
          <w:b w:val="0"/>
          <w:bCs w:val="0"/>
          <w:color w:val="auto"/>
          <w:kern w:val="44"/>
          <w:sz w:val="32"/>
          <w:szCs w:val="32"/>
          <w:lang w:val="en-US" w:eastAsia="zh-CN" w:bidi="ar-SA"/>
        </w:rPr>
        <w:t>医防融合方面，织牢公共卫生防护网，提高卫生应急能力。加快落实花都区疾病预防控制中心</w:t>
      </w:r>
      <w:r>
        <w:rPr>
          <w:rFonts w:hint="eastAsia" w:cs="Times New Roman"/>
          <w:b w:val="0"/>
          <w:bCs w:val="0"/>
          <w:color w:val="auto"/>
          <w:kern w:val="44"/>
          <w:sz w:val="32"/>
          <w:szCs w:val="32"/>
          <w:lang w:val="en-US" w:eastAsia="zh-CN" w:bidi="ar-SA"/>
        </w:rPr>
        <w:t>、区血站、区120急救指挥中心</w:t>
      </w:r>
      <w:r>
        <w:rPr>
          <w:rFonts w:hint="default" w:ascii="Times New Roman" w:hAnsi="Times New Roman" w:cs="Times New Roman"/>
          <w:b w:val="0"/>
          <w:bCs w:val="0"/>
          <w:color w:val="auto"/>
          <w:kern w:val="44"/>
          <w:sz w:val="32"/>
          <w:szCs w:val="32"/>
          <w:lang w:val="en-US" w:eastAsia="zh-CN" w:bidi="ar-SA"/>
        </w:rPr>
        <w:t>建设项目。</w:t>
      </w:r>
      <w:bookmarkEnd w:id="100"/>
    </w:p>
    <w:p>
      <w:pPr>
        <w:pStyle w:val="4"/>
        <w:keepNext w:val="0"/>
        <w:keepLines w:val="0"/>
        <w:pageBreakBefore w:val="0"/>
        <w:widowControl w:val="0"/>
        <w:kinsoku/>
        <w:wordWrap/>
        <w:overflowPunct/>
        <w:topLinePunct w:val="0"/>
        <w:autoSpaceDE/>
        <w:autoSpaceDN/>
        <w:bidi w:val="0"/>
        <w:adjustRightInd w:val="0"/>
        <w:snapToGrid w:val="0"/>
        <w:spacing w:before="0" w:after="0" w:line="540" w:lineRule="exact"/>
        <w:ind w:firstLine="640"/>
        <w:textAlignment w:val="auto"/>
        <w:outlineLvl w:val="0"/>
        <w:rPr>
          <w:rFonts w:hint="default" w:ascii="Times New Roman" w:hAnsi="Times New Roman" w:eastAsia="黑体" w:cs="Times New Roman"/>
          <w:b w:val="0"/>
          <w:bCs w:val="0"/>
          <w:sz w:val="32"/>
          <w:szCs w:val="32"/>
          <w:lang w:val="en-US"/>
        </w:rPr>
      </w:pPr>
      <w:bookmarkStart w:id="101" w:name="_Toc153983803"/>
      <w:bookmarkStart w:id="102" w:name="_Toc976"/>
      <w:r>
        <w:rPr>
          <w:rFonts w:hint="default" w:ascii="Times New Roman" w:hAnsi="Times New Roman" w:cs="Times New Roman"/>
          <w:b w:val="0"/>
          <w:bCs w:val="0"/>
          <w:sz w:val="32"/>
          <w:szCs w:val="32"/>
          <w:lang w:val="en-US" w:eastAsia="zh-CN"/>
        </w:rPr>
        <w:t>六、</w:t>
      </w:r>
      <w:r>
        <w:rPr>
          <w:rFonts w:hint="default" w:ascii="Times New Roman" w:hAnsi="Times New Roman" w:eastAsia="黑体" w:cs="Times New Roman"/>
          <w:b w:val="0"/>
          <w:bCs w:val="0"/>
          <w:sz w:val="32"/>
          <w:szCs w:val="32"/>
        </w:rPr>
        <w:t>保障措施</w:t>
      </w:r>
      <w:bookmarkEnd w:id="101"/>
      <w:bookmarkEnd w:id="102"/>
    </w:p>
    <w:p>
      <w:pPr>
        <w:pStyle w:val="5"/>
        <w:keepNext w:val="0"/>
        <w:keepLines w:val="0"/>
        <w:pageBreakBefore w:val="0"/>
        <w:widowControl w:val="0"/>
        <w:kinsoku/>
        <w:wordWrap/>
        <w:overflowPunct/>
        <w:topLinePunct w:val="0"/>
        <w:autoSpaceDE/>
        <w:autoSpaceDN/>
        <w:bidi w:val="0"/>
        <w:adjustRightInd w:val="0"/>
        <w:snapToGrid w:val="0"/>
        <w:spacing w:before="0" w:after="0" w:line="540" w:lineRule="exact"/>
        <w:ind w:firstLine="640"/>
        <w:textAlignment w:val="auto"/>
        <w:outlineLvl w:val="1"/>
        <w:rPr>
          <w:rFonts w:hint="default" w:ascii="Times New Roman" w:hAnsi="Times New Roman" w:eastAsia="楷体_GB2312" w:cs="Times New Roman"/>
          <w:b w:val="0"/>
          <w:bCs w:val="0"/>
          <w:sz w:val="32"/>
          <w:szCs w:val="32"/>
          <w:lang w:eastAsia="zh-CN"/>
        </w:rPr>
      </w:pPr>
      <w:bookmarkStart w:id="103" w:name="_Toc153983804"/>
      <w:bookmarkStart w:id="104" w:name="_Toc22409"/>
      <w:r>
        <w:rPr>
          <w:rFonts w:hint="default" w:ascii="Times New Roman" w:hAnsi="Times New Roman" w:eastAsia="楷体_GB2312" w:cs="Times New Roman"/>
          <w:b w:val="0"/>
          <w:bCs w:val="0"/>
          <w:sz w:val="32"/>
          <w:szCs w:val="32"/>
        </w:rPr>
        <w:t>（一）加强组织协调，落实各级责任</w:t>
      </w:r>
      <w:bookmarkEnd w:id="103"/>
      <w:r>
        <w:rPr>
          <w:rFonts w:hint="default" w:ascii="Times New Roman" w:hAnsi="Times New Roman" w:eastAsia="楷体_GB2312" w:cs="Times New Roman"/>
          <w:b w:val="0"/>
          <w:bCs w:val="0"/>
          <w:sz w:val="32"/>
          <w:szCs w:val="32"/>
          <w:lang w:eastAsia="zh-CN"/>
        </w:rPr>
        <w:t>。</w:t>
      </w:r>
      <w:bookmarkEnd w:id="104"/>
    </w:p>
    <w:p>
      <w:pPr>
        <w:keepNext w:val="0"/>
        <w:keepLines w:val="0"/>
        <w:pageBreakBefore w:val="0"/>
        <w:widowControl w:val="0"/>
        <w:kinsoku/>
        <w:wordWrap/>
        <w:overflowPunct/>
        <w:topLinePunct w:val="0"/>
        <w:autoSpaceDE/>
        <w:autoSpaceDN/>
        <w:bidi w:val="0"/>
        <w:adjustRightInd w:val="0"/>
        <w:snapToGrid w:val="0"/>
        <w:spacing w:line="540" w:lineRule="exact"/>
        <w:ind w:firstLine="64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建立健全卫生健康、机构编制、规划自然资源、发展改革、财政、住建、人力资源社会保障等多部门共同参与、分工协作的协调机制，协同推进专项规划落实并配套支持政策。</w:t>
      </w:r>
      <w:r>
        <w:rPr>
          <w:rFonts w:hint="default" w:ascii="Times New Roman" w:hAnsi="Times New Roman" w:cs="Times New Roman"/>
          <w:b w:val="0"/>
          <w:bCs w:val="0"/>
          <w:sz w:val="32"/>
          <w:szCs w:val="32"/>
          <w:lang w:val="en-US" w:eastAsia="zh-CN"/>
        </w:rPr>
        <w:t>区卫生健康局</w:t>
      </w:r>
      <w:r>
        <w:rPr>
          <w:rFonts w:hint="default" w:ascii="Times New Roman" w:hAnsi="Times New Roman" w:eastAsia="仿宋_GB2312" w:cs="Times New Roman"/>
          <w:b w:val="0"/>
          <w:bCs w:val="0"/>
          <w:sz w:val="32"/>
          <w:szCs w:val="32"/>
        </w:rPr>
        <w:t>要充分发挥医疗卫生设施建设项目行业主管作用。</w:t>
      </w:r>
    </w:p>
    <w:p>
      <w:pPr>
        <w:keepNext w:val="0"/>
        <w:keepLines w:val="0"/>
        <w:pageBreakBefore w:val="0"/>
        <w:widowControl w:val="0"/>
        <w:kinsoku/>
        <w:wordWrap/>
        <w:overflowPunct/>
        <w:topLinePunct w:val="0"/>
        <w:autoSpaceDE/>
        <w:autoSpaceDN/>
        <w:bidi w:val="0"/>
        <w:adjustRightInd w:val="0"/>
        <w:snapToGrid w:val="0"/>
        <w:spacing w:line="540" w:lineRule="exact"/>
        <w:ind w:firstLine="640"/>
        <w:textAlignment w:val="auto"/>
        <w:rPr>
          <w:rFonts w:hint="default" w:ascii="Times New Roman" w:hAnsi="Times New Roman" w:eastAsia="仿宋_GB2312" w:cs="Times New Roman"/>
          <w:b w:val="0"/>
          <w:bCs w:val="0"/>
          <w:sz w:val="32"/>
          <w:szCs w:val="32"/>
        </w:rPr>
      </w:pPr>
      <w:r>
        <w:rPr>
          <w:rFonts w:hint="default" w:ascii="Times New Roman" w:hAnsi="Times New Roman" w:cs="Times New Roman"/>
          <w:b w:val="0"/>
          <w:bCs w:val="0"/>
          <w:sz w:val="32"/>
          <w:szCs w:val="32"/>
          <w:lang w:val="en-US" w:eastAsia="zh-CN"/>
        </w:rPr>
        <w:t>完善区级投入机制，</w:t>
      </w:r>
      <w:r>
        <w:rPr>
          <w:rFonts w:hint="default" w:ascii="Times New Roman" w:hAnsi="Times New Roman" w:eastAsia="仿宋_GB2312" w:cs="Times New Roman"/>
          <w:b w:val="0"/>
          <w:bCs w:val="0"/>
          <w:sz w:val="32"/>
          <w:szCs w:val="32"/>
        </w:rPr>
        <w:t>推进重点项目建设</w:t>
      </w:r>
      <w:r>
        <w:rPr>
          <w:rFonts w:hint="default"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区</w:t>
      </w:r>
      <w:r>
        <w:rPr>
          <w:rFonts w:hint="default" w:ascii="Times New Roman" w:hAnsi="Times New Roman" w:eastAsia="仿宋_GB2312" w:cs="Times New Roman"/>
          <w:b w:val="0"/>
          <w:bCs w:val="0"/>
          <w:sz w:val="32"/>
          <w:szCs w:val="32"/>
        </w:rPr>
        <w:t>级主管部门要做好统筹把总，搭建工作平台，科学合理规划布局全</w:t>
      </w:r>
      <w:r>
        <w:rPr>
          <w:rFonts w:hint="default" w:ascii="Times New Roman" w:hAnsi="Times New Roman" w:cs="Times New Roman"/>
          <w:b w:val="0"/>
          <w:bCs w:val="0"/>
          <w:sz w:val="32"/>
          <w:szCs w:val="32"/>
          <w:lang w:val="en-US" w:eastAsia="zh-CN"/>
        </w:rPr>
        <w:t>区</w:t>
      </w:r>
      <w:r>
        <w:rPr>
          <w:rFonts w:hint="default" w:ascii="Times New Roman" w:hAnsi="Times New Roman" w:eastAsia="仿宋_GB2312" w:cs="Times New Roman"/>
          <w:b w:val="0"/>
          <w:bCs w:val="0"/>
          <w:sz w:val="32"/>
          <w:szCs w:val="32"/>
        </w:rPr>
        <w:t>医疗卫生资源</w:t>
      </w:r>
      <w:r>
        <w:rPr>
          <w:rFonts w:hint="default" w:ascii="Times New Roman" w:hAnsi="Times New Roman" w:cs="Times New Roman"/>
          <w:b w:val="0"/>
          <w:bCs w:val="0"/>
          <w:sz w:val="32"/>
          <w:szCs w:val="32"/>
          <w:lang w:eastAsia="zh-CN"/>
        </w:rPr>
        <w:t>。</w:t>
      </w:r>
      <w:r>
        <w:rPr>
          <w:rFonts w:hint="default" w:ascii="Times New Roman" w:hAnsi="Times New Roman" w:eastAsia="仿宋_GB2312" w:cs="Times New Roman"/>
          <w:b w:val="0"/>
          <w:bCs w:val="0"/>
          <w:sz w:val="32"/>
          <w:szCs w:val="32"/>
        </w:rPr>
        <w:t>要结合各</w:t>
      </w:r>
      <w:r>
        <w:rPr>
          <w:rFonts w:hint="default" w:ascii="Times New Roman" w:hAnsi="Times New Roman" w:eastAsia="仿宋_GB2312" w:cs="Times New Roman"/>
          <w:b w:val="0"/>
          <w:bCs w:val="0"/>
          <w:sz w:val="32"/>
          <w:szCs w:val="32"/>
          <w:lang w:val="en-US" w:eastAsia="zh-CN"/>
        </w:rPr>
        <w:t>镇</w:t>
      </w:r>
      <w:r>
        <w:rPr>
          <w:rFonts w:hint="default" w:ascii="Times New Roman" w:hAnsi="Times New Roman" w:eastAsia="仿宋_GB2312" w:cs="Times New Roman"/>
          <w:b w:val="0"/>
          <w:bCs w:val="0"/>
          <w:sz w:val="32"/>
          <w:szCs w:val="32"/>
        </w:rPr>
        <w:t>分区规划和人口分布，引优提质、补齐缺口，按规划要求制定年度建设计划，加强</w:t>
      </w:r>
      <w:r>
        <w:rPr>
          <w:rFonts w:hint="default" w:ascii="Times New Roman" w:hAnsi="Times New Roman" w:eastAsia="仿宋_GB2312" w:cs="Times New Roman"/>
          <w:b w:val="0"/>
          <w:bCs w:val="0"/>
          <w:sz w:val="32"/>
          <w:szCs w:val="32"/>
          <w:lang w:val="en-US" w:eastAsia="zh-CN"/>
        </w:rPr>
        <w:t>基层</w:t>
      </w:r>
      <w:r>
        <w:rPr>
          <w:rFonts w:hint="default" w:ascii="Times New Roman" w:hAnsi="Times New Roman" w:eastAsia="仿宋_GB2312" w:cs="Times New Roman"/>
          <w:b w:val="0"/>
          <w:bCs w:val="0"/>
          <w:sz w:val="32"/>
          <w:szCs w:val="32"/>
        </w:rPr>
        <w:t>医院建设，完善基层卫生设施，提升区域医疗卫生服务水平。</w:t>
      </w:r>
    </w:p>
    <w:p>
      <w:pPr>
        <w:pStyle w:val="5"/>
        <w:keepNext w:val="0"/>
        <w:keepLines w:val="0"/>
        <w:pageBreakBefore w:val="0"/>
        <w:widowControl w:val="0"/>
        <w:kinsoku/>
        <w:wordWrap/>
        <w:overflowPunct/>
        <w:topLinePunct w:val="0"/>
        <w:autoSpaceDE/>
        <w:autoSpaceDN/>
        <w:bidi w:val="0"/>
        <w:adjustRightInd w:val="0"/>
        <w:snapToGrid w:val="0"/>
        <w:spacing w:before="0" w:after="0" w:line="540" w:lineRule="exact"/>
        <w:ind w:firstLine="640"/>
        <w:textAlignment w:val="auto"/>
        <w:outlineLvl w:val="1"/>
        <w:rPr>
          <w:rFonts w:hint="default" w:ascii="Times New Roman" w:hAnsi="Times New Roman" w:eastAsia="楷体_GB2312" w:cs="Times New Roman"/>
          <w:b w:val="0"/>
          <w:bCs w:val="0"/>
          <w:sz w:val="32"/>
          <w:szCs w:val="32"/>
          <w:lang w:eastAsia="zh-CN"/>
        </w:rPr>
      </w:pPr>
      <w:bookmarkStart w:id="105" w:name="_Toc153983805"/>
      <w:bookmarkStart w:id="106" w:name="_Toc7570"/>
      <w:r>
        <w:rPr>
          <w:rFonts w:hint="default" w:ascii="Times New Roman" w:hAnsi="Times New Roman" w:eastAsia="楷体_GB2312" w:cs="Times New Roman"/>
          <w:b w:val="0"/>
          <w:bCs w:val="0"/>
          <w:sz w:val="32"/>
          <w:szCs w:val="32"/>
        </w:rPr>
        <w:t>（二）严格规划实施，强化监督评价</w:t>
      </w:r>
      <w:bookmarkEnd w:id="105"/>
      <w:r>
        <w:rPr>
          <w:rFonts w:hint="default" w:ascii="Times New Roman" w:hAnsi="Times New Roman" w:eastAsia="楷体_GB2312" w:cs="Times New Roman"/>
          <w:b w:val="0"/>
          <w:bCs w:val="0"/>
          <w:sz w:val="32"/>
          <w:szCs w:val="32"/>
          <w:lang w:eastAsia="zh-CN"/>
        </w:rPr>
        <w:t>。</w:t>
      </w:r>
      <w:bookmarkEnd w:id="106"/>
    </w:p>
    <w:p>
      <w:pPr>
        <w:keepNext w:val="0"/>
        <w:keepLines w:val="0"/>
        <w:pageBreakBefore w:val="0"/>
        <w:widowControl w:val="0"/>
        <w:kinsoku/>
        <w:wordWrap/>
        <w:overflowPunct/>
        <w:topLinePunct w:val="0"/>
        <w:autoSpaceDE/>
        <w:autoSpaceDN/>
        <w:bidi w:val="0"/>
        <w:adjustRightInd w:val="0"/>
        <w:snapToGrid w:val="0"/>
        <w:spacing w:line="540" w:lineRule="exact"/>
        <w:ind w:firstLine="64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相关专项规划在编制和审查过程中应加强与有关国土空间规划的衔接及“一张图”的核对，批复后纳入同级国土空间基础信息平台，叠加到国土空间规划“一张图”上。因国家重大战略调整、重大项目建设或行政区划调整等确需修改规划的，须先经规划审批机关同意后，方可按法定程序进行修改。</w:t>
      </w:r>
    </w:p>
    <w:p>
      <w:pPr>
        <w:keepNext w:val="0"/>
        <w:keepLines w:val="0"/>
        <w:pageBreakBefore w:val="0"/>
        <w:widowControl w:val="0"/>
        <w:kinsoku/>
        <w:wordWrap/>
        <w:overflowPunct/>
        <w:topLinePunct w:val="0"/>
        <w:autoSpaceDE/>
        <w:autoSpaceDN/>
        <w:bidi w:val="0"/>
        <w:adjustRightInd w:val="0"/>
        <w:snapToGrid w:val="0"/>
        <w:spacing w:line="540" w:lineRule="exact"/>
        <w:ind w:firstLine="64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建立健全科学合理的监测评估机制，区卫生健康行政部门应按规划实施进度定期开展阶段性实施效果评估和工作考核，重点跟踪落实重大项目的推进情况。建立规划动态调整机制，对规划实施情况进行及时反馈和修正，及时适应经济社会发展需要，确保高质量完成规划目标。</w:t>
      </w:r>
    </w:p>
    <w:p>
      <w:pPr>
        <w:pStyle w:val="5"/>
        <w:keepNext w:val="0"/>
        <w:keepLines w:val="0"/>
        <w:pageBreakBefore w:val="0"/>
        <w:widowControl w:val="0"/>
        <w:kinsoku/>
        <w:wordWrap/>
        <w:overflowPunct/>
        <w:topLinePunct w:val="0"/>
        <w:autoSpaceDE/>
        <w:autoSpaceDN/>
        <w:bidi w:val="0"/>
        <w:adjustRightInd w:val="0"/>
        <w:snapToGrid w:val="0"/>
        <w:spacing w:before="0" w:after="0" w:line="540" w:lineRule="exact"/>
        <w:ind w:firstLine="640"/>
        <w:textAlignment w:val="auto"/>
        <w:outlineLvl w:val="1"/>
        <w:rPr>
          <w:rFonts w:hint="default" w:ascii="Times New Roman" w:hAnsi="Times New Roman" w:eastAsia="楷体_GB2312" w:cs="Times New Roman"/>
          <w:b w:val="0"/>
          <w:bCs w:val="0"/>
          <w:sz w:val="32"/>
          <w:szCs w:val="32"/>
          <w:lang w:eastAsia="zh-CN"/>
        </w:rPr>
      </w:pPr>
      <w:bookmarkStart w:id="107" w:name="_Toc153983806"/>
      <w:bookmarkStart w:id="108" w:name="_Toc31180"/>
      <w:r>
        <w:rPr>
          <w:rFonts w:hint="default" w:ascii="Times New Roman" w:hAnsi="Times New Roman" w:eastAsia="楷体_GB2312" w:cs="Times New Roman"/>
          <w:b w:val="0"/>
          <w:bCs w:val="0"/>
          <w:sz w:val="32"/>
          <w:szCs w:val="32"/>
        </w:rPr>
        <w:t>（三）合理控制规模，弹性调配床位</w:t>
      </w:r>
      <w:bookmarkEnd w:id="107"/>
      <w:r>
        <w:rPr>
          <w:rFonts w:hint="default" w:ascii="Times New Roman" w:hAnsi="Times New Roman" w:eastAsia="楷体_GB2312" w:cs="Times New Roman"/>
          <w:b w:val="0"/>
          <w:bCs w:val="0"/>
          <w:sz w:val="32"/>
          <w:szCs w:val="32"/>
          <w:lang w:eastAsia="zh-CN"/>
        </w:rPr>
        <w:t>。</w:t>
      </w:r>
      <w:bookmarkEnd w:id="108"/>
    </w:p>
    <w:p>
      <w:pPr>
        <w:pStyle w:val="5"/>
        <w:keepNext w:val="0"/>
        <w:keepLines w:val="0"/>
        <w:pageBreakBefore w:val="0"/>
        <w:widowControl w:val="0"/>
        <w:kinsoku/>
        <w:wordWrap/>
        <w:overflowPunct/>
        <w:topLinePunct w:val="0"/>
        <w:autoSpaceDE/>
        <w:autoSpaceDN/>
        <w:bidi w:val="0"/>
        <w:adjustRightInd w:val="0"/>
        <w:snapToGrid w:val="0"/>
        <w:spacing w:before="0" w:after="0" w:line="540" w:lineRule="exact"/>
        <w:ind w:firstLine="640"/>
        <w:textAlignment w:val="auto"/>
        <w:outlineLvl w:val="1"/>
        <w:rPr>
          <w:rFonts w:hint="default" w:ascii="Times New Roman" w:hAnsi="Times New Roman" w:eastAsia="仿宋_GB2312" w:cs="Times New Roman"/>
          <w:b w:val="0"/>
          <w:bCs w:val="0"/>
          <w:sz w:val="32"/>
          <w:szCs w:val="32"/>
        </w:rPr>
      </w:pPr>
      <w:bookmarkStart w:id="109" w:name="_Toc17489"/>
      <w:r>
        <w:rPr>
          <w:rFonts w:hint="default" w:ascii="Times New Roman" w:hAnsi="Times New Roman" w:eastAsia="仿宋_GB2312" w:cs="Times New Roman"/>
          <w:b w:val="0"/>
          <w:bCs w:val="0"/>
          <w:sz w:val="32"/>
          <w:szCs w:val="32"/>
        </w:rPr>
        <w:t>落实《广东省医疗卫生服务体系“十四五”规划》《“十四五”广州市区域卫生规划》等文件要求，严格控制公立医院单体（单个执业地址）床位规模的不合理增长，新设置的区办综合性医院床位数一般以600—1000张左右为宜；市办综合性医院床位数一般以1000—1500张左右为宜；省办及以上综合性医院床位数一般以1500—3000张左右为宜。承担区域医疗中心和医学中心任务的，可根据需求适当增加单体床位规模。</w:t>
      </w:r>
      <w:bookmarkEnd w:id="109"/>
    </w:p>
    <w:p>
      <w:pPr>
        <w:keepNext w:val="0"/>
        <w:keepLines w:val="0"/>
        <w:pageBreakBefore w:val="0"/>
        <w:widowControl w:val="0"/>
        <w:kinsoku/>
        <w:wordWrap/>
        <w:overflowPunct/>
        <w:topLinePunct w:val="0"/>
        <w:autoSpaceDE/>
        <w:autoSpaceDN/>
        <w:bidi w:val="0"/>
        <w:adjustRightInd w:val="0"/>
        <w:snapToGrid w:val="0"/>
        <w:spacing w:line="540" w:lineRule="exact"/>
        <w:ind w:firstLine="64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结合</w:t>
      </w:r>
      <w:r>
        <w:rPr>
          <w:rFonts w:hint="default" w:ascii="Times New Roman" w:hAnsi="Times New Roman" w:eastAsia="仿宋_GB2312" w:cs="Times New Roman"/>
          <w:b w:val="0"/>
          <w:bCs w:val="0"/>
          <w:sz w:val="32"/>
          <w:szCs w:val="32"/>
          <w:lang w:val="en-US" w:eastAsia="zh-CN"/>
        </w:rPr>
        <w:t>花都区</w:t>
      </w:r>
      <w:r>
        <w:rPr>
          <w:rFonts w:hint="default" w:ascii="Times New Roman" w:hAnsi="Times New Roman" w:eastAsia="仿宋_GB2312" w:cs="Times New Roman"/>
          <w:b w:val="0"/>
          <w:bCs w:val="0"/>
          <w:sz w:val="32"/>
          <w:szCs w:val="32"/>
        </w:rPr>
        <w:t>经济社会发展、未来人口规模结构变化及医疗卫生事业发展新形势新任务，根据实际需要弹性设置综合医院、专科医院（含妇幼保健院）等医疗卫生机构床位规模。既满足整体资源均衡配置的需要与片区内刚性管控要求，也增加项目的选址弹性并保障实施落地性。</w:t>
      </w:r>
    </w:p>
    <w:p>
      <w:pPr>
        <w:pStyle w:val="5"/>
        <w:keepNext w:val="0"/>
        <w:keepLines w:val="0"/>
        <w:pageBreakBefore w:val="0"/>
        <w:widowControl w:val="0"/>
        <w:kinsoku/>
        <w:wordWrap/>
        <w:overflowPunct/>
        <w:topLinePunct w:val="0"/>
        <w:autoSpaceDE/>
        <w:autoSpaceDN/>
        <w:bidi w:val="0"/>
        <w:adjustRightInd w:val="0"/>
        <w:snapToGrid w:val="0"/>
        <w:spacing w:before="0" w:after="0" w:line="540" w:lineRule="exact"/>
        <w:ind w:firstLine="640"/>
        <w:textAlignment w:val="auto"/>
        <w:outlineLvl w:val="1"/>
        <w:rPr>
          <w:rFonts w:hint="default" w:ascii="Times New Roman" w:hAnsi="Times New Roman" w:eastAsia="楷体_GB2312" w:cs="Times New Roman"/>
          <w:b w:val="0"/>
          <w:bCs w:val="0"/>
          <w:sz w:val="32"/>
          <w:szCs w:val="32"/>
          <w:lang w:eastAsia="zh-CN"/>
        </w:rPr>
      </w:pPr>
      <w:bookmarkStart w:id="110" w:name="_Toc153983807"/>
      <w:bookmarkStart w:id="111" w:name="_Toc18589"/>
      <w:r>
        <w:rPr>
          <w:rFonts w:hint="default" w:ascii="Times New Roman" w:hAnsi="Times New Roman" w:eastAsia="楷体_GB2312" w:cs="Times New Roman"/>
          <w:b w:val="0"/>
          <w:bCs w:val="0"/>
          <w:sz w:val="32"/>
          <w:szCs w:val="32"/>
        </w:rPr>
        <w:t>（四）完善投入机制，培育多元主体</w:t>
      </w:r>
      <w:bookmarkEnd w:id="110"/>
      <w:r>
        <w:rPr>
          <w:rFonts w:hint="default" w:ascii="Times New Roman" w:hAnsi="Times New Roman" w:eastAsia="楷体_GB2312" w:cs="Times New Roman"/>
          <w:b w:val="0"/>
          <w:bCs w:val="0"/>
          <w:sz w:val="32"/>
          <w:szCs w:val="32"/>
          <w:lang w:eastAsia="zh-CN"/>
        </w:rPr>
        <w:t>。</w:t>
      </w:r>
      <w:bookmarkEnd w:id="111"/>
    </w:p>
    <w:p>
      <w:pPr>
        <w:keepNext w:val="0"/>
        <w:keepLines w:val="0"/>
        <w:pageBreakBefore w:val="0"/>
        <w:widowControl w:val="0"/>
        <w:kinsoku/>
        <w:wordWrap/>
        <w:overflowPunct/>
        <w:topLinePunct w:val="0"/>
        <w:autoSpaceDE/>
        <w:autoSpaceDN/>
        <w:bidi w:val="0"/>
        <w:adjustRightInd w:val="0"/>
        <w:snapToGrid w:val="0"/>
        <w:spacing w:line="540" w:lineRule="exact"/>
        <w:ind w:firstLine="640"/>
        <w:textAlignment w:val="auto"/>
        <w:rPr>
          <w:rFonts w:hint="default" w:ascii="Times New Roman" w:hAnsi="Times New Roman" w:eastAsia="仿宋_GB2312" w:cs="Times New Roman"/>
          <w:b w:val="0"/>
          <w:bCs w:val="0"/>
          <w:sz w:val="32"/>
          <w:szCs w:val="32"/>
        </w:rPr>
      </w:pPr>
      <w:bookmarkStart w:id="112" w:name="_Hlk128668552"/>
      <w:r>
        <w:rPr>
          <w:rFonts w:hint="default" w:ascii="Times New Roman" w:hAnsi="Times New Roman" w:eastAsia="仿宋_GB2312" w:cs="Times New Roman"/>
          <w:b w:val="0"/>
          <w:bCs w:val="0"/>
          <w:sz w:val="32"/>
          <w:szCs w:val="32"/>
        </w:rPr>
        <w:t>完善以政府为主导的职责明晰、分级负责的多元医疗卫生财政投入和保障机制，按照医疗卫生领域事权和支出责任划分，区级财政按规定落实各项投入政策。区卫生健康部门提高财政资金使用绩效，加强资金使用监管，确保资金安全和高效使用。</w:t>
      </w:r>
    </w:p>
    <w:p>
      <w:pPr>
        <w:keepNext w:val="0"/>
        <w:keepLines w:val="0"/>
        <w:pageBreakBefore w:val="0"/>
        <w:widowControl w:val="0"/>
        <w:kinsoku/>
        <w:wordWrap/>
        <w:overflowPunct/>
        <w:topLinePunct w:val="0"/>
        <w:autoSpaceDE/>
        <w:autoSpaceDN/>
        <w:bidi w:val="0"/>
        <w:adjustRightInd w:val="0"/>
        <w:snapToGrid w:val="0"/>
        <w:spacing w:line="540" w:lineRule="exact"/>
        <w:ind w:firstLine="64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完善政府主导、全社会参与的卫生健康多元化筹资投资机制，营造社会办医的公平环境，制订完善促进社会办医加快发展的支持政策，优化社会办医行政审批制度，提高审批效率。鼓励社会力量举办各级各类医疗机构，满足群众多层次、多元化医疗服务需求，同时引导社会办医院向高水平、规模化、集团化方向发展。</w:t>
      </w:r>
      <w:bookmarkEnd w:id="112"/>
    </w:p>
    <w:p>
      <w:pPr>
        <w:keepNext w:val="0"/>
        <w:keepLines w:val="0"/>
        <w:pageBreakBefore w:val="0"/>
        <w:widowControl w:val="0"/>
        <w:kinsoku/>
        <w:wordWrap/>
        <w:overflowPunct/>
        <w:topLinePunct w:val="0"/>
        <w:autoSpaceDE/>
        <w:autoSpaceDN/>
        <w:bidi w:val="0"/>
        <w:snapToGrid w:val="0"/>
        <w:spacing w:line="540" w:lineRule="exact"/>
        <w:textAlignment w:val="auto"/>
        <w:rPr>
          <w:rFonts w:hint="default" w:ascii="Times New Roman" w:hAnsi="Times New Roman" w:eastAsia="仿宋_GB2312" w:cs="Times New Roman"/>
          <w:b w:val="0"/>
          <w:bCs w:val="0"/>
          <w:sz w:val="32"/>
          <w:szCs w:val="32"/>
        </w:rPr>
      </w:pPr>
    </w:p>
    <w:p>
      <w:pPr>
        <w:keepNext w:val="0"/>
        <w:keepLines w:val="0"/>
        <w:pageBreakBefore w:val="0"/>
        <w:widowControl w:val="0"/>
        <w:kinsoku/>
        <w:wordWrap/>
        <w:overflowPunct/>
        <w:topLinePunct w:val="0"/>
        <w:autoSpaceDE/>
        <w:autoSpaceDN/>
        <w:bidi w:val="0"/>
        <w:snapToGrid w:val="0"/>
        <w:spacing w:line="540" w:lineRule="exact"/>
        <w:textAlignment w:val="auto"/>
        <w:rPr>
          <w:rFonts w:hint="default" w:ascii="Times New Roman" w:hAnsi="Times New Roman" w:cs="Times New Roman"/>
          <w:b w:val="0"/>
          <w:bCs w:val="0"/>
          <w:sz w:val="32"/>
          <w:szCs w:val="32"/>
          <w:lang w:val="en-US" w:eastAsia="zh-CN"/>
        </w:rPr>
        <w:sectPr>
          <w:footerReference r:id="rId6" w:type="default"/>
          <w:pgSz w:w="11906" w:h="16838"/>
          <w:pgMar w:top="2098" w:right="1474" w:bottom="1984" w:left="1587" w:header="851" w:footer="992" w:gutter="0"/>
          <w:pgNumType w:fmt="decimal" w:start="1"/>
          <w:cols w:space="425" w:num="1"/>
          <w:docGrid w:type="lines" w:linePitch="312" w:charSpace="0"/>
        </w:sectPr>
      </w:pPr>
      <w:r>
        <w:rPr>
          <w:rFonts w:hint="default" w:ascii="Times New Roman" w:hAnsi="Times New Roman" w:cs="Times New Roman"/>
          <w:b w:val="0"/>
          <w:bCs w:val="0"/>
          <w:sz w:val="32"/>
          <w:szCs w:val="32"/>
          <w:lang w:val="en-US" w:eastAsia="zh-CN"/>
        </w:rPr>
        <w:t>附件：花都区医疗卫生设施信息一览表</w:t>
      </w:r>
    </w:p>
    <w:tbl>
      <w:tblPr>
        <w:tblStyle w:val="12"/>
        <w:tblpPr w:leftFromText="180" w:rightFromText="180" w:vertAnchor="text" w:horzAnchor="page" w:tblpX="1610" w:tblpY="85"/>
        <w:tblOverlap w:val="never"/>
        <w:tblW w:w="5462" w:type="pct"/>
        <w:tblInd w:w="0" w:type="dxa"/>
        <w:tblLayout w:type="autofit"/>
        <w:tblCellMar>
          <w:top w:w="0" w:type="dxa"/>
          <w:left w:w="108" w:type="dxa"/>
          <w:bottom w:w="0" w:type="dxa"/>
          <w:right w:w="108" w:type="dxa"/>
        </w:tblCellMar>
      </w:tblPr>
      <w:tblGrid>
        <w:gridCol w:w="1787"/>
        <w:gridCol w:w="815"/>
        <w:gridCol w:w="2877"/>
        <w:gridCol w:w="1426"/>
        <w:gridCol w:w="1188"/>
        <w:gridCol w:w="1222"/>
        <w:gridCol w:w="1375"/>
        <w:gridCol w:w="1290"/>
        <w:gridCol w:w="2191"/>
      </w:tblGrid>
      <w:tr>
        <w:tblPrEx>
          <w:tblCellMar>
            <w:top w:w="0" w:type="dxa"/>
            <w:left w:w="108" w:type="dxa"/>
            <w:bottom w:w="0" w:type="dxa"/>
            <w:right w:w="108" w:type="dxa"/>
          </w:tblCellMar>
        </w:tblPrEx>
        <w:trPr>
          <w:trHeight w:val="90" w:hRule="atLeast"/>
        </w:trPr>
        <w:tc>
          <w:tcPr>
            <w:tcW w:w="5000" w:type="pct"/>
            <w:gridSpan w:val="9"/>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spacing w:line="560" w:lineRule="exact"/>
              <w:ind w:left="0" w:leftChars="0" w:firstLine="0" w:firstLineChars="0"/>
              <w:jc w:val="both"/>
              <w:rPr>
                <w:rFonts w:hint="default" w:ascii="Times New Roman" w:hAnsi="Times New Roman" w:eastAsia="方正小标宋简体" w:cs="Times New Roman"/>
                <w:b w:val="0"/>
                <w:bCs w:val="0"/>
                <w:kern w:val="0"/>
                <w:sz w:val="44"/>
                <w:szCs w:val="44"/>
                <w:lang w:val="en-US" w:eastAsia="zh-CN"/>
              </w:rPr>
            </w:pPr>
            <w:r>
              <w:rPr>
                <w:rFonts w:hint="default" w:ascii="Times New Roman" w:hAnsi="Times New Roman" w:eastAsia="黑体" w:cs="Times New Roman"/>
                <w:b w:val="0"/>
                <w:bCs w:val="0"/>
                <w:kern w:val="0"/>
                <w:sz w:val="32"/>
                <w:szCs w:val="32"/>
                <w:lang w:val="en-US" w:eastAsia="zh-CN"/>
              </w:rPr>
              <w:t>附件</w:t>
            </w:r>
          </w:p>
        </w:tc>
      </w:tr>
      <w:tr>
        <w:tblPrEx>
          <w:tblCellMar>
            <w:top w:w="0" w:type="dxa"/>
            <w:left w:w="108" w:type="dxa"/>
            <w:bottom w:w="0" w:type="dxa"/>
            <w:right w:w="108" w:type="dxa"/>
          </w:tblCellMar>
        </w:tblPrEx>
        <w:trPr>
          <w:trHeight w:val="90" w:hRule="atLeast"/>
        </w:trPr>
        <w:tc>
          <w:tcPr>
            <w:tcW w:w="5000" w:type="pct"/>
            <w:gridSpan w:val="9"/>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spacing w:line="560" w:lineRule="exact"/>
              <w:ind w:left="0" w:leftChars="0" w:firstLine="0" w:firstLineChars="0"/>
              <w:jc w:val="center"/>
              <w:rPr>
                <w:rFonts w:hint="default" w:ascii="Times New Roman" w:hAnsi="Times New Roman" w:eastAsia="仿宋_GB2312" w:cs="Times New Roman"/>
                <w:b w:val="0"/>
                <w:bCs w:val="0"/>
                <w:kern w:val="0"/>
                <w:sz w:val="32"/>
                <w:szCs w:val="32"/>
              </w:rPr>
            </w:pPr>
            <w:r>
              <w:rPr>
                <w:rFonts w:hint="default" w:ascii="Times New Roman" w:hAnsi="Times New Roman" w:eastAsia="方正小标宋简体" w:cs="Times New Roman"/>
                <w:b w:val="0"/>
                <w:bCs w:val="0"/>
                <w:kern w:val="0"/>
                <w:sz w:val="44"/>
                <w:szCs w:val="44"/>
              </w:rPr>
              <w:t>花都区医疗卫生设施信息一览表</w:t>
            </w:r>
          </w:p>
        </w:tc>
      </w:tr>
      <w:tr>
        <w:tblPrEx>
          <w:tblCellMar>
            <w:top w:w="0" w:type="dxa"/>
            <w:left w:w="108" w:type="dxa"/>
            <w:bottom w:w="0" w:type="dxa"/>
            <w:right w:w="108" w:type="dxa"/>
          </w:tblCellMar>
        </w:tblPrEx>
        <w:trPr>
          <w:trHeight w:val="686" w:hRule="atLeast"/>
        </w:trPr>
        <w:tc>
          <w:tcPr>
            <w:tcW w:w="5000" w:type="pct"/>
            <w:gridSpan w:val="9"/>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center"/>
              <w:textAlignment w:val="auto"/>
              <w:rPr>
                <w:rFonts w:hint="default" w:ascii="Times New Roman" w:hAnsi="Times New Roman" w:eastAsia="仿宋_GB2312" w:cs="Times New Roman"/>
                <w:b w:val="0"/>
                <w:bCs w:val="0"/>
                <w:kern w:val="0"/>
                <w:sz w:val="32"/>
                <w:szCs w:val="32"/>
              </w:rPr>
            </w:pPr>
            <w:r>
              <w:rPr>
                <w:rFonts w:hint="default" w:ascii="Times New Roman" w:hAnsi="Times New Roman" w:eastAsia="黑体" w:cs="Times New Roman"/>
                <w:b w:val="0"/>
                <w:bCs w:val="0"/>
                <w:kern w:val="0"/>
                <w:sz w:val="32"/>
                <w:szCs w:val="32"/>
              </w:rPr>
              <w:t>花都区规划医院（近期）信息一览表</w:t>
            </w:r>
          </w:p>
        </w:tc>
      </w:tr>
      <w:tr>
        <w:tblPrEx>
          <w:tblCellMar>
            <w:top w:w="0" w:type="dxa"/>
            <w:left w:w="108" w:type="dxa"/>
            <w:bottom w:w="0" w:type="dxa"/>
            <w:right w:w="108" w:type="dxa"/>
          </w:tblCellMar>
        </w:tblPrEx>
        <w:trPr>
          <w:trHeight w:val="820" w:hRule="atLeast"/>
        </w:trPr>
        <w:tc>
          <w:tcPr>
            <w:tcW w:w="631"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类型</w:t>
            </w:r>
          </w:p>
        </w:tc>
        <w:tc>
          <w:tcPr>
            <w:tcW w:w="288"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序号</w:t>
            </w:r>
          </w:p>
        </w:tc>
        <w:tc>
          <w:tcPr>
            <w:tcW w:w="1015"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名称</w:t>
            </w:r>
          </w:p>
        </w:tc>
        <w:tc>
          <w:tcPr>
            <w:tcW w:w="503"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街道名称</w:t>
            </w:r>
          </w:p>
        </w:tc>
        <w:tc>
          <w:tcPr>
            <w:tcW w:w="41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级别</w:t>
            </w:r>
          </w:p>
        </w:tc>
        <w:tc>
          <w:tcPr>
            <w:tcW w:w="431"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2025年规划床位数</w:t>
            </w:r>
          </w:p>
        </w:tc>
        <w:tc>
          <w:tcPr>
            <w:tcW w:w="485"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隶属关系</w:t>
            </w:r>
          </w:p>
        </w:tc>
        <w:tc>
          <w:tcPr>
            <w:tcW w:w="455"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机构性质</w:t>
            </w:r>
          </w:p>
        </w:tc>
        <w:tc>
          <w:tcPr>
            <w:tcW w:w="770"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textAlignment w:val="auto"/>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规划措施</w:t>
            </w:r>
          </w:p>
        </w:tc>
      </w:tr>
      <w:tr>
        <w:tblPrEx>
          <w:tblCellMar>
            <w:top w:w="0" w:type="dxa"/>
            <w:left w:w="108" w:type="dxa"/>
            <w:bottom w:w="0" w:type="dxa"/>
            <w:right w:w="108" w:type="dxa"/>
          </w:tblCellMar>
        </w:tblPrEx>
        <w:trPr>
          <w:trHeight w:val="905" w:hRule="atLeast"/>
        </w:trPr>
        <w:tc>
          <w:tcPr>
            <w:tcW w:w="631" w:type="pct"/>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center"/>
              <w:textAlignment w:val="auto"/>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综合医院</w:t>
            </w:r>
          </w:p>
        </w:tc>
        <w:tc>
          <w:tcPr>
            <w:tcW w:w="288"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textAlignment w:val="auto"/>
              <w:rPr>
                <w:rFonts w:hint="eastAsia" w:ascii="Times New Roman" w:hAnsi="Times New Roman" w:eastAsia="仿宋_GB2312" w:cs="Times New Roman"/>
                <w:b w:val="0"/>
                <w:bCs w:val="0"/>
                <w:kern w:val="0"/>
                <w:sz w:val="24"/>
                <w:szCs w:val="24"/>
                <w:lang w:eastAsia="zh-CN"/>
              </w:rPr>
            </w:pPr>
            <w:r>
              <w:rPr>
                <w:rFonts w:hint="eastAsia" w:cs="Times New Roman"/>
                <w:b w:val="0"/>
                <w:bCs w:val="0"/>
                <w:kern w:val="0"/>
                <w:sz w:val="24"/>
                <w:szCs w:val="24"/>
                <w:lang w:val="en-US" w:eastAsia="zh-CN"/>
              </w:rPr>
              <w:t>1</w:t>
            </w:r>
          </w:p>
        </w:tc>
        <w:tc>
          <w:tcPr>
            <w:tcW w:w="1015"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left"/>
              <w:textAlignment w:val="auto"/>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中山大学附属仁济医院</w:t>
            </w:r>
          </w:p>
        </w:tc>
        <w:tc>
          <w:tcPr>
            <w:tcW w:w="503"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textAlignment w:val="auto"/>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新雅街道</w:t>
            </w:r>
          </w:p>
        </w:tc>
        <w:tc>
          <w:tcPr>
            <w:tcW w:w="41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textAlignment w:val="auto"/>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三级</w:t>
            </w:r>
          </w:p>
        </w:tc>
        <w:tc>
          <w:tcPr>
            <w:tcW w:w="431"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textAlignment w:val="auto"/>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1000</w:t>
            </w:r>
          </w:p>
        </w:tc>
        <w:tc>
          <w:tcPr>
            <w:tcW w:w="485"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textAlignment w:val="auto"/>
              <w:rPr>
                <w:rFonts w:hint="default" w:ascii="Times New Roman" w:hAnsi="Times New Roman" w:eastAsia="仿宋_GB2312" w:cs="Times New Roman"/>
                <w:b w:val="0"/>
                <w:bCs w:val="0"/>
                <w:kern w:val="0"/>
                <w:sz w:val="24"/>
                <w:szCs w:val="24"/>
              </w:rPr>
            </w:pPr>
            <w:r>
              <w:rPr>
                <w:rFonts w:hint="default" w:ascii="Times New Roman" w:hAnsi="Times New Roman" w:cs="Times New Roman"/>
                <w:b w:val="0"/>
                <w:bCs w:val="0"/>
                <w:kern w:val="0"/>
                <w:sz w:val="24"/>
                <w:szCs w:val="24"/>
                <w:lang w:val="en-US" w:eastAsia="zh-CN"/>
              </w:rPr>
              <w:t>部属</w:t>
            </w:r>
          </w:p>
        </w:tc>
        <w:tc>
          <w:tcPr>
            <w:tcW w:w="455"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textAlignment w:val="auto"/>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公立</w:t>
            </w:r>
          </w:p>
        </w:tc>
        <w:tc>
          <w:tcPr>
            <w:tcW w:w="770"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textAlignment w:val="auto"/>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规划新增</w:t>
            </w:r>
          </w:p>
        </w:tc>
      </w:tr>
      <w:tr>
        <w:tblPrEx>
          <w:tblCellMar>
            <w:top w:w="0" w:type="dxa"/>
            <w:left w:w="108" w:type="dxa"/>
            <w:bottom w:w="0" w:type="dxa"/>
            <w:right w:w="108" w:type="dxa"/>
          </w:tblCellMar>
        </w:tblPrEx>
        <w:trPr>
          <w:trHeight w:val="998" w:hRule="atLeast"/>
        </w:trPr>
        <w:tc>
          <w:tcPr>
            <w:tcW w:w="631" w:type="pct"/>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center"/>
              <w:textAlignment w:val="auto"/>
              <w:rPr>
                <w:rFonts w:hint="default" w:ascii="Times New Roman" w:hAnsi="Times New Roman" w:eastAsia="仿宋_GB2312" w:cs="Times New Roman"/>
                <w:b w:val="0"/>
                <w:bCs w:val="0"/>
                <w:kern w:val="0"/>
                <w:sz w:val="24"/>
                <w:szCs w:val="24"/>
              </w:rPr>
            </w:pPr>
          </w:p>
        </w:tc>
        <w:tc>
          <w:tcPr>
            <w:tcW w:w="288"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textAlignment w:val="auto"/>
              <w:rPr>
                <w:rFonts w:hint="eastAsia" w:ascii="Times New Roman" w:hAnsi="Times New Roman" w:eastAsia="仿宋_GB2312" w:cs="Times New Roman"/>
                <w:b w:val="0"/>
                <w:bCs w:val="0"/>
                <w:kern w:val="0"/>
                <w:sz w:val="24"/>
                <w:szCs w:val="24"/>
                <w:lang w:eastAsia="zh-CN"/>
              </w:rPr>
            </w:pPr>
            <w:r>
              <w:rPr>
                <w:rFonts w:hint="eastAsia" w:cs="Times New Roman"/>
                <w:b w:val="0"/>
                <w:bCs w:val="0"/>
                <w:kern w:val="0"/>
                <w:sz w:val="24"/>
                <w:szCs w:val="24"/>
                <w:lang w:val="en-US" w:eastAsia="zh-CN"/>
              </w:rPr>
              <w:t>2</w:t>
            </w:r>
          </w:p>
        </w:tc>
        <w:tc>
          <w:tcPr>
            <w:tcW w:w="1015"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left"/>
              <w:textAlignment w:val="auto"/>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花都区人民医院（花都区救治中心）（新址）</w:t>
            </w:r>
          </w:p>
        </w:tc>
        <w:tc>
          <w:tcPr>
            <w:tcW w:w="503"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textAlignment w:val="auto"/>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花城街道</w:t>
            </w:r>
          </w:p>
        </w:tc>
        <w:tc>
          <w:tcPr>
            <w:tcW w:w="41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textAlignment w:val="auto"/>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三级</w:t>
            </w:r>
          </w:p>
        </w:tc>
        <w:tc>
          <w:tcPr>
            <w:tcW w:w="431"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textAlignment w:val="auto"/>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1500</w:t>
            </w:r>
          </w:p>
        </w:tc>
        <w:tc>
          <w:tcPr>
            <w:tcW w:w="485"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textAlignment w:val="auto"/>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区属</w:t>
            </w:r>
          </w:p>
        </w:tc>
        <w:tc>
          <w:tcPr>
            <w:tcW w:w="455"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textAlignment w:val="auto"/>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公立</w:t>
            </w:r>
          </w:p>
        </w:tc>
        <w:tc>
          <w:tcPr>
            <w:tcW w:w="770"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textAlignment w:val="auto"/>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易址新建（新址）</w:t>
            </w:r>
          </w:p>
        </w:tc>
      </w:tr>
      <w:tr>
        <w:tblPrEx>
          <w:tblCellMar>
            <w:top w:w="0" w:type="dxa"/>
            <w:left w:w="108" w:type="dxa"/>
            <w:bottom w:w="0" w:type="dxa"/>
            <w:right w:w="108" w:type="dxa"/>
          </w:tblCellMar>
        </w:tblPrEx>
        <w:trPr>
          <w:trHeight w:val="890" w:hRule="atLeast"/>
        </w:trPr>
        <w:tc>
          <w:tcPr>
            <w:tcW w:w="631" w:type="pct"/>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center"/>
              <w:textAlignment w:val="auto"/>
              <w:rPr>
                <w:rFonts w:hint="default" w:ascii="Times New Roman" w:hAnsi="Times New Roman" w:eastAsia="仿宋_GB2312" w:cs="Times New Roman"/>
                <w:b w:val="0"/>
                <w:bCs w:val="0"/>
                <w:kern w:val="0"/>
                <w:sz w:val="24"/>
                <w:szCs w:val="24"/>
              </w:rPr>
            </w:pPr>
          </w:p>
        </w:tc>
        <w:tc>
          <w:tcPr>
            <w:tcW w:w="288"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textAlignment w:val="auto"/>
              <w:rPr>
                <w:rFonts w:hint="eastAsia" w:cs="Times New Roman"/>
                <w:b w:val="0"/>
                <w:bCs w:val="0"/>
                <w:kern w:val="0"/>
                <w:sz w:val="24"/>
                <w:szCs w:val="24"/>
                <w:lang w:val="en-US" w:eastAsia="zh-CN"/>
              </w:rPr>
            </w:pPr>
            <w:r>
              <w:rPr>
                <w:rFonts w:hint="eastAsia" w:cs="Times New Roman"/>
                <w:b w:val="0"/>
                <w:bCs w:val="0"/>
                <w:kern w:val="0"/>
                <w:sz w:val="24"/>
                <w:szCs w:val="24"/>
                <w:lang w:val="en-US" w:eastAsia="zh-CN"/>
              </w:rPr>
              <w:t>3</w:t>
            </w:r>
          </w:p>
        </w:tc>
        <w:tc>
          <w:tcPr>
            <w:tcW w:w="1015"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left"/>
              <w:textAlignment w:val="auto"/>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广州市花都区第二人民医院（旧址）</w:t>
            </w:r>
          </w:p>
        </w:tc>
        <w:tc>
          <w:tcPr>
            <w:tcW w:w="503"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textAlignment w:val="auto"/>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狮岭镇</w:t>
            </w:r>
          </w:p>
        </w:tc>
        <w:tc>
          <w:tcPr>
            <w:tcW w:w="41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textAlignment w:val="auto"/>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三级</w:t>
            </w:r>
          </w:p>
        </w:tc>
        <w:tc>
          <w:tcPr>
            <w:tcW w:w="431"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textAlignment w:val="auto"/>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320</w:t>
            </w:r>
          </w:p>
        </w:tc>
        <w:tc>
          <w:tcPr>
            <w:tcW w:w="485"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textAlignment w:val="auto"/>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区属</w:t>
            </w:r>
          </w:p>
        </w:tc>
        <w:tc>
          <w:tcPr>
            <w:tcW w:w="455"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textAlignment w:val="auto"/>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公立</w:t>
            </w:r>
          </w:p>
        </w:tc>
        <w:tc>
          <w:tcPr>
            <w:tcW w:w="770"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textAlignment w:val="auto"/>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易址新建（旧址，搬迁后保留）</w:t>
            </w:r>
          </w:p>
        </w:tc>
      </w:tr>
      <w:tr>
        <w:tblPrEx>
          <w:tblCellMar>
            <w:top w:w="0" w:type="dxa"/>
            <w:left w:w="108" w:type="dxa"/>
            <w:bottom w:w="0" w:type="dxa"/>
            <w:right w:w="108" w:type="dxa"/>
          </w:tblCellMar>
        </w:tblPrEx>
        <w:trPr>
          <w:trHeight w:val="808" w:hRule="atLeast"/>
        </w:trPr>
        <w:tc>
          <w:tcPr>
            <w:tcW w:w="631" w:type="pct"/>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center"/>
              <w:textAlignment w:val="auto"/>
              <w:rPr>
                <w:rFonts w:hint="default" w:ascii="Times New Roman" w:hAnsi="Times New Roman" w:eastAsia="仿宋_GB2312" w:cs="Times New Roman"/>
                <w:b w:val="0"/>
                <w:bCs w:val="0"/>
                <w:kern w:val="0"/>
                <w:sz w:val="24"/>
                <w:szCs w:val="24"/>
              </w:rPr>
            </w:pPr>
          </w:p>
        </w:tc>
        <w:tc>
          <w:tcPr>
            <w:tcW w:w="288"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textAlignment w:val="auto"/>
              <w:rPr>
                <w:rFonts w:hint="eastAsia" w:ascii="Times New Roman" w:hAnsi="Times New Roman" w:eastAsia="仿宋_GB2312" w:cs="Times New Roman"/>
                <w:b w:val="0"/>
                <w:bCs w:val="0"/>
                <w:kern w:val="0"/>
                <w:sz w:val="24"/>
                <w:szCs w:val="24"/>
                <w:lang w:eastAsia="zh-CN"/>
              </w:rPr>
            </w:pPr>
            <w:r>
              <w:rPr>
                <w:rFonts w:hint="eastAsia" w:cs="Times New Roman"/>
                <w:b w:val="0"/>
                <w:bCs w:val="0"/>
                <w:kern w:val="0"/>
                <w:sz w:val="24"/>
                <w:szCs w:val="24"/>
                <w:lang w:val="en-US" w:eastAsia="zh-CN"/>
              </w:rPr>
              <w:t>4</w:t>
            </w:r>
          </w:p>
        </w:tc>
        <w:tc>
          <w:tcPr>
            <w:tcW w:w="1015"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left"/>
              <w:textAlignment w:val="auto"/>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广东省广州花都监狱医院</w:t>
            </w:r>
          </w:p>
        </w:tc>
        <w:tc>
          <w:tcPr>
            <w:tcW w:w="503"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textAlignment w:val="auto"/>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狮岭镇</w:t>
            </w:r>
          </w:p>
        </w:tc>
        <w:tc>
          <w:tcPr>
            <w:tcW w:w="41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textAlignment w:val="auto"/>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未定级</w:t>
            </w:r>
          </w:p>
        </w:tc>
        <w:tc>
          <w:tcPr>
            <w:tcW w:w="431"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textAlignment w:val="auto"/>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40</w:t>
            </w:r>
          </w:p>
        </w:tc>
        <w:tc>
          <w:tcPr>
            <w:tcW w:w="485"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textAlignment w:val="auto"/>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市属</w:t>
            </w:r>
          </w:p>
        </w:tc>
        <w:tc>
          <w:tcPr>
            <w:tcW w:w="455"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textAlignment w:val="auto"/>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公立</w:t>
            </w:r>
          </w:p>
        </w:tc>
        <w:tc>
          <w:tcPr>
            <w:tcW w:w="770"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textAlignment w:val="auto"/>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现状保留</w:t>
            </w:r>
          </w:p>
        </w:tc>
      </w:tr>
      <w:tr>
        <w:tblPrEx>
          <w:tblCellMar>
            <w:top w:w="0" w:type="dxa"/>
            <w:left w:w="108" w:type="dxa"/>
            <w:bottom w:w="0" w:type="dxa"/>
            <w:right w:w="108" w:type="dxa"/>
          </w:tblCellMar>
        </w:tblPrEx>
        <w:trPr>
          <w:trHeight w:val="940" w:hRule="atLeast"/>
        </w:trPr>
        <w:tc>
          <w:tcPr>
            <w:tcW w:w="631" w:type="pct"/>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400"/>
              <w:jc w:val="center"/>
              <w:textAlignment w:val="auto"/>
              <w:rPr>
                <w:rFonts w:hint="default" w:ascii="Times New Roman" w:hAnsi="Times New Roman" w:eastAsia="仿宋_GB2312" w:cs="Times New Roman"/>
                <w:b w:val="0"/>
                <w:bCs w:val="0"/>
                <w:kern w:val="0"/>
                <w:sz w:val="24"/>
                <w:szCs w:val="24"/>
              </w:rPr>
            </w:pPr>
          </w:p>
        </w:tc>
        <w:tc>
          <w:tcPr>
            <w:tcW w:w="288"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textAlignment w:val="auto"/>
              <w:rPr>
                <w:rFonts w:hint="eastAsia" w:ascii="Times New Roman" w:hAnsi="Times New Roman" w:eastAsia="仿宋_GB2312" w:cs="Times New Roman"/>
                <w:b w:val="0"/>
                <w:bCs w:val="0"/>
                <w:kern w:val="0"/>
                <w:sz w:val="24"/>
                <w:szCs w:val="24"/>
                <w:lang w:eastAsia="zh-CN"/>
              </w:rPr>
            </w:pPr>
            <w:r>
              <w:rPr>
                <w:rFonts w:hint="eastAsia" w:cs="Times New Roman"/>
                <w:b w:val="0"/>
                <w:bCs w:val="0"/>
                <w:kern w:val="0"/>
                <w:sz w:val="24"/>
                <w:szCs w:val="24"/>
                <w:lang w:val="en-US" w:eastAsia="zh-CN"/>
              </w:rPr>
              <w:t>5</w:t>
            </w:r>
          </w:p>
        </w:tc>
        <w:tc>
          <w:tcPr>
            <w:tcW w:w="1015"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left"/>
              <w:textAlignment w:val="auto"/>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广东省广州女子监狱医院</w:t>
            </w:r>
          </w:p>
        </w:tc>
        <w:tc>
          <w:tcPr>
            <w:tcW w:w="503"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textAlignment w:val="auto"/>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炭步镇</w:t>
            </w:r>
          </w:p>
        </w:tc>
        <w:tc>
          <w:tcPr>
            <w:tcW w:w="41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textAlignment w:val="auto"/>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未定级</w:t>
            </w:r>
          </w:p>
        </w:tc>
        <w:tc>
          <w:tcPr>
            <w:tcW w:w="431"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textAlignment w:val="auto"/>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20</w:t>
            </w:r>
          </w:p>
        </w:tc>
        <w:tc>
          <w:tcPr>
            <w:tcW w:w="485"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textAlignment w:val="auto"/>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区属</w:t>
            </w:r>
          </w:p>
        </w:tc>
        <w:tc>
          <w:tcPr>
            <w:tcW w:w="455"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textAlignment w:val="auto"/>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公立</w:t>
            </w:r>
          </w:p>
        </w:tc>
        <w:tc>
          <w:tcPr>
            <w:tcW w:w="770"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textAlignment w:val="auto"/>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现状保留</w:t>
            </w:r>
          </w:p>
        </w:tc>
      </w:tr>
      <w:tr>
        <w:tblPrEx>
          <w:tblCellMar>
            <w:top w:w="0" w:type="dxa"/>
            <w:left w:w="108" w:type="dxa"/>
            <w:bottom w:w="0" w:type="dxa"/>
            <w:right w:w="108" w:type="dxa"/>
          </w:tblCellMar>
        </w:tblPrEx>
        <w:trPr>
          <w:trHeight w:val="981" w:hRule="atLeast"/>
        </w:trPr>
        <w:tc>
          <w:tcPr>
            <w:tcW w:w="631" w:type="pct"/>
            <w:vMerge w:val="continue"/>
            <w:tcBorders>
              <w:left w:val="single" w:color="auto" w:sz="4" w:space="0"/>
              <w:bottom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400"/>
              <w:jc w:val="center"/>
              <w:textAlignment w:val="auto"/>
              <w:rPr>
                <w:rFonts w:hint="default" w:ascii="Times New Roman" w:hAnsi="Times New Roman" w:eastAsia="仿宋_GB2312" w:cs="Times New Roman"/>
                <w:b w:val="0"/>
                <w:bCs w:val="0"/>
                <w:kern w:val="0"/>
                <w:sz w:val="24"/>
                <w:szCs w:val="24"/>
              </w:rPr>
            </w:pPr>
          </w:p>
        </w:tc>
        <w:tc>
          <w:tcPr>
            <w:tcW w:w="288"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textAlignment w:val="auto"/>
              <w:rPr>
                <w:rFonts w:hint="eastAsia" w:ascii="Times New Roman" w:hAnsi="Times New Roman" w:eastAsia="仿宋_GB2312" w:cs="Times New Roman"/>
                <w:b w:val="0"/>
                <w:bCs w:val="0"/>
                <w:kern w:val="0"/>
                <w:sz w:val="24"/>
                <w:szCs w:val="24"/>
                <w:lang w:eastAsia="zh-CN"/>
              </w:rPr>
            </w:pPr>
            <w:r>
              <w:rPr>
                <w:rFonts w:hint="eastAsia" w:cs="Times New Roman"/>
                <w:b w:val="0"/>
                <w:bCs w:val="0"/>
                <w:kern w:val="0"/>
                <w:sz w:val="24"/>
                <w:szCs w:val="24"/>
                <w:lang w:val="en-US" w:eastAsia="zh-CN"/>
              </w:rPr>
              <w:t>6</w:t>
            </w:r>
          </w:p>
        </w:tc>
        <w:tc>
          <w:tcPr>
            <w:tcW w:w="1015"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left"/>
              <w:textAlignment w:val="auto"/>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核工业华南地质局二九三大队职工医院（二九三医院）</w:t>
            </w:r>
          </w:p>
        </w:tc>
        <w:tc>
          <w:tcPr>
            <w:tcW w:w="503"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textAlignment w:val="auto"/>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新华街道</w:t>
            </w:r>
          </w:p>
        </w:tc>
        <w:tc>
          <w:tcPr>
            <w:tcW w:w="41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textAlignment w:val="auto"/>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未定级</w:t>
            </w:r>
          </w:p>
        </w:tc>
        <w:tc>
          <w:tcPr>
            <w:tcW w:w="431"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textAlignment w:val="auto"/>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40</w:t>
            </w:r>
          </w:p>
        </w:tc>
        <w:tc>
          <w:tcPr>
            <w:tcW w:w="485"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textAlignment w:val="auto"/>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其他公立</w:t>
            </w:r>
          </w:p>
        </w:tc>
        <w:tc>
          <w:tcPr>
            <w:tcW w:w="455"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textAlignment w:val="auto"/>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公立</w:t>
            </w:r>
          </w:p>
        </w:tc>
        <w:tc>
          <w:tcPr>
            <w:tcW w:w="770"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textAlignment w:val="auto"/>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现状保留</w:t>
            </w:r>
          </w:p>
        </w:tc>
      </w:tr>
      <w:tr>
        <w:tblPrEx>
          <w:tblCellMar>
            <w:top w:w="0" w:type="dxa"/>
            <w:left w:w="108" w:type="dxa"/>
            <w:bottom w:w="0" w:type="dxa"/>
            <w:right w:w="108" w:type="dxa"/>
          </w:tblCellMar>
        </w:tblPrEx>
        <w:trPr>
          <w:trHeight w:val="963" w:hRule="atLeast"/>
        </w:trPr>
        <w:tc>
          <w:tcPr>
            <w:tcW w:w="63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textAlignment w:val="auto"/>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中医医院（含中西医结合医院）</w:t>
            </w:r>
          </w:p>
        </w:tc>
        <w:tc>
          <w:tcPr>
            <w:tcW w:w="288"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textAlignment w:val="auto"/>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1</w:t>
            </w:r>
          </w:p>
        </w:tc>
        <w:tc>
          <w:tcPr>
            <w:tcW w:w="1015"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left"/>
              <w:textAlignment w:val="auto"/>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广州中医药大学第一附属医院花都院区</w:t>
            </w:r>
          </w:p>
        </w:tc>
        <w:tc>
          <w:tcPr>
            <w:tcW w:w="503"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textAlignment w:val="auto"/>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花山镇</w:t>
            </w:r>
          </w:p>
        </w:tc>
        <w:tc>
          <w:tcPr>
            <w:tcW w:w="41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textAlignment w:val="auto"/>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三级</w:t>
            </w:r>
          </w:p>
        </w:tc>
        <w:tc>
          <w:tcPr>
            <w:tcW w:w="431"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textAlignment w:val="auto"/>
              <w:rPr>
                <w:rFonts w:hint="default" w:ascii="Times New Roman" w:hAnsi="Times New Roman" w:eastAsia="仿宋_GB2312" w:cs="Times New Roman"/>
                <w:b w:val="0"/>
                <w:bCs w:val="0"/>
                <w:kern w:val="0"/>
                <w:sz w:val="24"/>
                <w:szCs w:val="24"/>
                <w:lang w:val="en-US" w:eastAsia="zh-CN"/>
              </w:rPr>
            </w:pPr>
            <w:r>
              <w:rPr>
                <w:rFonts w:hint="default" w:ascii="Times New Roman" w:hAnsi="Times New Roman" w:cs="Times New Roman"/>
                <w:b w:val="0"/>
                <w:bCs w:val="0"/>
                <w:kern w:val="0"/>
                <w:sz w:val="24"/>
                <w:szCs w:val="24"/>
                <w:lang w:val="en-US" w:eastAsia="zh-CN"/>
              </w:rPr>
              <w:t>400</w:t>
            </w:r>
          </w:p>
        </w:tc>
        <w:tc>
          <w:tcPr>
            <w:tcW w:w="485"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textAlignment w:val="auto"/>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省属</w:t>
            </w:r>
          </w:p>
        </w:tc>
        <w:tc>
          <w:tcPr>
            <w:tcW w:w="455"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textAlignment w:val="auto"/>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公立</w:t>
            </w:r>
          </w:p>
        </w:tc>
        <w:tc>
          <w:tcPr>
            <w:tcW w:w="770"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textAlignment w:val="auto"/>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规划新增</w:t>
            </w:r>
          </w:p>
        </w:tc>
      </w:tr>
      <w:tr>
        <w:tblPrEx>
          <w:tblCellMar>
            <w:top w:w="0" w:type="dxa"/>
            <w:left w:w="108" w:type="dxa"/>
            <w:bottom w:w="0" w:type="dxa"/>
            <w:right w:w="108" w:type="dxa"/>
          </w:tblCellMar>
        </w:tblPrEx>
        <w:trPr>
          <w:trHeight w:val="767" w:hRule="atLeast"/>
        </w:trPr>
        <w:tc>
          <w:tcPr>
            <w:tcW w:w="631"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textAlignment w:val="auto"/>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专科医院【含妇幼保健院（所、站）及专科疾病防治院(所、站)】</w:t>
            </w:r>
          </w:p>
        </w:tc>
        <w:tc>
          <w:tcPr>
            <w:tcW w:w="288"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textAlignment w:val="auto"/>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1</w:t>
            </w:r>
          </w:p>
        </w:tc>
        <w:tc>
          <w:tcPr>
            <w:tcW w:w="1015"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left"/>
              <w:textAlignment w:val="auto"/>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广州市花都区妇幼保健院（胡忠医院）</w:t>
            </w:r>
          </w:p>
        </w:tc>
        <w:tc>
          <w:tcPr>
            <w:tcW w:w="503"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textAlignment w:val="auto"/>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新华街道</w:t>
            </w:r>
          </w:p>
        </w:tc>
        <w:tc>
          <w:tcPr>
            <w:tcW w:w="41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textAlignment w:val="auto"/>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三级</w:t>
            </w:r>
          </w:p>
        </w:tc>
        <w:tc>
          <w:tcPr>
            <w:tcW w:w="431"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textAlignment w:val="auto"/>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496</w:t>
            </w:r>
          </w:p>
        </w:tc>
        <w:tc>
          <w:tcPr>
            <w:tcW w:w="485"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textAlignment w:val="auto"/>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区属</w:t>
            </w:r>
          </w:p>
        </w:tc>
        <w:tc>
          <w:tcPr>
            <w:tcW w:w="455"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textAlignment w:val="auto"/>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公立</w:t>
            </w:r>
          </w:p>
        </w:tc>
        <w:tc>
          <w:tcPr>
            <w:tcW w:w="770"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textAlignment w:val="auto"/>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现状保留</w:t>
            </w:r>
          </w:p>
        </w:tc>
      </w:tr>
      <w:tr>
        <w:tblPrEx>
          <w:tblCellMar>
            <w:top w:w="0" w:type="dxa"/>
            <w:left w:w="108" w:type="dxa"/>
            <w:bottom w:w="0" w:type="dxa"/>
            <w:right w:w="108" w:type="dxa"/>
          </w:tblCellMar>
        </w:tblPrEx>
        <w:trPr>
          <w:trHeight w:val="806" w:hRule="atLeast"/>
        </w:trPr>
        <w:tc>
          <w:tcPr>
            <w:tcW w:w="631"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400"/>
              <w:jc w:val="left"/>
              <w:textAlignment w:val="auto"/>
              <w:rPr>
                <w:rFonts w:hint="default" w:ascii="Times New Roman" w:hAnsi="Times New Roman" w:eastAsia="仿宋_GB2312" w:cs="Times New Roman"/>
                <w:b w:val="0"/>
                <w:bCs w:val="0"/>
                <w:kern w:val="0"/>
                <w:sz w:val="24"/>
                <w:szCs w:val="24"/>
              </w:rPr>
            </w:pPr>
          </w:p>
        </w:tc>
        <w:tc>
          <w:tcPr>
            <w:tcW w:w="288"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textAlignment w:val="auto"/>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2</w:t>
            </w:r>
          </w:p>
        </w:tc>
        <w:tc>
          <w:tcPr>
            <w:tcW w:w="1015"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left"/>
              <w:textAlignment w:val="auto"/>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广东省人民医院花都院区（广东省精神卫生中心）</w:t>
            </w:r>
          </w:p>
        </w:tc>
        <w:tc>
          <w:tcPr>
            <w:tcW w:w="503"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textAlignment w:val="auto"/>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秀全街道</w:t>
            </w:r>
          </w:p>
        </w:tc>
        <w:tc>
          <w:tcPr>
            <w:tcW w:w="41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textAlignment w:val="auto"/>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三级</w:t>
            </w:r>
          </w:p>
        </w:tc>
        <w:tc>
          <w:tcPr>
            <w:tcW w:w="431"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textAlignment w:val="auto"/>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300</w:t>
            </w:r>
          </w:p>
        </w:tc>
        <w:tc>
          <w:tcPr>
            <w:tcW w:w="485"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textAlignment w:val="auto"/>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省属</w:t>
            </w:r>
          </w:p>
        </w:tc>
        <w:tc>
          <w:tcPr>
            <w:tcW w:w="455"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textAlignment w:val="auto"/>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公立</w:t>
            </w:r>
          </w:p>
        </w:tc>
        <w:tc>
          <w:tcPr>
            <w:tcW w:w="770"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textAlignment w:val="auto"/>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规划新增</w:t>
            </w:r>
          </w:p>
        </w:tc>
      </w:tr>
      <w:tr>
        <w:tblPrEx>
          <w:tblCellMar>
            <w:top w:w="0" w:type="dxa"/>
            <w:left w:w="108" w:type="dxa"/>
            <w:bottom w:w="0" w:type="dxa"/>
            <w:right w:w="108" w:type="dxa"/>
          </w:tblCellMar>
        </w:tblPrEx>
        <w:trPr>
          <w:trHeight w:val="983" w:hRule="atLeast"/>
        </w:trPr>
        <w:tc>
          <w:tcPr>
            <w:tcW w:w="631"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400"/>
              <w:jc w:val="left"/>
              <w:textAlignment w:val="auto"/>
              <w:rPr>
                <w:rFonts w:hint="default" w:ascii="Times New Roman" w:hAnsi="Times New Roman" w:eastAsia="仿宋_GB2312" w:cs="Times New Roman"/>
                <w:b w:val="0"/>
                <w:bCs w:val="0"/>
                <w:kern w:val="0"/>
                <w:sz w:val="24"/>
                <w:szCs w:val="24"/>
              </w:rPr>
            </w:pPr>
          </w:p>
        </w:tc>
        <w:tc>
          <w:tcPr>
            <w:tcW w:w="288"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textAlignment w:val="auto"/>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3</w:t>
            </w:r>
          </w:p>
        </w:tc>
        <w:tc>
          <w:tcPr>
            <w:tcW w:w="1015"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left"/>
              <w:textAlignment w:val="auto"/>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广州市妇女儿童医疗中心花都院区</w:t>
            </w:r>
          </w:p>
        </w:tc>
        <w:tc>
          <w:tcPr>
            <w:tcW w:w="503"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textAlignment w:val="auto"/>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花城街道</w:t>
            </w:r>
          </w:p>
        </w:tc>
        <w:tc>
          <w:tcPr>
            <w:tcW w:w="41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textAlignment w:val="auto"/>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三级</w:t>
            </w:r>
          </w:p>
        </w:tc>
        <w:tc>
          <w:tcPr>
            <w:tcW w:w="431"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textAlignment w:val="auto"/>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800</w:t>
            </w:r>
          </w:p>
        </w:tc>
        <w:tc>
          <w:tcPr>
            <w:tcW w:w="485"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textAlignment w:val="auto"/>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市属</w:t>
            </w:r>
          </w:p>
        </w:tc>
        <w:tc>
          <w:tcPr>
            <w:tcW w:w="455"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textAlignment w:val="auto"/>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公立</w:t>
            </w:r>
          </w:p>
        </w:tc>
        <w:tc>
          <w:tcPr>
            <w:tcW w:w="770"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textAlignment w:val="auto"/>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规划新增</w:t>
            </w:r>
          </w:p>
        </w:tc>
      </w:tr>
    </w:tbl>
    <w:p>
      <w:pPr>
        <w:keepNext w:val="0"/>
        <w:keepLines w:val="0"/>
        <w:pageBreakBefore w:val="0"/>
        <w:kinsoku/>
        <w:wordWrap/>
        <w:overflowPunct/>
        <w:topLinePunct w:val="0"/>
        <w:autoSpaceDE/>
        <w:autoSpaceDN/>
        <w:bidi w:val="0"/>
        <w:spacing w:line="560" w:lineRule="exact"/>
        <w:ind w:left="0" w:leftChars="0" w:firstLine="0" w:firstLineChars="0"/>
        <w:rPr>
          <w:rFonts w:hint="default" w:ascii="Times New Roman" w:hAnsi="Times New Roman" w:eastAsia="仿宋_GB2312" w:cs="Times New Roman"/>
          <w:b w:val="0"/>
          <w:bCs w:val="0"/>
          <w:color w:val="000000" w:themeColor="text1"/>
          <w:kern w:val="2"/>
          <w:sz w:val="32"/>
          <w:szCs w:val="32"/>
          <w:u w:val="single" w:color="FFFFFF" w:themeColor="background1"/>
          <w:lang w:val="en-US" w:eastAsia="zh-CN" w:bidi="ar-SA"/>
          <w14:textFill>
            <w14:solidFill>
              <w14:schemeClr w14:val="tx1"/>
            </w14:solidFill>
          </w14:textFill>
        </w:rPr>
        <w:sectPr>
          <w:pgSz w:w="16838" w:h="11906" w:orient="landscape"/>
          <w:pgMar w:top="1587" w:right="2098" w:bottom="1474" w:left="1984" w:header="851" w:footer="992" w:gutter="0"/>
          <w:pgNumType w:fmt="decimal"/>
          <w:cols w:space="425" w:num="1"/>
          <w:docGrid w:type="lines" w:linePitch="312" w:charSpace="0"/>
        </w:sectPr>
      </w:pPr>
    </w:p>
    <w:p>
      <w:pPr>
        <w:keepNext w:val="0"/>
        <w:keepLines w:val="0"/>
        <w:pageBreakBefore w:val="0"/>
        <w:widowControl/>
        <w:kinsoku/>
        <w:wordWrap/>
        <w:overflowPunct/>
        <w:topLinePunct w:val="0"/>
        <w:autoSpaceDE/>
        <w:autoSpaceDN/>
        <w:bidi w:val="0"/>
        <w:spacing w:line="560" w:lineRule="exact"/>
        <w:ind w:left="0" w:leftChars="0" w:firstLine="0" w:firstLineChars="0"/>
        <w:jc w:val="left"/>
        <w:rPr>
          <w:rFonts w:hint="default" w:ascii="Times New Roman" w:hAnsi="Times New Roman" w:eastAsia="仿宋_GB2312" w:cs="Times New Roman"/>
          <w:b w:val="0"/>
          <w:bCs w:val="0"/>
          <w:sz w:val="32"/>
          <w:szCs w:val="32"/>
        </w:rPr>
      </w:pPr>
    </w:p>
    <w:tbl>
      <w:tblPr>
        <w:tblStyle w:val="12"/>
        <w:tblW w:w="5000" w:type="pct"/>
        <w:tblInd w:w="0" w:type="dxa"/>
        <w:tblLayout w:type="autofit"/>
        <w:tblCellMar>
          <w:top w:w="0" w:type="dxa"/>
          <w:left w:w="108" w:type="dxa"/>
          <w:bottom w:w="0" w:type="dxa"/>
          <w:right w:w="108" w:type="dxa"/>
        </w:tblCellMar>
      </w:tblPr>
      <w:tblGrid>
        <w:gridCol w:w="1759"/>
        <w:gridCol w:w="926"/>
        <w:gridCol w:w="2668"/>
        <w:gridCol w:w="1826"/>
        <w:gridCol w:w="1140"/>
        <w:gridCol w:w="1364"/>
        <w:gridCol w:w="1432"/>
        <w:gridCol w:w="1188"/>
        <w:gridCol w:w="1871"/>
      </w:tblGrid>
      <w:tr>
        <w:tblPrEx>
          <w:tblCellMar>
            <w:top w:w="0" w:type="dxa"/>
            <w:left w:w="108" w:type="dxa"/>
            <w:bottom w:w="0" w:type="dxa"/>
            <w:right w:w="108" w:type="dxa"/>
          </w:tblCellMar>
        </w:tblPrEx>
        <w:trPr>
          <w:trHeight w:val="1086" w:hRule="atLeast"/>
        </w:trPr>
        <w:tc>
          <w:tcPr>
            <w:tcW w:w="5000" w:type="pct"/>
            <w:gridSpan w:val="9"/>
            <w:tcBorders>
              <w:top w:val="nil"/>
              <w:left w:val="nil"/>
              <w:bottom w:val="single" w:color="auto" w:sz="4" w:space="0"/>
              <w:right w:val="nil"/>
            </w:tcBorders>
            <w:noWrap w:val="0"/>
            <w:vAlign w:val="center"/>
          </w:tcPr>
          <w:p>
            <w:pPr>
              <w:keepNext w:val="0"/>
              <w:keepLines w:val="0"/>
              <w:pageBreakBefore w:val="0"/>
              <w:widowControl/>
              <w:kinsoku/>
              <w:wordWrap/>
              <w:overflowPunct/>
              <w:topLinePunct w:val="0"/>
              <w:autoSpaceDE/>
              <w:autoSpaceDN/>
              <w:bidi w:val="0"/>
              <w:adjustRightInd/>
              <w:snapToGrid w:val="0"/>
              <w:spacing w:line="560" w:lineRule="exact"/>
              <w:ind w:left="0" w:leftChars="0" w:firstLine="0" w:firstLineChars="0"/>
              <w:jc w:val="center"/>
              <w:textAlignment w:val="auto"/>
              <w:rPr>
                <w:rFonts w:hint="default" w:ascii="Times New Roman" w:hAnsi="Times New Roman" w:eastAsia="仿宋_GB2312" w:cs="Times New Roman"/>
                <w:b w:val="0"/>
                <w:bCs w:val="0"/>
                <w:kern w:val="0"/>
                <w:sz w:val="32"/>
                <w:szCs w:val="32"/>
              </w:rPr>
            </w:pPr>
            <w:r>
              <w:rPr>
                <w:rFonts w:hint="default" w:ascii="Times New Roman" w:hAnsi="Times New Roman" w:eastAsia="方正小标宋简体" w:cs="Times New Roman"/>
                <w:b w:val="0"/>
                <w:bCs w:val="0"/>
                <w:kern w:val="0"/>
                <w:sz w:val="44"/>
                <w:szCs w:val="44"/>
              </w:rPr>
              <w:t>花都区医疗卫生设施信息一览表</w:t>
            </w:r>
          </w:p>
        </w:tc>
      </w:tr>
      <w:tr>
        <w:tblPrEx>
          <w:tblCellMar>
            <w:top w:w="0" w:type="dxa"/>
            <w:left w:w="108" w:type="dxa"/>
            <w:bottom w:w="0" w:type="dxa"/>
            <w:right w:w="108" w:type="dxa"/>
          </w:tblCellMar>
        </w:tblPrEx>
        <w:trPr>
          <w:trHeight w:val="462" w:hRule="atLeast"/>
        </w:trPr>
        <w:tc>
          <w:tcPr>
            <w:tcW w:w="5000" w:type="pct"/>
            <w:gridSpan w:val="9"/>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32"/>
                <w:szCs w:val="32"/>
              </w:rPr>
            </w:pPr>
            <w:r>
              <w:rPr>
                <w:rFonts w:hint="default" w:ascii="Times New Roman" w:hAnsi="Times New Roman" w:eastAsia="黑体" w:cs="Times New Roman"/>
                <w:b w:val="0"/>
                <w:bCs w:val="0"/>
                <w:kern w:val="0"/>
                <w:sz w:val="32"/>
                <w:szCs w:val="32"/>
              </w:rPr>
              <w:t>花都区规划医院（远期）信息一览表</w:t>
            </w:r>
          </w:p>
        </w:tc>
      </w:tr>
      <w:tr>
        <w:tblPrEx>
          <w:tblCellMar>
            <w:top w:w="0" w:type="dxa"/>
            <w:left w:w="108" w:type="dxa"/>
            <w:bottom w:w="0" w:type="dxa"/>
            <w:right w:w="108" w:type="dxa"/>
          </w:tblCellMar>
        </w:tblPrEx>
        <w:trPr>
          <w:trHeight w:val="462" w:hRule="atLeast"/>
        </w:trPr>
        <w:tc>
          <w:tcPr>
            <w:tcW w:w="621"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类型</w:t>
            </w:r>
          </w:p>
        </w:tc>
        <w:tc>
          <w:tcPr>
            <w:tcW w:w="327"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center"/>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序号</w:t>
            </w:r>
          </w:p>
        </w:tc>
        <w:tc>
          <w:tcPr>
            <w:tcW w:w="941"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名称</w:t>
            </w:r>
          </w:p>
        </w:tc>
        <w:tc>
          <w:tcPr>
            <w:tcW w:w="644"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街道名称</w:t>
            </w:r>
          </w:p>
        </w:tc>
        <w:tc>
          <w:tcPr>
            <w:tcW w:w="402"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级别</w:t>
            </w:r>
          </w:p>
        </w:tc>
        <w:tc>
          <w:tcPr>
            <w:tcW w:w="481"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2035年规划床位数</w:t>
            </w:r>
          </w:p>
        </w:tc>
        <w:tc>
          <w:tcPr>
            <w:tcW w:w="505"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隶属关系</w:t>
            </w:r>
          </w:p>
        </w:tc>
        <w:tc>
          <w:tcPr>
            <w:tcW w:w="41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机构性质</w:t>
            </w:r>
          </w:p>
        </w:tc>
        <w:tc>
          <w:tcPr>
            <w:tcW w:w="658"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规划措施</w:t>
            </w:r>
          </w:p>
        </w:tc>
      </w:tr>
      <w:tr>
        <w:tblPrEx>
          <w:tblCellMar>
            <w:top w:w="0" w:type="dxa"/>
            <w:left w:w="108" w:type="dxa"/>
            <w:bottom w:w="0" w:type="dxa"/>
            <w:right w:w="108" w:type="dxa"/>
          </w:tblCellMar>
        </w:tblPrEx>
        <w:trPr>
          <w:trHeight w:val="462" w:hRule="atLeast"/>
        </w:trPr>
        <w:tc>
          <w:tcPr>
            <w:tcW w:w="621" w:type="pct"/>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综合医院</w:t>
            </w:r>
          </w:p>
        </w:tc>
        <w:tc>
          <w:tcPr>
            <w:tcW w:w="327"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1</w:t>
            </w:r>
          </w:p>
        </w:tc>
        <w:tc>
          <w:tcPr>
            <w:tcW w:w="941"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left"/>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广州市花都区第二人民医院（新址）</w:t>
            </w:r>
          </w:p>
        </w:tc>
        <w:tc>
          <w:tcPr>
            <w:tcW w:w="644"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狮岭镇</w:t>
            </w:r>
          </w:p>
        </w:tc>
        <w:tc>
          <w:tcPr>
            <w:tcW w:w="402"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三级</w:t>
            </w:r>
          </w:p>
        </w:tc>
        <w:tc>
          <w:tcPr>
            <w:tcW w:w="481"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500</w:t>
            </w:r>
          </w:p>
        </w:tc>
        <w:tc>
          <w:tcPr>
            <w:tcW w:w="505"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区属</w:t>
            </w:r>
          </w:p>
        </w:tc>
        <w:tc>
          <w:tcPr>
            <w:tcW w:w="41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公立</w:t>
            </w:r>
          </w:p>
        </w:tc>
        <w:tc>
          <w:tcPr>
            <w:tcW w:w="658"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易址新建（新址）</w:t>
            </w:r>
          </w:p>
        </w:tc>
      </w:tr>
      <w:tr>
        <w:tblPrEx>
          <w:tblCellMar>
            <w:top w:w="0" w:type="dxa"/>
            <w:left w:w="108" w:type="dxa"/>
            <w:bottom w:w="0" w:type="dxa"/>
            <w:right w:w="108" w:type="dxa"/>
          </w:tblCellMar>
        </w:tblPrEx>
        <w:trPr>
          <w:trHeight w:val="462" w:hRule="atLeast"/>
        </w:trPr>
        <w:tc>
          <w:tcPr>
            <w:tcW w:w="621" w:type="pct"/>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left"/>
              <w:rPr>
                <w:rFonts w:hint="default" w:ascii="Times New Roman" w:hAnsi="Times New Roman" w:eastAsia="仿宋_GB2312" w:cs="Times New Roman"/>
                <w:b w:val="0"/>
                <w:bCs w:val="0"/>
                <w:kern w:val="0"/>
                <w:sz w:val="24"/>
                <w:szCs w:val="24"/>
              </w:rPr>
            </w:pPr>
          </w:p>
        </w:tc>
        <w:tc>
          <w:tcPr>
            <w:tcW w:w="327"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2</w:t>
            </w:r>
          </w:p>
        </w:tc>
        <w:tc>
          <w:tcPr>
            <w:tcW w:w="941"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left"/>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中山大学附属仁济医院</w:t>
            </w:r>
          </w:p>
        </w:tc>
        <w:tc>
          <w:tcPr>
            <w:tcW w:w="644"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新雅街道</w:t>
            </w:r>
          </w:p>
        </w:tc>
        <w:tc>
          <w:tcPr>
            <w:tcW w:w="402"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三级</w:t>
            </w:r>
          </w:p>
        </w:tc>
        <w:tc>
          <w:tcPr>
            <w:tcW w:w="481"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1300</w:t>
            </w:r>
          </w:p>
        </w:tc>
        <w:tc>
          <w:tcPr>
            <w:tcW w:w="505"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区属</w:t>
            </w:r>
          </w:p>
        </w:tc>
        <w:tc>
          <w:tcPr>
            <w:tcW w:w="41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公立</w:t>
            </w:r>
          </w:p>
        </w:tc>
        <w:tc>
          <w:tcPr>
            <w:tcW w:w="658"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规划新增后改扩建</w:t>
            </w:r>
          </w:p>
        </w:tc>
      </w:tr>
      <w:tr>
        <w:tblPrEx>
          <w:tblCellMar>
            <w:top w:w="0" w:type="dxa"/>
            <w:left w:w="108" w:type="dxa"/>
            <w:bottom w:w="0" w:type="dxa"/>
            <w:right w:w="108" w:type="dxa"/>
          </w:tblCellMar>
        </w:tblPrEx>
        <w:trPr>
          <w:trHeight w:val="462" w:hRule="atLeast"/>
        </w:trPr>
        <w:tc>
          <w:tcPr>
            <w:tcW w:w="621" w:type="pct"/>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left"/>
              <w:rPr>
                <w:rFonts w:hint="default" w:ascii="Times New Roman" w:hAnsi="Times New Roman" w:eastAsia="仿宋_GB2312" w:cs="Times New Roman"/>
                <w:b w:val="0"/>
                <w:bCs w:val="0"/>
                <w:kern w:val="0"/>
                <w:sz w:val="24"/>
                <w:szCs w:val="24"/>
              </w:rPr>
            </w:pPr>
          </w:p>
        </w:tc>
        <w:tc>
          <w:tcPr>
            <w:tcW w:w="327"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3</w:t>
            </w:r>
          </w:p>
        </w:tc>
        <w:tc>
          <w:tcPr>
            <w:tcW w:w="941"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left"/>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远期项目优先选址</w:t>
            </w:r>
          </w:p>
        </w:tc>
        <w:tc>
          <w:tcPr>
            <w:tcW w:w="644"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秀全街道</w:t>
            </w:r>
          </w:p>
        </w:tc>
        <w:tc>
          <w:tcPr>
            <w:tcW w:w="402"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二级</w:t>
            </w:r>
          </w:p>
        </w:tc>
        <w:tc>
          <w:tcPr>
            <w:tcW w:w="481"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300</w:t>
            </w:r>
          </w:p>
        </w:tc>
        <w:tc>
          <w:tcPr>
            <w:tcW w:w="505"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区属</w:t>
            </w:r>
          </w:p>
        </w:tc>
        <w:tc>
          <w:tcPr>
            <w:tcW w:w="41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公立</w:t>
            </w:r>
          </w:p>
        </w:tc>
        <w:tc>
          <w:tcPr>
            <w:tcW w:w="658"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规划新增</w:t>
            </w:r>
          </w:p>
        </w:tc>
      </w:tr>
      <w:tr>
        <w:tblPrEx>
          <w:tblCellMar>
            <w:top w:w="0" w:type="dxa"/>
            <w:left w:w="108" w:type="dxa"/>
            <w:bottom w:w="0" w:type="dxa"/>
            <w:right w:w="108" w:type="dxa"/>
          </w:tblCellMar>
        </w:tblPrEx>
        <w:trPr>
          <w:trHeight w:val="462" w:hRule="atLeast"/>
        </w:trPr>
        <w:tc>
          <w:tcPr>
            <w:tcW w:w="621" w:type="pct"/>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left"/>
              <w:rPr>
                <w:rFonts w:hint="default" w:ascii="Times New Roman" w:hAnsi="Times New Roman" w:eastAsia="仿宋_GB2312" w:cs="Times New Roman"/>
                <w:b w:val="0"/>
                <w:bCs w:val="0"/>
                <w:kern w:val="0"/>
                <w:sz w:val="24"/>
                <w:szCs w:val="24"/>
              </w:rPr>
            </w:pPr>
          </w:p>
        </w:tc>
        <w:tc>
          <w:tcPr>
            <w:tcW w:w="327"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4</w:t>
            </w:r>
          </w:p>
        </w:tc>
        <w:tc>
          <w:tcPr>
            <w:tcW w:w="941"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left"/>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远期项目优先选址</w:t>
            </w:r>
          </w:p>
        </w:tc>
        <w:tc>
          <w:tcPr>
            <w:tcW w:w="644"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花东镇/炭步镇</w:t>
            </w:r>
          </w:p>
        </w:tc>
        <w:tc>
          <w:tcPr>
            <w:tcW w:w="402"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二级</w:t>
            </w:r>
          </w:p>
        </w:tc>
        <w:tc>
          <w:tcPr>
            <w:tcW w:w="481"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300</w:t>
            </w:r>
          </w:p>
        </w:tc>
        <w:tc>
          <w:tcPr>
            <w:tcW w:w="505"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区属</w:t>
            </w:r>
          </w:p>
        </w:tc>
        <w:tc>
          <w:tcPr>
            <w:tcW w:w="41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公立</w:t>
            </w:r>
          </w:p>
        </w:tc>
        <w:tc>
          <w:tcPr>
            <w:tcW w:w="658"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规划新增</w:t>
            </w:r>
          </w:p>
        </w:tc>
      </w:tr>
      <w:tr>
        <w:trPr>
          <w:trHeight w:val="462" w:hRule="atLeast"/>
        </w:trPr>
        <w:tc>
          <w:tcPr>
            <w:tcW w:w="621" w:type="pct"/>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中医医院（中西医结合医院）</w:t>
            </w:r>
          </w:p>
        </w:tc>
        <w:tc>
          <w:tcPr>
            <w:tcW w:w="327"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1</w:t>
            </w:r>
          </w:p>
        </w:tc>
        <w:tc>
          <w:tcPr>
            <w:tcW w:w="941"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left"/>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广州市中西医结合医院（广州市中西医结合医院互联网医院）</w:t>
            </w:r>
          </w:p>
        </w:tc>
        <w:tc>
          <w:tcPr>
            <w:tcW w:w="644"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新华街道</w:t>
            </w:r>
          </w:p>
        </w:tc>
        <w:tc>
          <w:tcPr>
            <w:tcW w:w="402"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三级</w:t>
            </w:r>
          </w:p>
        </w:tc>
        <w:tc>
          <w:tcPr>
            <w:tcW w:w="481"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1500</w:t>
            </w:r>
          </w:p>
        </w:tc>
        <w:tc>
          <w:tcPr>
            <w:tcW w:w="505"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区属</w:t>
            </w:r>
          </w:p>
        </w:tc>
        <w:tc>
          <w:tcPr>
            <w:tcW w:w="41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公立</w:t>
            </w:r>
          </w:p>
        </w:tc>
        <w:tc>
          <w:tcPr>
            <w:tcW w:w="658"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规划改扩建</w:t>
            </w:r>
          </w:p>
        </w:tc>
      </w:tr>
      <w:tr>
        <w:tblPrEx>
          <w:tblCellMar>
            <w:top w:w="0" w:type="dxa"/>
            <w:left w:w="108" w:type="dxa"/>
            <w:bottom w:w="0" w:type="dxa"/>
            <w:right w:w="108" w:type="dxa"/>
          </w:tblCellMar>
        </w:tblPrEx>
        <w:trPr>
          <w:trHeight w:val="462" w:hRule="atLeast"/>
        </w:trPr>
        <w:tc>
          <w:tcPr>
            <w:tcW w:w="621" w:type="pct"/>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left"/>
              <w:rPr>
                <w:rFonts w:hint="default" w:ascii="Times New Roman" w:hAnsi="Times New Roman" w:eastAsia="仿宋_GB2312" w:cs="Times New Roman"/>
                <w:b w:val="0"/>
                <w:bCs w:val="0"/>
                <w:kern w:val="0"/>
                <w:sz w:val="24"/>
                <w:szCs w:val="24"/>
              </w:rPr>
            </w:pPr>
          </w:p>
        </w:tc>
        <w:tc>
          <w:tcPr>
            <w:tcW w:w="327"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2</w:t>
            </w:r>
          </w:p>
        </w:tc>
        <w:tc>
          <w:tcPr>
            <w:tcW w:w="941"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left"/>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市中西医结合医院汽车城分院</w:t>
            </w:r>
          </w:p>
        </w:tc>
        <w:tc>
          <w:tcPr>
            <w:tcW w:w="644"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秀全街道</w:t>
            </w:r>
          </w:p>
        </w:tc>
        <w:tc>
          <w:tcPr>
            <w:tcW w:w="402"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三级</w:t>
            </w:r>
          </w:p>
        </w:tc>
        <w:tc>
          <w:tcPr>
            <w:tcW w:w="481"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600</w:t>
            </w:r>
          </w:p>
        </w:tc>
        <w:tc>
          <w:tcPr>
            <w:tcW w:w="505"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区属</w:t>
            </w:r>
          </w:p>
        </w:tc>
        <w:tc>
          <w:tcPr>
            <w:tcW w:w="41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公立</w:t>
            </w:r>
          </w:p>
        </w:tc>
        <w:tc>
          <w:tcPr>
            <w:tcW w:w="658"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规划新增</w:t>
            </w:r>
          </w:p>
        </w:tc>
      </w:tr>
      <w:tr>
        <w:tblPrEx>
          <w:tblCellMar>
            <w:top w:w="0" w:type="dxa"/>
            <w:left w:w="108" w:type="dxa"/>
            <w:bottom w:w="0" w:type="dxa"/>
            <w:right w:w="108" w:type="dxa"/>
          </w:tblCellMar>
        </w:tblPrEx>
        <w:trPr>
          <w:trHeight w:val="462" w:hRule="atLeast"/>
        </w:trPr>
        <w:tc>
          <w:tcPr>
            <w:tcW w:w="621" w:type="pct"/>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专科医院【含妇幼保健院（所、站）及专科疾病防治院(所、站)】</w:t>
            </w:r>
          </w:p>
        </w:tc>
        <w:tc>
          <w:tcPr>
            <w:tcW w:w="327"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1</w:t>
            </w:r>
          </w:p>
        </w:tc>
        <w:tc>
          <w:tcPr>
            <w:tcW w:w="941"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left"/>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广东省人民医院花都院区（广东省精神卫生中心）</w:t>
            </w:r>
          </w:p>
        </w:tc>
        <w:tc>
          <w:tcPr>
            <w:tcW w:w="644"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秀全街道</w:t>
            </w:r>
          </w:p>
        </w:tc>
        <w:tc>
          <w:tcPr>
            <w:tcW w:w="402"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三级</w:t>
            </w:r>
          </w:p>
        </w:tc>
        <w:tc>
          <w:tcPr>
            <w:tcW w:w="481"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800</w:t>
            </w:r>
          </w:p>
        </w:tc>
        <w:tc>
          <w:tcPr>
            <w:tcW w:w="505"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省属</w:t>
            </w:r>
          </w:p>
        </w:tc>
        <w:tc>
          <w:tcPr>
            <w:tcW w:w="41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公立</w:t>
            </w:r>
          </w:p>
        </w:tc>
        <w:tc>
          <w:tcPr>
            <w:tcW w:w="658"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规划新增后改扩建</w:t>
            </w:r>
          </w:p>
        </w:tc>
      </w:tr>
      <w:tr>
        <w:tblPrEx>
          <w:tblCellMar>
            <w:top w:w="0" w:type="dxa"/>
            <w:left w:w="108" w:type="dxa"/>
            <w:bottom w:w="0" w:type="dxa"/>
            <w:right w:w="108" w:type="dxa"/>
          </w:tblCellMar>
        </w:tblPrEx>
        <w:trPr>
          <w:trHeight w:val="462" w:hRule="atLeast"/>
        </w:trPr>
        <w:tc>
          <w:tcPr>
            <w:tcW w:w="621" w:type="pct"/>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left"/>
              <w:rPr>
                <w:rFonts w:hint="default" w:ascii="Times New Roman" w:hAnsi="Times New Roman" w:eastAsia="仿宋_GB2312" w:cs="Times New Roman"/>
                <w:b w:val="0"/>
                <w:bCs w:val="0"/>
                <w:kern w:val="0"/>
                <w:sz w:val="24"/>
                <w:szCs w:val="24"/>
              </w:rPr>
            </w:pPr>
          </w:p>
        </w:tc>
        <w:tc>
          <w:tcPr>
            <w:tcW w:w="327"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2</w:t>
            </w:r>
          </w:p>
        </w:tc>
        <w:tc>
          <w:tcPr>
            <w:tcW w:w="941"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left"/>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远期规划专科医院（康养护理类意向选址）</w:t>
            </w:r>
          </w:p>
        </w:tc>
        <w:tc>
          <w:tcPr>
            <w:tcW w:w="644"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梯面镇</w:t>
            </w:r>
          </w:p>
        </w:tc>
        <w:tc>
          <w:tcPr>
            <w:tcW w:w="402"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未定级</w:t>
            </w:r>
          </w:p>
        </w:tc>
        <w:tc>
          <w:tcPr>
            <w:tcW w:w="481"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300</w:t>
            </w:r>
          </w:p>
        </w:tc>
        <w:tc>
          <w:tcPr>
            <w:tcW w:w="505"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区属</w:t>
            </w:r>
          </w:p>
        </w:tc>
        <w:tc>
          <w:tcPr>
            <w:tcW w:w="41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公立</w:t>
            </w:r>
          </w:p>
        </w:tc>
        <w:tc>
          <w:tcPr>
            <w:tcW w:w="658"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规划新增</w:t>
            </w:r>
          </w:p>
        </w:tc>
      </w:tr>
    </w:tbl>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left"/>
        <w:rPr>
          <w:rFonts w:hint="default" w:ascii="Times New Roman" w:hAnsi="Times New Roman" w:eastAsia="仿宋_GB2312" w:cs="Times New Roman"/>
          <w:b w:val="0"/>
          <w:bCs w:val="0"/>
          <w:sz w:val="24"/>
          <w:szCs w:val="24"/>
        </w:rPr>
      </w:pPr>
    </w:p>
    <w:tbl>
      <w:tblPr>
        <w:tblStyle w:val="12"/>
        <w:tblW w:w="5000" w:type="pct"/>
        <w:tblInd w:w="0" w:type="dxa"/>
        <w:tblLayout w:type="autofit"/>
        <w:tblCellMar>
          <w:top w:w="0" w:type="dxa"/>
          <w:left w:w="108" w:type="dxa"/>
          <w:bottom w:w="0" w:type="dxa"/>
          <w:right w:w="108" w:type="dxa"/>
        </w:tblCellMar>
      </w:tblPr>
      <w:tblGrid>
        <w:gridCol w:w="2835"/>
        <w:gridCol w:w="1171"/>
        <w:gridCol w:w="4901"/>
        <w:gridCol w:w="3005"/>
        <w:gridCol w:w="2262"/>
      </w:tblGrid>
      <w:tr>
        <w:tblPrEx>
          <w:tblCellMar>
            <w:top w:w="0" w:type="dxa"/>
            <w:left w:w="108" w:type="dxa"/>
            <w:bottom w:w="0" w:type="dxa"/>
            <w:right w:w="108" w:type="dxa"/>
          </w:tblCellMar>
        </w:tblPrEx>
        <w:trPr>
          <w:trHeight w:val="510" w:hRule="atLeast"/>
        </w:trPr>
        <w:tc>
          <w:tcPr>
            <w:tcW w:w="5000" w:type="pct"/>
            <w:gridSpan w:val="5"/>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黑体" w:cs="Times New Roman"/>
                <w:b w:val="0"/>
                <w:bCs w:val="0"/>
                <w:kern w:val="0"/>
                <w:sz w:val="32"/>
                <w:szCs w:val="32"/>
              </w:rPr>
              <w:t>花都区规划主要专业公共卫生机构一览表</w:t>
            </w:r>
          </w:p>
        </w:tc>
      </w:tr>
      <w:tr>
        <w:tblPrEx>
          <w:tblCellMar>
            <w:top w:w="0" w:type="dxa"/>
            <w:left w:w="108" w:type="dxa"/>
            <w:bottom w:w="0" w:type="dxa"/>
            <w:right w:w="108" w:type="dxa"/>
          </w:tblCellMar>
        </w:tblPrEx>
        <w:trPr>
          <w:trHeight w:val="462" w:hRule="atLeast"/>
        </w:trPr>
        <w:tc>
          <w:tcPr>
            <w:tcW w:w="1000"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类型</w:t>
            </w:r>
          </w:p>
        </w:tc>
        <w:tc>
          <w:tcPr>
            <w:tcW w:w="413"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序号</w:t>
            </w:r>
          </w:p>
        </w:tc>
        <w:tc>
          <w:tcPr>
            <w:tcW w:w="172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名称</w:t>
            </w:r>
          </w:p>
        </w:tc>
        <w:tc>
          <w:tcPr>
            <w:tcW w:w="1060"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街道名称</w:t>
            </w:r>
          </w:p>
        </w:tc>
        <w:tc>
          <w:tcPr>
            <w:tcW w:w="796"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规划措施</w:t>
            </w:r>
          </w:p>
        </w:tc>
      </w:tr>
      <w:tr>
        <w:tblPrEx>
          <w:tblCellMar>
            <w:top w:w="0" w:type="dxa"/>
            <w:left w:w="108" w:type="dxa"/>
            <w:bottom w:w="0" w:type="dxa"/>
            <w:right w:w="108" w:type="dxa"/>
          </w:tblCellMar>
        </w:tblPrEx>
        <w:trPr>
          <w:trHeight w:val="462" w:hRule="atLeast"/>
        </w:trPr>
        <w:tc>
          <w:tcPr>
            <w:tcW w:w="1000"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急救中心（站）</w:t>
            </w:r>
          </w:p>
        </w:tc>
        <w:tc>
          <w:tcPr>
            <w:tcW w:w="413"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1</w:t>
            </w:r>
          </w:p>
        </w:tc>
        <w:tc>
          <w:tcPr>
            <w:tcW w:w="172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left"/>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广州市花都区120急救医疗指挥中心（新址）</w:t>
            </w:r>
          </w:p>
        </w:tc>
        <w:tc>
          <w:tcPr>
            <w:tcW w:w="1060"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秀全街道</w:t>
            </w:r>
          </w:p>
        </w:tc>
        <w:tc>
          <w:tcPr>
            <w:tcW w:w="796"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易址新建（新址）</w:t>
            </w:r>
          </w:p>
        </w:tc>
      </w:tr>
      <w:tr>
        <w:tblPrEx>
          <w:tblCellMar>
            <w:top w:w="0" w:type="dxa"/>
            <w:left w:w="108" w:type="dxa"/>
            <w:bottom w:w="0" w:type="dxa"/>
            <w:right w:w="108" w:type="dxa"/>
          </w:tblCellMar>
        </w:tblPrEx>
        <w:trPr>
          <w:trHeight w:val="582" w:hRule="atLeast"/>
        </w:trPr>
        <w:tc>
          <w:tcPr>
            <w:tcW w:w="1000"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left"/>
              <w:rPr>
                <w:rFonts w:hint="default" w:ascii="Times New Roman" w:hAnsi="Times New Roman" w:eastAsia="仿宋_GB2312" w:cs="Times New Roman"/>
                <w:b w:val="0"/>
                <w:bCs w:val="0"/>
                <w:kern w:val="0"/>
                <w:sz w:val="24"/>
                <w:szCs w:val="24"/>
              </w:rPr>
            </w:pPr>
          </w:p>
        </w:tc>
        <w:tc>
          <w:tcPr>
            <w:tcW w:w="413"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2</w:t>
            </w:r>
          </w:p>
        </w:tc>
        <w:tc>
          <w:tcPr>
            <w:tcW w:w="172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left"/>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广州市花都区120急救医疗指挥中心（旧址）</w:t>
            </w:r>
          </w:p>
        </w:tc>
        <w:tc>
          <w:tcPr>
            <w:tcW w:w="1060"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新华街道</w:t>
            </w:r>
          </w:p>
        </w:tc>
        <w:tc>
          <w:tcPr>
            <w:tcW w:w="796"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易址新建（旧址，搬迁后不保留）</w:t>
            </w:r>
          </w:p>
        </w:tc>
      </w:tr>
      <w:tr>
        <w:tblPrEx>
          <w:tblCellMar>
            <w:top w:w="0" w:type="dxa"/>
            <w:left w:w="108" w:type="dxa"/>
            <w:bottom w:w="0" w:type="dxa"/>
            <w:right w:w="108" w:type="dxa"/>
          </w:tblCellMar>
        </w:tblPrEx>
        <w:trPr>
          <w:trHeight w:val="462" w:hRule="atLeast"/>
        </w:trPr>
        <w:tc>
          <w:tcPr>
            <w:tcW w:w="1000"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采供血机构</w:t>
            </w:r>
          </w:p>
        </w:tc>
        <w:tc>
          <w:tcPr>
            <w:tcW w:w="413"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1</w:t>
            </w:r>
          </w:p>
        </w:tc>
        <w:tc>
          <w:tcPr>
            <w:tcW w:w="172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left"/>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广州血液中心花都区血站</w:t>
            </w:r>
          </w:p>
        </w:tc>
        <w:tc>
          <w:tcPr>
            <w:tcW w:w="1060"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花山镇</w:t>
            </w:r>
          </w:p>
        </w:tc>
        <w:tc>
          <w:tcPr>
            <w:tcW w:w="796"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规划新增</w:t>
            </w:r>
          </w:p>
        </w:tc>
      </w:tr>
      <w:tr>
        <w:tblPrEx>
          <w:tblCellMar>
            <w:top w:w="0" w:type="dxa"/>
            <w:left w:w="108" w:type="dxa"/>
            <w:bottom w:w="0" w:type="dxa"/>
            <w:right w:w="108" w:type="dxa"/>
          </w:tblCellMar>
        </w:tblPrEx>
        <w:trPr>
          <w:trHeight w:val="462" w:hRule="atLeast"/>
        </w:trPr>
        <w:tc>
          <w:tcPr>
            <w:tcW w:w="1000"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疾病预防控制中心</w:t>
            </w:r>
          </w:p>
        </w:tc>
        <w:tc>
          <w:tcPr>
            <w:tcW w:w="413"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1</w:t>
            </w:r>
          </w:p>
        </w:tc>
        <w:tc>
          <w:tcPr>
            <w:tcW w:w="172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left"/>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广州市花都区疾病预防控制中心（新址）</w:t>
            </w:r>
          </w:p>
        </w:tc>
        <w:tc>
          <w:tcPr>
            <w:tcW w:w="1060"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lang w:eastAsia="zh-CN"/>
              </w:rPr>
            </w:pPr>
            <w:r>
              <w:rPr>
                <w:rFonts w:hint="default" w:ascii="Times New Roman" w:hAnsi="Times New Roman" w:cs="Times New Roman"/>
                <w:b w:val="0"/>
                <w:bCs w:val="0"/>
                <w:kern w:val="0"/>
                <w:sz w:val="24"/>
                <w:szCs w:val="24"/>
                <w:lang w:val="en-US" w:eastAsia="zh-CN"/>
              </w:rPr>
              <w:t>花山镇</w:t>
            </w:r>
          </w:p>
        </w:tc>
        <w:tc>
          <w:tcPr>
            <w:tcW w:w="796"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易址新建（新址）</w:t>
            </w:r>
          </w:p>
        </w:tc>
      </w:tr>
      <w:tr>
        <w:tblPrEx>
          <w:tblCellMar>
            <w:top w:w="0" w:type="dxa"/>
            <w:left w:w="108" w:type="dxa"/>
            <w:bottom w:w="0" w:type="dxa"/>
            <w:right w:w="108" w:type="dxa"/>
          </w:tblCellMar>
        </w:tblPrEx>
        <w:trPr>
          <w:trHeight w:val="702" w:hRule="atLeast"/>
        </w:trPr>
        <w:tc>
          <w:tcPr>
            <w:tcW w:w="1000"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left"/>
              <w:rPr>
                <w:rFonts w:hint="default" w:ascii="Times New Roman" w:hAnsi="Times New Roman" w:eastAsia="仿宋_GB2312" w:cs="Times New Roman"/>
                <w:b w:val="0"/>
                <w:bCs w:val="0"/>
                <w:kern w:val="0"/>
                <w:sz w:val="24"/>
                <w:szCs w:val="24"/>
              </w:rPr>
            </w:pPr>
          </w:p>
        </w:tc>
        <w:tc>
          <w:tcPr>
            <w:tcW w:w="413"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2</w:t>
            </w:r>
          </w:p>
        </w:tc>
        <w:tc>
          <w:tcPr>
            <w:tcW w:w="172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left"/>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广州市花都区疾病预防控制中心（旧址）</w:t>
            </w:r>
          </w:p>
        </w:tc>
        <w:tc>
          <w:tcPr>
            <w:tcW w:w="1060"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新华街道</w:t>
            </w:r>
          </w:p>
        </w:tc>
        <w:tc>
          <w:tcPr>
            <w:tcW w:w="796"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易址新建（旧址，搬迁后保留）</w:t>
            </w:r>
          </w:p>
        </w:tc>
      </w:tr>
      <w:tr>
        <w:tblPrEx>
          <w:tblCellMar>
            <w:top w:w="0" w:type="dxa"/>
            <w:left w:w="108" w:type="dxa"/>
            <w:bottom w:w="0" w:type="dxa"/>
            <w:right w:w="108" w:type="dxa"/>
          </w:tblCellMar>
        </w:tblPrEx>
        <w:trPr>
          <w:trHeight w:val="462" w:hRule="atLeast"/>
        </w:trPr>
        <w:tc>
          <w:tcPr>
            <w:tcW w:w="1000"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卫生监督所(中心)</w:t>
            </w:r>
          </w:p>
        </w:tc>
        <w:tc>
          <w:tcPr>
            <w:tcW w:w="413"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1</w:t>
            </w:r>
          </w:p>
        </w:tc>
        <w:tc>
          <w:tcPr>
            <w:tcW w:w="172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left"/>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广州市花都区卫生监督所</w:t>
            </w:r>
          </w:p>
        </w:tc>
        <w:tc>
          <w:tcPr>
            <w:tcW w:w="1060"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新华街道</w:t>
            </w:r>
          </w:p>
        </w:tc>
        <w:tc>
          <w:tcPr>
            <w:tcW w:w="796"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现状保留</w:t>
            </w:r>
          </w:p>
        </w:tc>
      </w:tr>
    </w:tbl>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left"/>
        <w:rPr>
          <w:rFonts w:hint="default" w:ascii="Times New Roman" w:hAnsi="Times New Roman" w:eastAsia="仿宋_GB2312" w:cs="Times New Roman"/>
          <w:b w:val="0"/>
          <w:bCs w:val="0"/>
          <w:sz w:val="24"/>
          <w:szCs w:val="24"/>
        </w:rPr>
      </w:pPr>
    </w:p>
    <w:tbl>
      <w:tblPr>
        <w:tblStyle w:val="12"/>
        <w:tblW w:w="5000" w:type="pct"/>
        <w:tblInd w:w="0" w:type="dxa"/>
        <w:tblLayout w:type="autofit"/>
        <w:tblCellMar>
          <w:top w:w="0" w:type="dxa"/>
          <w:left w:w="108" w:type="dxa"/>
          <w:bottom w:w="0" w:type="dxa"/>
          <w:right w:w="108" w:type="dxa"/>
        </w:tblCellMar>
      </w:tblPr>
      <w:tblGrid>
        <w:gridCol w:w="2840"/>
        <w:gridCol w:w="1157"/>
        <w:gridCol w:w="4921"/>
        <w:gridCol w:w="3005"/>
        <w:gridCol w:w="2251"/>
      </w:tblGrid>
      <w:tr>
        <w:tblPrEx>
          <w:tblCellMar>
            <w:top w:w="0" w:type="dxa"/>
            <w:left w:w="108" w:type="dxa"/>
            <w:bottom w:w="0" w:type="dxa"/>
            <w:right w:w="108" w:type="dxa"/>
          </w:tblCellMar>
        </w:tblPrEx>
        <w:trPr>
          <w:trHeight w:val="462" w:hRule="atLeast"/>
        </w:trPr>
        <w:tc>
          <w:tcPr>
            <w:tcW w:w="5000" w:type="pct"/>
            <w:gridSpan w:val="5"/>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黑体" w:cs="Times New Roman"/>
                <w:b w:val="0"/>
                <w:bCs w:val="0"/>
                <w:kern w:val="0"/>
                <w:sz w:val="32"/>
                <w:szCs w:val="32"/>
              </w:rPr>
              <w:t>花都区规划主要其他医疗卫生机构一览表</w:t>
            </w:r>
          </w:p>
        </w:tc>
      </w:tr>
      <w:tr>
        <w:tblPrEx>
          <w:tblCellMar>
            <w:top w:w="0" w:type="dxa"/>
            <w:left w:w="108" w:type="dxa"/>
            <w:bottom w:w="0" w:type="dxa"/>
            <w:right w:w="108" w:type="dxa"/>
          </w:tblCellMar>
        </w:tblPrEx>
        <w:trPr>
          <w:trHeight w:val="462" w:hRule="atLeast"/>
        </w:trPr>
        <w:tc>
          <w:tcPr>
            <w:tcW w:w="1002"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类型</w:t>
            </w:r>
          </w:p>
        </w:tc>
        <w:tc>
          <w:tcPr>
            <w:tcW w:w="408"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序号</w:t>
            </w:r>
          </w:p>
        </w:tc>
        <w:tc>
          <w:tcPr>
            <w:tcW w:w="1736"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名称</w:t>
            </w:r>
          </w:p>
        </w:tc>
        <w:tc>
          <w:tcPr>
            <w:tcW w:w="1060"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街道名称</w:t>
            </w:r>
          </w:p>
        </w:tc>
        <w:tc>
          <w:tcPr>
            <w:tcW w:w="791"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规划措施</w:t>
            </w:r>
          </w:p>
        </w:tc>
      </w:tr>
      <w:tr>
        <w:tblPrEx>
          <w:tblCellMar>
            <w:top w:w="0" w:type="dxa"/>
            <w:left w:w="108" w:type="dxa"/>
            <w:bottom w:w="0" w:type="dxa"/>
            <w:right w:w="108" w:type="dxa"/>
          </w:tblCellMar>
        </w:tblPrEx>
        <w:trPr>
          <w:trHeight w:val="462" w:hRule="atLeast"/>
        </w:trPr>
        <w:tc>
          <w:tcPr>
            <w:tcW w:w="1002"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疗养院</w:t>
            </w:r>
          </w:p>
        </w:tc>
        <w:tc>
          <w:tcPr>
            <w:tcW w:w="408"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1</w:t>
            </w:r>
          </w:p>
        </w:tc>
        <w:tc>
          <w:tcPr>
            <w:tcW w:w="1736"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left"/>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广州市第二工人疗养院</w:t>
            </w:r>
          </w:p>
        </w:tc>
        <w:tc>
          <w:tcPr>
            <w:tcW w:w="1060"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梯面镇</w:t>
            </w:r>
          </w:p>
        </w:tc>
        <w:tc>
          <w:tcPr>
            <w:tcW w:w="791"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现状保留</w:t>
            </w:r>
          </w:p>
        </w:tc>
      </w:tr>
    </w:tbl>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left"/>
        <w:rPr>
          <w:rFonts w:hint="default" w:ascii="Times New Roman" w:hAnsi="Times New Roman" w:eastAsia="仿宋_GB2312" w:cs="Times New Roman"/>
          <w:b w:val="0"/>
          <w:bCs w:val="0"/>
          <w:sz w:val="24"/>
          <w:szCs w:val="24"/>
        </w:rPr>
      </w:pPr>
      <w:r>
        <w:rPr>
          <w:rFonts w:hint="default" w:ascii="Times New Roman" w:hAnsi="Times New Roman" w:eastAsia="仿宋_GB2312" w:cs="Times New Roman"/>
          <w:b w:val="0"/>
          <w:bCs w:val="0"/>
          <w:sz w:val="24"/>
          <w:szCs w:val="24"/>
        </w:rPr>
        <w:br w:type="page"/>
      </w:r>
    </w:p>
    <w:tbl>
      <w:tblPr>
        <w:tblStyle w:val="12"/>
        <w:tblW w:w="5000" w:type="pct"/>
        <w:tblInd w:w="0" w:type="dxa"/>
        <w:tblLayout w:type="autofit"/>
        <w:tblCellMar>
          <w:top w:w="0" w:type="dxa"/>
          <w:left w:w="108" w:type="dxa"/>
          <w:bottom w:w="0" w:type="dxa"/>
          <w:right w:w="108" w:type="dxa"/>
        </w:tblCellMar>
      </w:tblPr>
      <w:tblGrid>
        <w:gridCol w:w="940"/>
        <w:gridCol w:w="764"/>
        <w:gridCol w:w="3643"/>
        <w:gridCol w:w="1296"/>
        <w:gridCol w:w="1313"/>
        <w:gridCol w:w="1330"/>
        <w:gridCol w:w="1242"/>
        <w:gridCol w:w="1219"/>
        <w:gridCol w:w="2427"/>
      </w:tblGrid>
      <w:tr>
        <w:tblPrEx>
          <w:tblCellMar>
            <w:top w:w="0" w:type="dxa"/>
            <w:left w:w="108" w:type="dxa"/>
            <w:bottom w:w="0" w:type="dxa"/>
            <w:right w:w="108" w:type="dxa"/>
          </w:tblCellMar>
        </w:tblPrEx>
        <w:trPr>
          <w:trHeight w:val="528" w:hRule="atLeast"/>
        </w:trPr>
        <w:tc>
          <w:tcPr>
            <w:tcW w:w="5000" w:type="pct"/>
            <w:gridSpan w:val="9"/>
            <w:tcBorders>
              <w:top w:val="single" w:color="auto" w:sz="4" w:space="0"/>
              <w:left w:val="single" w:color="auto"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黑体" w:cs="Times New Roman"/>
                <w:b w:val="0"/>
                <w:bCs w:val="0"/>
                <w:kern w:val="0"/>
                <w:sz w:val="32"/>
                <w:szCs w:val="32"/>
              </w:rPr>
              <w:t>花都区规划</w:t>
            </w:r>
            <w:r>
              <w:rPr>
                <w:rFonts w:hint="default" w:ascii="Times New Roman" w:hAnsi="Times New Roman" w:eastAsia="黑体" w:cs="Times New Roman"/>
                <w:b w:val="0"/>
                <w:bCs w:val="0"/>
                <w:kern w:val="0"/>
                <w:sz w:val="32"/>
                <w:szCs w:val="32"/>
                <w:lang w:val="en-US" w:eastAsia="zh-CN"/>
              </w:rPr>
              <w:t>基层医疗卫生机构</w:t>
            </w:r>
            <w:r>
              <w:rPr>
                <w:rFonts w:hint="default" w:ascii="Times New Roman" w:hAnsi="Times New Roman" w:eastAsia="黑体" w:cs="Times New Roman"/>
                <w:b w:val="0"/>
                <w:bCs w:val="0"/>
                <w:kern w:val="0"/>
                <w:sz w:val="32"/>
                <w:szCs w:val="32"/>
              </w:rPr>
              <w:t>（</w:t>
            </w:r>
            <w:r>
              <w:rPr>
                <w:rFonts w:hint="default" w:ascii="Times New Roman" w:hAnsi="Times New Roman" w:eastAsia="黑体" w:cs="Times New Roman"/>
                <w:b w:val="0"/>
                <w:bCs w:val="0"/>
                <w:kern w:val="0"/>
                <w:sz w:val="32"/>
                <w:szCs w:val="32"/>
                <w:lang w:val="en-US" w:eastAsia="zh-CN"/>
              </w:rPr>
              <w:t>近</w:t>
            </w:r>
            <w:r>
              <w:rPr>
                <w:rFonts w:hint="default" w:ascii="Times New Roman" w:hAnsi="Times New Roman" w:eastAsia="黑体" w:cs="Times New Roman"/>
                <w:b w:val="0"/>
                <w:bCs w:val="0"/>
                <w:kern w:val="0"/>
                <w:sz w:val="32"/>
                <w:szCs w:val="32"/>
              </w:rPr>
              <w:t>期）信息一览表</w:t>
            </w:r>
          </w:p>
        </w:tc>
      </w:tr>
      <w:tr>
        <w:tblPrEx>
          <w:tblCellMar>
            <w:top w:w="0" w:type="dxa"/>
            <w:left w:w="108" w:type="dxa"/>
            <w:bottom w:w="0" w:type="dxa"/>
            <w:right w:w="108" w:type="dxa"/>
          </w:tblCellMar>
        </w:tblPrEx>
        <w:trPr>
          <w:trHeight w:val="90" w:hRule="atLeast"/>
        </w:trPr>
        <w:tc>
          <w:tcPr>
            <w:tcW w:w="332" w:type="pc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类型</w:t>
            </w:r>
          </w:p>
        </w:tc>
        <w:tc>
          <w:tcPr>
            <w:tcW w:w="270"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序号</w:t>
            </w:r>
          </w:p>
        </w:tc>
        <w:tc>
          <w:tcPr>
            <w:tcW w:w="1285"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名称</w:t>
            </w:r>
          </w:p>
        </w:tc>
        <w:tc>
          <w:tcPr>
            <w:tcW w:w="457"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街道名称</w:t>
            </w:r>
          </w:p>
        </w:tc>
        <w:tc>
          <w:tcPr>
            <w:tcW w:w="463"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级别</w:t>
            </w:r>
          </w:p>
        </w:tc>
        <w:tc>
          <w:tcPr>
            <w:tcW w:w="46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2035年规划床位数</w:t>
            </w:r>
          </w:p>
        </w:tc>
        <w:tc>
          <w:tcPr>
            <w:tcW w:w="438"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隶属关系</w:t>
            </w:r>
          </w:p>
        </w:tc>
        <w:tc>
          <w:tcPr>
            <w:tcW w:w="430"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黑体" w:cs="Times New Roman"/>
                <w:b w:val="0"/>
                <w:bCs w:val="0"/>
                <w:kern w:val="0"/>
                <w:sz w:val="24"/>
                <w:szCs w:val="24"/>
                <w:lang w:val="en-US" w:eastAsia="zh-CN"/>
              </w:rPr>
            </w:pPr>
            <w:r>
              <w:rPr>
                <w:rFonts w:hint="default" w:ascii="Times New Roman" w:hAnsi="Times New Roman" w:eastAsia="黑体" w:cs="Times New Roman"/>
                <w:b w:val="0"/>
                <w:bCs w:val="0"/>
                <w:kern w:val="0"/>
                <w:sz w:val="24"/>
                <w:szCs w:val="24"/>
                <w:lang w:val="en-US" w:eastAsia="zh-CN"/>
              </w:rPr>
              <w:t>机构性质</w:t>
            </w:r>
          </w:p>
        </w:tc>
        <w:tc>
          <w:tcPr>
            <w:tcW w:w="854"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黑体" w:cs="Times New Roman"/>
                <w:b w:val="0"/>
                <w:bCs w:val="0"/>
                <w:kern w:val="0"/>
                <w:sz w:val="24"/>
                <w:szCs w:val="24"/>
              </w:rPr>
            </w:pPr>
            <w:r>
              <w:rPr>
                <w:rFonts w:hint="default" w:ascii="Times New Roman" w:hAnsi="Times New Roman" w:eastAsia="黑体" w:cs="Times New Roman"/>
                <w:b w:val="0"/>
                <w:bCs w:val="0"/>
                <w:kern w:val="0"/>
                <w:sz w:val="24"/>
                <w:szCs w:val="24"/>
              </w:rPr>
              <w:t>规划措施</w:t>
            </w:r>
          </w:p>
        </w:tc>
      </w:tr>
      <w:tr>
        <w:tblPrEx>
          <w:tblCellMar>
            <w:top w:w="0" w:type="dxa"/>
            <w:left w:w="108" w:type="dxa"/>
            <w:bottom w:w="0" w:type="dxa"/>
            <w:right w:w="108" w:type="dxa"/>
          </w:tblCellMar>
        </w:tblPrEx>
        <w:trPr>
          <w:trHeight w:val="652" w:hRule="exact"/>
        </w:trPr>
        <w:tc>
          <w:tcPr>
            <w:tcW w:w="332" w:type="pct"/>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lang w:val="en-US" w:eastAsia="zh-CN" w:bidi="ar-SA"/>
              </w:rPr>
            </w:pPr>
            <w:r>
              <w:rPr>
                <w:rFonts w:hint="default" w:ascii="Times New Roman" w:hAnsi="Times New Roman" w:eastAsia="仿宋_GB2312" w:cs="Times New Roman"/>
                <w:b w:val="0"/>
                <w:bCs w:val="0"/>
                <w:kern w:val="0"/>
                <w:sz w:val="24"/>
                <w:szCs w:val="24"/>
                <w:lang w:val="en-US" w:eastAsia="zh-CN"/>
              </w:rPr>
              <w:t>基层医疗机构</w:t>
            </w:r>
          </w:p>
        </w:tc>
        <w:tc>
          <w:tcPr>
            <w:tcW w:w="270"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lang w:val="en-US" w:eastAsia="zh-CN"/>
              </w:rPr>
            </w:pPr>
            <w:r>
              <w:rPr>
                <w:rFonts w:hint="default" w:ascii="Times New Roman" w:hAnsi="Times New Roman" w:eastAsia="仿宋_GB2312" w:cs="Times New Roman"/>
                <w:b w:val="0"/>
                <w:bCs w:val="0"/>
                <w:kern w:val="0"/>
                <w:sz w:val="24"/>
                <w:szCs w:val="24"/>
                <w:lang w:val="en-US" w:eastAsia="zh-CN"/>
              </w:rPr>
              <w:t>1</w:t>
            </w:r>
          </w:p>
        </w:tc>
        <w:tc>
          <w:tcPr>
            <w:tcW w:w="1285"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赤坭镇卫生院</w:t>
            </w:r>
          </w:p>
        </w:tc>
        <w:tc>
          <w:tcPr>
            <w:tcW w:w="457"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lang w:val="en-US" w:eastAsia="zh-CN"/>
              </w:rPr>
            </w:pPr>
            <w:r>
              <w:rPr>
                <w:rFonts w:hint="default" w:ascii="Times New Roman" w:hAnsi="Times New Roman" w:eastAsia="仿宋_GB2312" w:cs="Times New Roman"/>
                <w:b w:val="0"/>
                <w:bCs w:val="0"/>
                <w:kern w:val="0"/>
                <w:sz w:val="24"/>
                <w:szCs w:val="24"/>
                <w:lang w:val="en-US" w:eastAsia="zh-CN"/>
              </w:rPr>
              <w:t>赤坭镇</w:t>
            </w:r>
          </w:p>
        </w:tc>
        <w:tc>
          <w:tcPr>
            <w:tcW w:w="463"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lang w:val="en-US" w:eastAsia="zh-CN"/>
              </w:rPr>
            </w:pPr>
            <w:r>
              <w:rPr>
                <w:rFonts w:hint="default" w:ascii="Times New Roman" w:hAnsi="Times New Roman" w:eastAsia="仿宋_GB2312" w:cs="Times New Roman"/>
                <w:b w:val="0"/>
                <w:bCs w:val="0"/>
                <w:kern w:val="0"/>
                <w:sz w:val="24"/>
                <w:szCs w:val="24"/>
                <w:lang w:val="en-US" w:eastAsia="zh-CN"/>
              </w:rPr>
              <w:t>未定级</w:t>
            </w:r>
          </w:p>
        </w:tc>
        <w:tc>
          <w:tcPr>
            <w:tcW w:w="46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62</w:t>
            </w:r>
          </w:p>
        </w:tc>
        <w:tc>
          <w:tcPr>
            <w:tcW w:w="438"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lang w:val="en-US" w:eastAsia="zh-CN"/>
              </w:rPr>
            </w:pPr>
            <w:r>
              <w:rPr>
                <w:rFonts w:hint="default" w:ascii="Times New Roman" w:hAnsi="Times New Roman" w:eastAsia="仿宋_GB2312" w:cs="Times New Roman"/>
                <w:b w:val="0"/>
                <w:bCs w:val="0"/>
                <w:kern w:val="0"/>
                <w:sz w:val="24"/>
                <w:szCs w:val="24"/>
                <w:lang w:val="en-US" w:eastAsia="zh-CN"/>
              </w:rPr>
              <w:t>区属</w:t>
            </w:r>
          </w:p>
        </w:tc>
        <w:tc>
          <w:tcPr>
            <w:tcW w:w="430"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lang w:val="en-US" w:eastAsia="zh-CN"/>
              </w:rPr>
            </w:pPr>
            <w:r>
              <w:rPr>
                <w:rFonts w:hint="default" w:ascii="Times New Roman" w:hAnsi="Times New Roman" w:eastAsia="仿宋_GB2312" w:cs="Times New Roman"/>
                <w:b w:val="0"/>
                <w:bCs w:val="0"/>
                <w:kern w:val="0"/>
                <w:sz w:val="24"/>
                <w:szCs w:val="24"/>
                <w:lang w:val="en-US" w:eastAsia="zh-CN"/>
              </w:rPr>
              <w:t>公立</w:t>
            </w:r>
          </w:p>
        </w:tc>
        <w:tc>
          <w:tcPr>
            <w:tcW w:w="854"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lang w:val="en-US" w:eastAsia="zh-CN"/>
              </w:rPr>
            </w:pPr>
            <w:r>
              <w:rPr>
                <w:rFonts w:hint="default" w:ascii="Times New Roman" w:hAnsi="Times New Roman" w:eastAsia="仿宋_GB2312" w:cs="Times New Roman"/>
                <w:b w:val="0"/>
                <w:bCs w:val="0"/>
                <w:kern w:val="0"/>
                <w:sz w:val="24"/>
                <w:szCs w:val="24"/>
                <w:lang w:val="en-US" w:eastAsia="zh-CN"/>
              </w:rPr>
              <w:t>升级改造</w:t>
            </w:r>
          </w:p>
        </w:tc>
      </w:tr>
      <w:tr>
        <w:tblPrEx>
          <w:tblCellMar>
            <w:top w:w="0" w:type="dxa"/>
            <w:left w:w="108" w:type="dxa"/>
            <w:bottom w:w="0" w:type="dxa"/>
            <w:right w:w="108" w:type="dxa"/>
          </w:tblCellMar>
        </w:tblPrEx>
        <w:trPr>
          <w:trHeight w:val="652" w:hRule="exact"/>
        </w:trPr>
        <w:tc>
          <w:tcPr>
            <w:tcW w:w="332" w:type="pct"/>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p>
        </w:tc>
        <w:tc>
          <w:tcPr>
            <w:tcW w:w="270"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lang w:val="en-US" w:eastAsia="zh-CN"/>
              </w:rPr>
            </w:pPr>
            <w:r>
              <w:rPr>
                <w:rFonts w:hint="default" w:ascii="Times New Roman" w:hAnsi="Times New Roman" w:eastAsia="仿宋_GB2312" w:cs="Times New Roman"/>
                <w:b w:val="0"/>
                <w:bCs w:val="0"/>
                <w:kern w:val="0"/>
                <w:sz w:val="24"/>
                <w:szCs w:val="24"/>
                <w:lang w:val="en-US" w:eastAsia="zh-CN"/>
              </w:rPr>
              <w:t>2</w:t>
            </w:r>
          </w:p>
        </w:tc>
        <w:tc>
          <w:tcPr>
            <w:tcW w:w="1285" w:type="pct"/>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firstLine="0" w:firstLineChars="0"/>
              <w:jc w:val="center"/>
              <w:textAlignment w:val="center"/>
              <w:rPr>
                <w:rFonts w:hint="default" w:ascii="Times New Roman" w:hAnsi="Times New Roman" w:eastAsia="仿宋_GB2312" w:cs="Times New Roman"/>
                <w:b w:val="0"/>
                <w:bCs w:val="0"/>
                <w:i w:val="0"/>
                <w:iCs w:val="0"/>
                <w:color w:val="000000"/>
                <w:kern w:val="2"/>
                <w:sz w:val="24"/>
                <w:szCs w:val="24"/>
                <w:u w:val="none"/>
                <w:lang w:val="en-US" w:eastAsia="zh-CN" w:bidi="ar-SA"/>
              </w:rPr>
            </w:pPr>
            <w:r>
              <w:rPr>
                <w:rFonts w:hint="default" w:ascii="Times New Roman" w:hAnsi="Times New Roman" w:eastAsia="仿宋_GB2312" w:cs="Times New Roman"/>
                <w:b w:val="0"/>
                <w:bCs w:val="0"/>
                <w:i w:val="0"/>
                <w:iCs w:val="0"/>
                <w:color w:val="000000"/>
                <w:kern w:val="0"/>
                <w:sz w:val="24"/>
                <w:szCs w:val="24"/>
                <w:u w:val="none"/>
                <w:lang w:val="en-US" w:eastAsia="zh-CN" w:bidi="ar"/>
              </w:rPr>
              <w:t>花城社区卫生服务中心</w:t>
            </w:r>
          </w:p>
        </w:tc>
        <w:tc>
          <w:tcPr>
            <w:tcW w:w="457"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lang w:val="en-US" w:eastAsia="zh-CN"/>
              </w:rPr>
            </w:pPr>
            <w:r>
              <w:rPr>
                <w:rFonts w:hint="default" w:ascii="Times New Roman" w:hAnsi="Times New Roman" w:eastAsia="仿宋_GB2312" w:cs="Times New Roman"/>
                <w:b w:val="0"/>
                <w:bCs w:val="0"/>
                <w:kern w:val="0"/>
                <w:sz w:val="24"/>
                <w:szCs w:val="24"/>
                <w:lang w:val="en-US" w:eastAsia="zh-CN"/>
              </w:rPr>
              <w:t>花城街道</w:t>
            </w:r>
          </w:p>
        </w:tc>
        <w:tc>
          <w:tcPr>
            <w:tcW w:w="463"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lang w:val="en-US" w:eastAsia="zh-CN"/>
              </w:rPr>
              <w:t>未定级</w:t>
            </w:r>
          </w:p>
        </w:tc>
        <w:tc>
          <w:tcPr>
            <w:tcW w:w="469"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lang w:val="en-US" w:eastAsia="zh-CN"/>
              </w:rPr>
            </w:pPr>
            <w:r>
              <w:rPr>
                <w:rFonts w:hint="default" w:ascii="Times New Roman" w:hAnsi="Times New Roman" w:eastAsia="仿宋_GB2312" w:cs="Times New Roman"/>
                <w:b w:val="0"/>
                <w:bCs w:val="0"/>
                <w:kern w:val="0"/>
                <w:sz w:val="24"/>
                <w:szCs w:val="24"/>
                <w:lang w:val="en-US" w:eastAsia="zh-CN"/>
              </w:rPr>
              <w:t>18</w:t>
            </w:r>
          </w:p>
        </w:tc>
        <w:tc>
          <w:tcPr>
            <w:tcW w:w="438"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lang w:val="en-US" w:eastAsia="zh-CN"/>
              </w:rPr>
            </w:pPr>
            <w:r>
              <w:rPr>
                <w:rFonts w:hint="default" w:ascii="Times New Roman" w:hAnsi="Times New Roman" w:eastAsia="仿宋_GB2312" w:cs="Times New Roman"/>
                <w:b w:val="0"/>
                <w:bCs w:val="0"/>
                <w:kern w:val="0"/>
                <w:sz w:val="24"/>
                <w:szCs w:val="24"/>
                <w:lang w:val="en-US" w:eastAsia="zh-CN"/>
              </w:rPr>
              <w:t>区属</w:t>
            </w:r>
          </w:p>
        </w:tc>
        <w:tc>
          <w:tcPr>
            <w:tcW w:w="430"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lang w:val="en-US" w:eastAsia="zh-CN"/>
              </w:rPr>
              <w:t>公立</w:t>
            </w:r>
          </w:p>
        </w:tc>
        <w:tc>
          <w:tcPr>
            <w:tcW w:w="854" w:type="pct"/>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lang w:val="en-US" w:eastAsia="zh-CN"/>
              </w:rPr>
              <w:t>升级改造</w:t>
            </w:r>
          </w:p>
        </w:tc>
      </w:tr>
      <w:tr>
        <w:tblPrEx>
          <w:tblCellMar>
            <w:top w:w="0" w:type="dxa"/>
            <w:left w:w="108" w:type="dxa"/>
            <w:bottom w:w="0" w:type="dxa"/>
            <w:right w:w="108" w:type="dxa"/>
          </w:tblCellMar>
        </w:tblPrEx>
        <w:trPr>
          <w:trHeight w:val="652" w:hRule="exact"/>
        </w:trPr>
        <w:tc>
          <w:tcPr>
            <w:tcW w:w="332" w:type="pct"/>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lang w:val="en-US" w:eastAsia="zh-CN" w:bidi="ar-SA"/>
              </w:rPr>
            </w:pPr>
          </w:p>
        </w:tc>
        <w:tc>
          <w:tcPr>
            <w:tcW w:w="2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lang w:val="en-US" w:eastAsia="zh-CN"/>
              </w:rPr>
            </w:pPr>
            <w:r>
              <w:rPr>
                <w:rFonts w:hint="default" w:ascii="Times New Roman" w:hAnsi="Times New Roman" w:eastAsia="仿宋_GB2312" w:cs="Times New Roman"/>
                <w:b w:val="0"/>
                <w:bCs w:val="0"/>
                <w:kern w:val="0"/>
                <w:sz w:val="24"/>
                <w:szCs w:val="24"/>
                <w:lang w:val="en-US" w:eastAsia="zh-CN"/>
              </w:rPr>
              <w:t>3</w:t>
            </w:r>
          </w:p>
        </w:tc>
        <w:tc>
          <w:tcPr>
            <w:tcW w:w="128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花东镇中心卫生院</w:t>
            </w:r>
          </w:p>
        </w:tc>
        <w:tc>
          <w:tcPr>
            <w:tcW w:w="4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lang w:val="en-US" w:eastAsia="zh-CN"/>
              </w:rPr>
            </w:pPr>
            <w:r>
              <w:rPr>
                <w:rFonts w:hint="default" w:ascii="Times New Roman" w:hAnsi="Times New Roman" w:eastAsia="仿宋_GB2312" w:cs="Times New Roman"/>
                <w:b w:val="0"/>
                <w:bCs w:val="0"/>
                <w:kern w:val="0"/>
                <w:sz w:val="24"/>
                <w:szCs w:val="24"/>
                <w:lang w:val="en-US" w:eastAsia="zh-CN"/>
              </w:rPr>
              <w:t>花东镇</w:t>
            </w:r>
          </w:p>
        </w:tc>
        <w:tc>
          <w:tcPr>
            <w:tcW w:w="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lang w:val="en-US" w:eastAsia="zh-CN"/>
              </w:rPr>
              <w:t>未定级</w:t>
            </w:r>
          </w:p>
        </w:tc>
        <w:tc>
          <w:tcPr>
            <w:tcW w:w="46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lang w:val="en-US" w:eastAsia="zh-CN"/>
              </w:rPr>
            </w:pPr>
            <w:r>
              <w:rPr>
                <w:rFonts w:hint="default" w:ascii="Times New Roman" w:hAnsi="Times New Roman" w:eastAsia="仿宋_GB2312" w:cs="Times New Roman"/>
                <w:b w:val="0"/>
                <w:bCs w:val="0"/>
                <w:kern w:val="0"/>
                <w:sz w:val="24"/>
                <w:szCs w:val="24"/>
                <w:lang w:val="en-US" w:eastAsia="zh-CN"/>
              </w:rPr>
              <w:t>98</w:t>
            </w:r>
          </w:p>
        </w:tc>
        <w:tc>
          <w:tcPr>
            <w:tcW w:w="4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lang w:val="en-US" w:eastAsia="zh-CN"/>
              </w:rPr>
              <w:t>区属</w:t>
            </w:r>
          </w:p>
        </w:tc>
        <w:tc>
          <w:tcPr>
            <w:tcW w:w="4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lang w:val="en-US" w:eastAsia="zh-CN"/>
              </w:rPr>
              <w:t>公立</w:t>
            </w:r>
          </w:p>
        </w:tc>
        <w:tc>
          <w:tcPr>
            <w:tcW w:w="8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lang w:val="en-US" w:eastAsia="zh-CN"/>
              </w:rPr>
              <w:t>升级改造</w:t>
            </w:r>
          </w:p>
        </w:tc>
      </w:tr>
      <w:tr>
        <w:tblPrEx>
          <w:tblCellMar>
            <w:top w:w="0" w:type="dxa"/>
            <w:left w:w="108" w:type="dxa"/>
            <w:bottom w:w="0" w:type="dxa"/>
            <w:right w:w="108" w:type="dxa"/>
          </w:tblCellMar>
        </w:tblPrEx>
        <w:trPr>
          <w:trHeight w:val="652" w:hRule="exact"/>
        </w:trPr>
        <w:tc>
          <w:tcPr>
            <w:tcW w:w="332" w:type="pct"/>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p>
        </w:tc>
        <w:tc>
          <w:tcPr>
            <w:tcW w:w="2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lang w:val="en-US" w:eastAsia="zh-CN"/>
              </w:rPr>
            </w:pPr>
            <w:r>
              <w:rPr>
                <w:rFonts w:hint="default" w:ascii="Times New Roman" w:hAnsi="Times New Roman" w:eastAsia="仿宋_GB2312" w:cs="Times New Roman"/>
                <w:b w:val="0"/>
                <w:bCs w:val="0"/>
                <w:kern w:val="0"/>
                <w:sz w:val="24"/>
                <w:szCs w:val="24"/>
                <w:lang w:val="en-US" w:eastAsia="zh-CN"/>
              </w:rPr>
              <w:t>4</w:t>
            </w:r>
          </w:p>
        </w:tc>
        <w:tc>
          <w:tcPr>
            <w:tcW w:w="128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花山镇卫生院</w:t>
            </w:r>
          </w:p>
        </w:tc>
        <w:tc>
          <w:tcPr>
            <w:tcW w:w="4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lang w:val="en-US" w:eastAsia="zh-CN"/>
              </w:rPr>
            </w:pPr>
            <w:r>
              <w:rPr>
                <w:rFonts w:hint="default" w:ascii="Times New Roman" w:hAnsi="Times New Roman" w:eastAsia="仿宋_GB2312" w:cs="Times New Roman"/>
                <w:b w:val="0"/>
                <w:bCs w:val="0"/>
                <w:kern w:val="0"/>
                <w:sz w:val="24"/>
                <w:szCs w:val="24"/>
                <w:lang w:val="en-US" w:eastAsia="zh-CN"/>
              </w:rPr>
              <w:t>花山镇</w:t>
            </w:r>
          </w:p>
        </w:tc>
        <w:tc>
          <w:tcPr>
            <w:tcW w:w="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lang w:val="en-US" w:eastAsia="zh-CN"/>
              </w:rPr>
              <w:t>未定级</w:t>
            </w:r>
          </w:p>
        </w:tc>
        <w:tc>
          <w:tcPr>
            <w:tcW w:w="46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lang w:val="en-US" w:eastAsia="zh-CN"/>
              </w:rPr>
            </w:pPr>
            <w:r>
              <w:rPr>
                <w:rFonts w:hint="default" w:ascii="Times New Roman" w:hAnsi="Times New Roman" w:eastAsia="仿宋_GB2312" w:cs="Times New Roman"/>
                <w:b w:val="0"/>
                <w:bCs w:val="0"/>
                <w:kern w:val="0"/>
                <w:sz w:val="24"/>
                <w:szCs w:val="24"/>
                <w:lang w:val="en-US" w:eastAsia="zh-CN"/>
              </w:rPr>
              <w:t>99</w:t>
            </w:r>
          </w:p>
        </w:tc>
        <w:tc>
          <w:tcPr>
            <w:tcW w:w="4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lang w:val="en-US" w:eastAsia="zh-CN"/>
              </w:rPr>
              <w:t>区属</w:t>
            </w:r>
          </w:p>
        </w:tc>
        <w:tc>
          <w:tcPr>
            <w:tcW w:w="4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lang w:val="en-US" w:eastAsia="zh-CN"/>
              </w:rPr>
              <w:t>公立</w:t>
            </w:r>
          </w:p>
        </w:tc>
        <w:tc>
          <w:tcPr>
            <w:tcW w:w="8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lang w:val="en-US" w:eastAsia="zh-CN"/>
              </w:rPr>
              <w:t>升级改造</w:t>
            </w:r>
          </w:p>
        </w:tc>
      </w:tr>
      <w:tr>
        <w:tblPrEx>
          <w:tblCellMar>
            <w:top w:w="0" w:type="dxa"/>
            <w:left w:w="108" w:type="dxa"/>
            <w:bottom w:w="0" w:type="dxa"/>
            <w:right w:w="108" w:type="dxa"/>
          </w:tblCellMar>
        </w:tblPrEx>
        <w:trPr>
          <w:trHeight w:val="652" w:hRule="exact"/>
        </w:trPr>
        <w:tc>
          <w:tcPr>
            <w:tcW w:w="332" w:type="pct"/>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p>
        </w:tc>
        <w:tc>
          <w:tcPr>
            <w:tcW w:w="2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lang w:val="en-US" w:eastAsia="zh-CN"/>
              </w:rPr>
            </w:pPr>
            <w:r>
              <w:rPr>
                <w:rFonts w:hint="default" w:ascii="Times New Roman" w:hAnsi="Times New Roman" w:eastAsia="仿宋_GB2312" w:cs="Times New Roman"/>
                <w:b w:val="0"/>
                <w:bCs w:val="0"/>
                <w:kern w:val="0"/>
                <w:sz w:val="24"/>
                <w:szCs w:val="24"/>
                <w:lang w:val="en-US" w:eastAsia="zh-CN"/>
              </w:rPr>
              <w:t>5</w:t>
            </w:r>
          </w:p>
        </w:tc>
        <w:tc>
          <w:tcPr>
            <w:tcW w:w="128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梯面镇卫生院</w:t>
            </w:r>
          </w:p>
        </w:tc>
        <w:tc>
          <w:tcPr>
            <w:tcW w:w="4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lang w:val="en-US" w:eastAsia="zh-CN"/>
              </w:rPr>
            </w:pPr>
            <w:r>
              <w:rPr>
                <w:rFonts w:hint="default" w:ascii="Times New Roman" w:hAnsi="Times New Roman" w:eastAsia="仿宋_GB2312" w:cs="Times New Roman"/>
                <w:b w:val="0"/>
                <w:bCs w:val="0"/>
                <w:kern w:val="0"/>
                <w:sz w:val="24"/>
                <w:szCs w:val="24"/>
                <w:lang w:val="en-US" w:eastAsia="zh-CN"/>
              </w:rPr>
              <w:t>梯面镇</w:t>
            </w:r>
          </w:p>
        </w:tc>
        <w:tc>
          <w:tcPr>
            <w:tcW w:w="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lang w:val="en-US" w:eastAsia="zh-CN"/>
              </w:rPr>
              <w:t>未定级</w:t>
            </w:r>
          </w:p>
        </w:tc>
        <w:tc>
          <w:tcPr>
            <w:tcW w:w="46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lang w:val="en-US" w:eastAsia="zh-CN"/>
              </w:rPr>
            </w:pPr>
            <w:r>
              <w:rPr>
                <w:rFonts w:hint="default" w:ascii="Times New Roman" w:hAnsi="Times New Roman" w:eastAsia="仿宋_GB2312" w:cs="Times New Roman"/>
                <w:b w:val="0"/>
                <w:bCs w:val="0"/>
                <w:kern w:val="0"/>
                <w:sz w:val="24"/>
                <w:szCs w:val="24"/>
                <w:lang w:val="en-US" w:eastAsia="zh-CN"/>
              </w:rPr>
              <w:t>36</w:t>
            </w:r>
          </w:p>
        </w:tc>
        <w:tc>
          <w:tcPr>
            <w:tcW w:w="4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lang w:val="en-US" w:eastAsia="zh-CN"/>
              </w:rPr>
              <w:t>区属</w:t>
            </w:r>
          </w:p>
        </w:tc>
        <w:tc>
          <w:tcPr>
            <w:tcW w:w="4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lang w:val="en-US" w:eastAsia="zh-CN"/>
              </w:rPr>
              <w:t>公立</w:t>
            </w:r>
          </w:p>
        </w:tc>
        <w:tc>
          <w:tcPr>
            <w:tcW w:w="8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lang w:val="en-US" w:eastAsia="zh-CN"/>
              </w:rPr>
              <w:t>升级改造</w:t>
            </w:r>
          </w:p>
        </w:tc>
      </w:tr>
      <w:tr>
        <w:tblPrEx>
          <w:tblCellMar>
            <w:top w:w="0" w:type="dxa"/>
            <w:left w:w="108" w:type="dxa"/>
            <w:bottom w:w="0" w:type="dxa"/>
            <w:right w:w="108" w:type="dxa"/>
          </w:tblCellMar>
        </w:tblPrEx>
        <w:trPr>
          <w:trHeight w:val="652" w:hRule="exact"/>
        </w:trPr>
        <w:tc>
          <w:tcPr>
            <w:tcW w:w="332" w:type="pct"/>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p>
        </w:tc>
        <w:tc>
          <w:tcPr>
            <w:tcW w:w="2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lang w:val="en-US" w:eastAsia="zh-CN"/>
              </w:rPr>
            </w:pPr>
            <w:r>
              <w:rPr>
                <w:rFonts w:hint="default" w:ascii="Times New Roman" w:hAnsi="Times New Roman" w:eastAsia="仿宋_GB2312" w:cs="Times New Roman"/>
                <w:b w:val="0"/>
                <w:bCs w:val="0"/>
                <w:kern w:val="0"/>
                <w:sz w:val="24"/>
                <w:szCs w:val="24"/>
                <w:lang w:val="en-US" w:eastAsia="zh-CN"/>
              </w:rPr>
              <w:t>6</w:t>
            </w:r>
          </w:p>
        </w:tc>
        <w:tc>
          <w:tcPr>
            <w:tcW w:w="128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新街社区卫生服务中心</w:t>
            </w:r>
          </w:p>
        </w:tc>
        <w:tc>
          <w:tcPr>
            <w:tcW w:w="4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lang w:val="en-US" w:eastAsia="zh-CN"/>
              </w:rPr>
            </w:pPr>
            <w:r>
              <w:rPr>
                <w:rFonts w:hint="default" w:ascii="Times New Roman" w:hAnsi="Times New Roman" w:eastAsia="仿宋_GB2312" w:cs="Times New Roman"/>
                <w:b w:val="0"/>
                <w:bCs w:val="0"/>
                <w:kern w:val="0"/>
                <w:sz w:val="24"/>
                <w:szCs w:val="24"/>
                <w:lang w:val="en-US" w:eastAsia="zh-CN"/>
              </w:rPr>
              <w:t>新华街道</w:t>
            </w:r>
          </w:p>
        </w:tc>
        <w:tc>
          <w:tcPr>
            <w:tcW w:w="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lang w:val="en-US" w:eastAsia="zh-CN"/>
              </w:rPr>
              <w:t>未定级</w:t>
            </w:r>
          </w:p>
        </w:tc>
        <w:tc>
          <w:tcPr>
            <w:tcW w:w="46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lang w:val="en-US" w:eastAsia="zh-CN"/>
              </w:rPr>
            </w:pPr>
            <w:r>
              <w:rPr>
                <w:rFonts w:hint="default" w:ascii="Times New Roman" w:hAnsi="Times New Roman" w:eastAsia="仿宋_GB2312" w:cs="Times New Roman"/>
                <w:b w:val="0"/>
                <w:bCs w:val="0"/>
                <w:kern w:val="0"/>
                <w:sz w:val="24"/>
                <w:szCs w:val="24"/>
                <w:lang w:val="en-US" w:eastAsia="zh-CN"/>
              </w:rPr>
              <w:t>30</w:t>
            </w:r>
          </w:p>
        </w:tc>
        <w:tc>
          <w:tcPr>
            <w:tcW w:w="4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lang w:val="en-US" w:eastAsia="zh-CN"/>
              </w:rPr>
              <w:t>区属</w:t>
            </w:r>
          </w:p>
        </w:tc>
        <w:tc>
          <w:tcPr>
            <w:tcW w:w="4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lang w:val="en-US" w:eastAsia="zh-CN"/>
              </w:rPr>
              <w:t>公立</w:t>
            </w:r>
          </w:p>
        </w:tc>
        <w:tc>
          <w:tcPr>
            <w:tcW w:w="8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lang w:val="en-US" w:eastAsia="zh-CN"/>
              </w:rPr>
              <w:t>升级改造</w:t>
            </w:r>
          </w:p>
        </w:tc>
      </w:tr>
      <w:tr>
        <w:tblPrEx>
          <w:tblCellMar>
            <w:top w:w="0" w:type="dxa"/>
            <w:left w:w="108" w:type="dxa"/>
            <w:bottom w:w="0" w:type="dxa"/>
            <w:right w:w="108" w:type="dxa"/>
          </w:tblCellMar>
        </w:tblPrEx>
        <w:trPr>
          <w:trHeight w:val="652" w:hRule="exact"/>
        </w:trPr>
        <w:tc>
          <w:tcPr>
            <w:tcW w:w="332" w:type="pct"/>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p>
        </w:tc>
        <w:tc>
          <w:tcPr>
            <w:tcW w:w="2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lang w:val="en-US" w:eastAsia="zh-CN"/>
              </w:rPr>
            </w:pPr>
            <w:r>
              <w:rPr>
                <w:rFonts w:hint="default" w:ascii="Times New Roman" w:hAnsi="Times New Roman" w:eastAsia="仿宋_GB2312" w:cs="Times New Roman"/>
                <w:b w:val="0"/>
                <w:bCs w:val="0"/>
                <w:kern w:val="0"/>
                <w:sz w:val="24"/>
                <w:szCs w:val="24"/>
                <w:lang w:val="en-US" w:eastAsia="zh-CN"/>
              </w:rPr>
              <w:t>7</w:t>
            </w:r>
          </w:p>
        </w:tc>
        <w:tc>
          <w:tcPr>
            <w:tcW w:w="128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花东镇北兴卫生院</w:t>
            </w:r>
          </w:p>
        </w:tc>
        <w:tc>
          <w:tcPr>
            <w:tcW w:w="4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lang w:val="en-US" w:eastAsia="zh-CN"/>
              </w:rPr>
            </w:pPr>
            <w:r>
              <w:rPr>
                <w:rFonts w:hint="default" w:ascii="Times New Roman" w:hAnsi="Times New Roman" w:eastAsia="仿宋_GB2312" w:cs="Times New Roman"/>
                <w:b w:val="0"/>
                <w:bCs w:val="0"/>
                <w:kern w:val="0"/>
                <w:sz w:val="24"/>
                <w:szCs w:val="24"/>
                <w:lang w:val="en-US" w:eastAsia="zh-CN"/>
              </w:rPr>
              <w:t>花东镇</w:t>
            </w:r>
          </w:p>
        </w:tc>
        <w:tc>
          <w:tcPr>
            <w:tcW w:w="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lang w:val="en-US" w:eastAsia="zh-CN"/>
              </w:rPr>
            </w:pPr>
            <w:r>
              <w:rPr>
                <w:rFonts w:hint="default" w:ascii="Times New Roman" w:hAnsi="Times New Roman" w:eastAsia="仿宋_GB2312" w:cs="Times New Roman"/>
                <w:b w:val="0"/>
                <w:bCs w:val="0"/>
                <w:kern w:val="0"/>
                <w:sz w:val="24"/>
                <w:szCs w:val="24"/>
                <w:lang w:val="en-US" w:eastAsia="zh-CN"/>
              </w:rPr>
              <w:t>未定级</w:t>
            </w:r>
          </w:p>
        </w:tc>
        <w:tc>
          <w:tcPr>
            <w:tcW w:w="46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lang w:val="en-US" w:eastAsia="zh-CN"/>
              </w:rPr>
            </w:pPr>
            <w:r>
              <w:rPr>
                <w:rFonts w:hint="default" w:ascii="Times New Roman" w:hAnsi="Times New Roman" w:eastAsia="仿宋_GB2312" w:cs="Times New Roman"/>
                <w:b w:val="0"/>
                <w:bCs w:val="0"/>
                <w:kern w:val="0"/>
                <w:sz w:val="24"/>
                <w:szCs w:val="24"/>
                <w:lang w:val="en-US" w:eastAsia="zh-CN"/>
              </w:rPr>
              <w:t>90</w:t>
            </w:r>
          </w:p>
        </w:tc>
        <w:tc>
          <w:tcPr>
            <w:tcW w:w="4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lang w:val="en-US" w:eastAsia="zh-CN"/>
              </w:rPr>
              <w:t>区属</w:t>
            </w:r>
          </w:p>
        </w:tc>
        <w:tc>
          <w:tcPr>
            <w:tcW w:w="4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lang w:val="en-US" w:eastAsia="zh-CN"/>
              </w:rPr>
              <w:t>公立</w:t>
            </w:r>
          </w:p>
        </w:tc>
        <w:tc>
          <w:tcPr>
            <w:tcW w:w="8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lang w:val="en-US" w:eastAsia="zh-CN"/>
              </w:rPr>
              <w:t>升级改造</w:t>
            </w:r>
          </w:p>
        </w:tc>
      </w:tr>
      <w:tr>
        <w:tblPrEx>
          <w:tblCellMar>
            <w:top w:w="0" w:type="dxa"/>
            <w:left w:w="108" w:type="dxa"/>
            <w:bottom w:w="0" w:type="dxa"/>
            <w:right w:w="108" w:type="dxa"/>
          </w:tblCellMar>
        </w:tblPrEx>
        <w:trPr>
          <w:trHeight w:val="652" w:hRule="exact"/>
        </w:trPr>
        <w:tc>
          <w:tcPr>
            <w:tcW w:w="332" w:type="pct"/>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p>
        </w:tc>
        <w:tc>
          <w:tcPr>
            <w:tcW w:w="2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lang w:val="en-US" w:eastAsia="zh-CN"/>
              </w:rPr>
            </w:pPr>
            <w:r>
              <w:rPr>
                <w:rFonts w:hint="default" w:ascii="Times New Roman" w:hAnsi="Times New Roman" w:eastAsia="仿宋_GB2312" w:cs="Times New Roman"/>
                <w:b w:val="0"/>
                <w:bCs w:val="0"/>
                <w:kern w:val="0"/>
                <w:sz w:val="24"/>
                <w:szCs w:val="24"/>
                <w:lang w:val="en-US" w:eastAsia="zh-CN"/>
              </w:rPr>
              <w:t>8</w:t>
            </w:r>
          </w:p>
        </w:tc>
        <w:tc>
          <w:tcPr>
            <w:tcW w:w="128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清布社区卫生服务中心</w:t>
            </w:r>
          </w:p>
        </w:tc>
        <w:tc>
          <w:tcPr>
            <w:tcW w:w="4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lang w:val="en-US" w:eastAsia="zh-CN"/>
              </w:rPr>
            </w:pPr>
            <w:r>
              <w:rPr>
                <w:rFonts w:hint="default" w:ascii="Times New Roman" w:hAnsi="Times New Roman" w:eastAsia="仿宋_GB2312" w:cs="Times New Roman"/>
                <w:b w:val="0"/>
                <w:bCs w:val="0"/>
                <w:kern w:val="0"/>
                <w:sz w:val="24"/>
                <w:szCs w:val="24"/>
                <w:lang w:val="en-US" w:eastAsia="zh-CN"/>
              </w:rPr>
              <w:t>新雅街道</w:t>
            </w:r>
          </w:p>
        </w:tc>
        <w:tc>
          <w:tcPr>
            <w:tcW w:w="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lang w:val="en-US" w:eastAsia="zh-CN"/>
              </w:rPr>
            </w:pPr>
            <w:r>
              <w:rPr>
                <w:rFonts w:hint="default" w:ascii="Times New Roman" w:hAnsi="Times New Roman" w:eastAsia="仿宋_GB2312" w:cs="Times New Roman"/>
                <w:b w:val="0"/>
                <w:bCs w:val="0"/>
                <w:kern w:val="0"/>
                <w:sz w:val="24"/>
                <w:szCs w:val="24"/>
                <w:lang w:val="en-US" w:eastAsia="zh-CN"/>
              </w:rPr>
              <w:t>未定级</w:t>
            </w:r>
          </w:p>
        </w:tc>
        <w:tc>
          <w:tcPr>
            <w:tcW w:w="46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firstLine="0" w:firstLineChars="0"/>
              <w:jc w:val="center"/>
              <w:textAlignment w:val="center"/>
              <w:rPr>
                <w:rFonts w:hint="default" w:ascii="Times New Roman" w:hAnsi="Times New Roman" w:eastAsia="仿宋_GB2312" w:cs="Times New Roman"/>
                <w:b w:val="0"/>
                <w:bCs w:val="0"/>
                <w:kern w:val="0"/>
                <w:sz w:val="24"/>
                <w:szCs w:val="24"/>
                <w:lang w:val="en-US" w:eastAsia="zh-CN"/>
              </w:rPr>
            </w:pPr>
            <w:r>
              <w:rPr>
                <w:rFonts w:hint="default" w:ascii="Times New Roman" w:hAnsi="Times New Roman" w:eastAsia="仿宋_GB2312" w:cs="Times New Roman"/>
                <w:b w:val="0"/>
                <w:bCs w:val="0"/>
                <w:i w:val="0"/>
                <w:iCs w:val="0"/>
                <w:color w:val="000000"/>
                <w:kern w:val="0"/>
                <w:sz w:val="24"/>
                <w:szCs w:val="24"/>
                <w:u w:val="none"/>
                <w:lang w:val="en-US" w:eastAsia="zh-CN" w:bidi="ar"/>
              </w:rPr>
              <w:t>99</w:t>
            </w:r>
          </w:p>
        </w:tc>
        <w:tc>
          <w:tcPr>
            <w:tcW w:w="4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lang w:val="en-US" w:eastAsia="zh-CN"/>
              </w:rPr>
              <w:t>区属</w:t>
            </w:r>
          </w:p>
        </w:tc>
        <w:tc>
          <w:tcPr>
            <w:tcW w:w="4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lang w:val="en-US" w:eastAsia="zh-CN"/>
              </w:rPr>
              <w:t>公立</w:t>
            </w:r>
          </w:p>
        </w:tc>
        <w:tc>
          <w:tcPr>
            <w:tcW w:w="8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lang w:val="en-US" w:eastAsia="zh-CN"/>
              </w:rPr>
              <w:t>升级改造</w:t>
            </w:r>
          </w:p>
        </w:tc>
      </w:tr>
      <w:tr>
        <w:tblPrEx>
          <w:tblCellMar>
            <w:top w:w="0" w:type="dxa"/>
            <w:left w:w="108" w:type="dxa"/>
            <w:bottom w:w="0" w:type="dxa"/>
            <w:right w:w="108" w:type="dxa"/>
          </w:tblCellMar>
        </w:tblPrEx>
        <w:trPr>
          <w:trHeight w:val="652" w:hRule="exact"/>
        </w:trPr>
        <w:tc>
          <w:tcPr>
            <w:tcW w:w="332" w:type="pct"/>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p>
        </w:tc>
        <w:tc>
          <w:tcPr>
            <w:tcW w:w="2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lang w:val="en-US" w:eastAsia="zh-CN"/>
              </w:rPr>
            </w:pPr>
            <w:r>
              <w:rPr>
                <w:rFonts w:hint="default" w:ascii="Times New Roman" w:hAnsi="Times New Roman" w:eastAsia="仿宋_GB2312" w:cs="Times New Roman"/>
                <w:b w:val="0"/>
                <w:bCs w:val="0"/>
                <w:kern w:val="0"/>
                <w:sz w:val="24"/>
                <w:szCs w:val="24"/>
                <w:lang w:val="en-US" w:eastAsia="zh-CN"/>
              </w:rPr>
              <w:t>9</w:t>
            </w:r>
          </w:p>
        </w:tc>
        <w:tc>
          <w:tcPr>
            <w:tcW w:w="128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狮岭镇卫生院</w:t>
            </w:r>
          </w:p>
        </w:tc>
        <w:tc>
          <w:tcPr>
            <w:tcW w:w="4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lang w:val="en-US" w:eastAsia="zh-CN"/>
              </w:rPr>
            </w:pPr>
            <w:r>
              <w:rPr>
                <w:rFonts w:hint="default" w:ascii="Times New Roman" w:hAnsi="Times New Roman" w:eastAsia="仿宋_GB2312" w:cs="Times New Roman"/>
                <w:b w:val="0"/>
                <w:bCs w:val="0"/>
                <w:kern w:val="0"/>
                <w:sz w:val="24"/>
                <w:szCs w:val="24"/>
                <w:lang w:val="en-US" w:eastAsia="zh-CN"/>
              </w:rPr>
              <w:t>狮岭镇</w:t>
            </w:r>
          </w:p>
        </w:tc>
        <w:tc>
          <w:tcPr>
            <w:tcW w:w="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lang w:val="en-US" w:eastAsia="zh-CN"/>
              </w:rPr>
            </w:pPr>
            <w:r>
              <w:rPr>
                <w:rFonts w:hint="default" w:ascii="Times New Roman" w:hAnsi="Times New Roman" w:eastAsia="仿宋_GB2312" w:cs="Times New Roman"/>
                <w:b w:val="0"/>
                <w:bCs w:val="0"/>
                <w:kern w:val="0"/>
                <w:sz w:val="24"/>
                <w:szCs w:val="24"/>
                <w:lang w:val="en-US" w:eastAsia="zh-CN"/>
              </w:rPr>
              <w:t>未定级</w:t>
            </w:r>
          </w:p>
        </w:tc>
        <w:tc>
          <w:tcPr>
            <w:tcW w:w="46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firstLine="0" w:firstLineChars="0"/>
              <w:jc w:val="center"/>
              <w:textAlignment w:val="center"/>
              <w:rPr>
                <w:rFonts w:hint="default" w:ascii="Times New Roman" w:hAnsi="Times New Roman" w:eastAsia="仿宋_GB2312" w:cs="Times New Roman"/>
                <w:b w:val="0"/>
                <w:bCs w:val="0"/>
                <w:kern w:val="0"/>
                <w:sz w:val="24"/>
                <w:szCs w:val="24"/>
                <w:lang w:val="en-US" w:eastAsia="zh-CN"/>
              </w:rPr>
            </w:pPr>
            <w:r>
              <w:rPr>
                <w:rFonts w:hint="default" w:ascii="Times New Roman" w:hAnsi="Times New Roman" w:eastAsia="仿宋_GB2312" w:cs="Times New Roman"/>
                <w:b w:val="0"/>
                <w:bCs w:val="0"/>
                <w:i w:val="0"/>
                <w:iCs w:val="0"/>
                <w:color w:val="000000"/>
                <w:kern w:val="0"/>
                <w:sz w:val="24"/>
                <w:szCs w:val="24"/>
                <w:u w:val="none"/>
                <w:lang w:val="en-US" w:eastAsia="zh-CN" w:bidi="ar"/>
              </w:rPr>
              <w:t>54</w:t>
            </w:r>
          </w:p>
        </w:tc>
        <w:tc>
          <w:tcPr>
            <w:tcW w:w="4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lang w:val="en-US" w:eastAsia="zh-CN"/>
              </w:rPr>
              <w:t>区属</w:t>
            </w:r>
          </w:p>
        </w:tc>
        <w:tc>
          <w:tcPr>
            <w:tcW w:w="4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lang w:val="en-US" w:eastAsia="zh-CN"/>
              </w:rPr>
              <w:t>公立</w:t>
            </w:r>
          </w:p>
        </w:tc>
        <w:tc>
          <w:tcPr>
            <w:tcW w:w="8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lang w:val="en-US" w:eastAsia="zh-CN"/>
              </w:rPr>
              <w:t>升级改造</w:t>
            </w:r>
          </w:p>
        </w:tc>
      </w:tr>
      <w:tr>
        <w:tblPrEx>
          <w:tblCellMar>
            <w:top w:w="0" w:type="dxa"/>
            <w:left w:w="108" w:type="dxa"/>
            <w:bottom w:w="0" w:type="dxa"/>
            <w:right w:w="108" w:type="dxa"/>
          </w:tblCellMar>
        </w:tblPrEx>
        <w:trPr>
          <w:trHeight w:val="652" w:hRule="exact"/>
        </w:trPr>
        <w:tc>
          <w:tcPr>
            <w:tcW w:w="332" w:type="pct"/>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p>
        </w:tc>
        <w:tc>
          <w:tcPr>
            <w:tcW w:w="2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lang w:val="en-US" w:eastAsia="zh-CN"/>
              </w:rPr>
            </w:pPr>
            <w:r>
              <w:rPr>
                <w:rFonts w:hint="default" w:ascii="Times New Roman" w:hAnsi="Times New Roman" w:eastAsia="仿宋_GB2312" w:cs="Times New Roman"/>
                <w:b w:val="0"/>
                <w:bCs w:val="0"/>
                <w:kern w:val="0"/>
                <w:sz w:val="24"/>
                <w:szCs w:val="24"/>
                <w:lang w:val="en-US" w:eastAsia="zh-CN"/>
              </w:rPr>
              <w:t>10</w:t>
            </w:r>
          </w:p>
        </w:tc>
        <w:tc>
          <w:tcPr>
            <w:tcW w:w="128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炭步镇中心卫生院</w:t>
            </w:r>
          </w:p>
        </w:tc>
        <w:tc>
          <w:tcPr>
            <w:tcW w:w="4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lang w:val="en-US" w:eastAsia="zh-CN"/>
              </w:rPr>
            </w:pPr>
            <w:r>
              <w:rPr>
                <w:rFonts w:hint="default" w:ascii="Times New Roman" w:hAnsi="Times New Roman" w:eastAsia="仿宋_GB2312" w:cs="Times New Roman"/>
                <w:b w:val="0"/>
                <w:bCs w:val="0"/>
                <w:kern w:val="0"/>
                <w:sz w:val="24"/>
                <w:szCs w:val="24"/>
                <w:lang w:val="en-US" w:eastAsia="zh-CN"/>
              </w:rPr>
              <w:t>炭步镇</w:t>
            </w:r>
          </w:p>
        </w:tc>
        <w:tc>
          <w:tcPr>
            <w:tcW w:w="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lang w:val="en-US" w:eastAsia="zh-CN"/>
              </w:rPr>
            </w:pPr>
            <w:r>
              <w:rPr>
                <w:rFonts w:hint="default" w:ascii="Times New Roman" w:hAnsi="Times New Roman" w:eastAsia="仿宋_GB2312" w:cs="Times New Roman"/>
                <w:b w:val="0"/>
                <w:bCs w:val="0"/>
                <w:kern w:val="0"/>
                <w:sz w:val="24"/>
                <w:szCs w:val="24"/>
                <w:lang w:val="en-US" w:eastAsia="zh-CN"/>
              </w:rPr>
              <w:t>未定级</w:t>
            </w:r>
          </w:p>
        </w:tc>
        <w:tc>
          <w:tcPr>
            <w:tcW w:w="46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firstLine="0" w:firstLineChars="0"/>
              <w:jc w:val="center"/>
              <w:textAlignment w:val="center"/>
              <w:rPr>
                <w:rFonts w:hint="default" w:ascii="Times New Roman" w:hAnsi="Times New Roman" w:eastAsia="仿宋_GB2312" w:cs="Times New Roman"/>
                <w:b w:val="0"/>
                <w:bCs w:val="0"/>
                <w:kern w:val="0"/>
                <w:sz w:val="24"/>
                <w:szCs w:val="24"/>
                <w:lang w:val="en-US" w:eastAsia="zh-CN"/>
              </w:rPr>
            </w:pPr>
            <w:r>
              <w:rPr>
                <w:rFonts w:hint="default" w:ascii="Times New Roman" w:hAnsi="Times New Roman" w:eastAsia="仿宋_GB2312" w:cs="Times New Roman"/>
                <w:b w:val="0"/>
                <w:bCs w:val="0"/>
                <w:i w:val="0"/>
                <w:iCs w:val="0"/>
                <w:color w:val="000000"/>
                <w:kern w:val="0"/>
                <w:sz w:val="24"/>
                <w:szCs w:val="24"/>
                <w:u w:val="none"/>
                <w:lang w:val="en-US" w:eastAsia="zh-CN" w:bidi="ar"/>
              </w:rPr>
              <w:t>72</w:t>
            </w:r>
          </w:p>
        </w:tc>
        <w:tc>
          <w:tcPr>
            <w:tcW w:w="4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lang w:val="en-US" w:eastAsia="zh-CN"/>
              </w:rPr>
              <w:t>区属</w:t>
            </w:r>
          </w:p>
        </w:tc>
        <w:tc>
          <w:tcPr>
            <w:tcW w:w="4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lang w:val="en-US" w:eastAsia="zh-CN"/>
              </w:rPr>
              <w:t>公立</w:t>
            </w:r>
          </w:p>
        </w:tc>
        <w:tc>
          <w:tcPr>
            <w:tcW w:w="8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lang w:val="en-US" w:eastAsia="zh-CN"/>
              </w:rPr>
              <w:t>升级改造</w:t>
            </w:r>
          </w:p>
        </w:tc>
      </w:tr>
      <w:tr>
        <w:tblPrEx>
          <w:tblCellMar>
            <w:top w:w="0" w:type="dxa"/>
            <w:left w:w="108" w:type="dxa"/>
            <w:bottom w:w="0" w:type="dxa"/>
            <w:right w:w="108" w:type="dxa"/>
          </w:tblCellMar>
        </w:tblPrEx>
        <w:trPr>
          <w:trHeight w:val="652" w:hRule="exact"/>
        </w:trPr>
        <w:tc>
          <w:tcPr>
            <w:tcW w:w="332" w:type="pct"/>
            <w:vMerge w:val="restart"/>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lang w:val="en-US" w:eastAsia="zh-CN"/>
              </w:rPr>
              <w:t>基层医疗机构</w:t>
            </w:r>
          </w:p>
        </w:tc>
        <w:tc>
          <w:tcPr>
            <w:tcW w:w="2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lang w:val="en-US" w:eastAsia="zh-CN"/>
              </w:rPr>
            </w:pPr>
            <w:r>
              <w:rPr>
                <w:rFonts w:hint="default" w:ascii="Times New Roman" w:hAnsi="Times New Roman" w:eastAsia="仿宋_GB2312" w:cs="Times New Roman"/>
                <w:b w:val="0"/>
                <w:bCs w:val="0"/>
                <w:kern w:val="0"/>
                <w:sz w:val="24"/>
                <w:szCs w:val="24"/>
                <w:lang w:val="en-US" w:eastAsia="zh-CN"/>
              </w:rPr>
              <w:t>11</w:t>
            </w:r>
          </w:p>
        </w:tc>
        <w:tc>
          <w:tcPr>
            <w:tcW w:w="128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天贵社区卫生服务中心</w:t>
            </w:r>
          </w:p>
        </w:tc>
        <w:tc>
          <w:tcPr>
            <w:tcW w:w="4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lang w:val="en-US"/>
              </w:rPr>
            </w:pPr>
            <w:r>
              <w:rPr>
                <w:rFonts w:hint="default" w:ascii="Times New Roman" w:hAnsi="Times New Roman" w:eastAsia="仿宋_GB2312" w:cs="Times New Roman"/>
                <w:b w:val="0"/>
                <w:bCs w:val="0"/>
                <w:kern w:val="0"/>
                <w:sz w:val="24"/>
                <w:szCs w:val="24"/>
                <w:lang w:val="en-US" w:eastAsia="zh-CN"/>
              </w:rPr>
              <w:t>新华街道</w:t>
            </w:r>
          </w:p>
        </w:tc>
        <w:tc>
          <w:tcPr>
            <w:tcW w:w="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lang w:val="en-US" w:eastAsia="zh-CN"/>
              </w:rPr>
            </w:pPr>
            <w:r>
              <w:rPr>
                <w:rFonts w:hint="default" w:ascii="Times New Roman" w:hAnsi="Times New Roman" w:eastAsia="仿宋_GB2312" w:cs="Times New Roman"/>
                <w:b w:val="0"/>
                <w:bCs w:val="0"/>
                <w:kern w:val="0"/>
                <w:sz w:val="24"/>
                <w:szCs w:val="24"/>
                <w:lang w:val="en-US" w:eastAsia="zh-CN"/>
              </w:rPr>
              <w:t>未定级</w:t>
            </w:r>
          </w:p>
        </w:tc>
        <w:tc>
          <w:tcPr>
            <w:tcW w:w="46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firstLine="0" w:firstLineChars="0"/>
              <w:jc w:val="center"/>
              <w:textAlignment w:val="center"/>
              <w:rPr>
                <w:rFonts w:hint="default" w:ascii="Times New Roman" w:hAnsi="Times New Roman" w:eastAsia="仿宋_GB2312" w:cs="Times New Roman"/>
                <w:b w:val="0"/>
                <w:bCs w:val="0"/>
                <w:kern w:val="0"/>
                <w:sz w:val="24"/>
                <w:szCs w:val="24"/>
                <w:lang w:val="en-US" w:eastAsia="zh-CN"/>
              </w:rPr>
            </w:pPr>
            <w:r>
              <w:rPr>
                <w:rFonts w:hint="default" w:ascii="Times New Roman" w:hAnsi="Times New Roman" w:eastAsia="仿宋_GB2312" w:cs="Times New Roman"/>
                <w:b w:val="0"/>
                <w:bCs w:val="0"/>
                <w:i w:val="0"/>
                <w:iCs w:val="0"/>
                <w:color w:val="000000"/>
                <w:kern w:val="0"/>
                <w:sz w:val="24"/>
                <w:szCs w:val="24"/>
                <w:u w:val="none"/>
                <w:lang w:val="en-US" w:eastAsia="zh-CN" w:bidi="ar"/>
              </w:rPr>
              <w:t>80</w:t>
            </w:r>
          </w:p>
        </w:tc>
        <w:tc>
          <w:tcPr>
            <w:tcW w:w="4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lang w:val="en-US" w:eastAsia="zh-CN"/>
              </w:rPr>
              <w:t>区属</w:t>
            </w:r>
          </w:p>
        </w:tc>
        <w:tc>
          <w:tcPr>
            <w:tcW w:w="4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lang w:val="en-US" w:eastAsia="zh-CN"/>
              </w:rPr>
              <w:t>公立</w:t>
            </w:r>
          </w:p>
        </w:tc>
        <w:tc>
          <w:tcPr>
            <w:tcW w:w="8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lang w:val="en-US" w:eastAsia="zh-CN"/>
              </w:rPr>
              <w:t>升级改造</w:t>
            </w:r>
          </w:p>
        </w:tc>
      </w:tr>
      <w:tr>
        <w:tblPrEx>
          <w:tblCellMar>
            <w:top w:w="0" w:type="dxa"/>
            <w:left w:w="108" w:type="dxa"/>
            <w:bottom w:w="0" w:type="dxa"/>
            <w:right w:w="108" w:type="dxa"/>
          </w:tblCellMar>
        </w:tblPrEx>
        <w:trPr>
          <w:trHeight w:val="652" w:hRule="exact"/>
        </w:trPr>
        <w:tc>
          <w:tcPr>
            <w:tcW w:w="332" w:type="pct"/>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p>
        </w:tc>
        <w:tc>
          <w:tcPr>
            <w:tcW w:w="2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lang w:val="en-US" w:eastAsia="zh-CN"/>
              </w:rPr>
            </w:pPr>
            <w:r>
              <w:rPr>
                <w:rFonts w:hint="default" w:ascii="Times New Roman" w:hAnsi="Times New Roman" w:eastAsia="仿宋_GB2312" w:cs="Times New Roman"/>
                <w:b w:val="0"/>
                <w:bCs w:val="0"/>
                <w:kern w:val="0"/>
                <w:sz w:val="24"/>
                <w:szCs w:val="24"/>
                <w:lang w:val="en-US" w:eastAsia="zh-CN"/>
              </w:rPr>
              <w:t>12</w:t>
            </w:r>
          </w:p>
        </w:tc>
        <w:tc>
          <w:tcPr>
            <w:tcW w:w="128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新华社区卫生服务中心</w:t>
            </w:r>
          </w:p>
        </w:tc>
        <w:tc>
          <w:tcPr>
            <w:tcW w:w="4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lang w:val="en-US" w:eastAsia="zh-CN"/>
              </w:rPr>
            </w:pPr>
            <w:r>
              <w:rPr>
                <w:rFonts w:hint="default" w:ascii="Times New Roman" w:hAnsi="Times New Roman" w:eastAsia="仿宋_GB2312" w:cs="Times New Roman"/>
                <w:b w:val="0"/>
                <w:bCs w:val="0"/>
                <w:kern w:val="0"/>
                <w:sz w:val="24"/>
                <w:szCs w:val="24"/>
                <w:lang w:val="en-US" w:eastAsia="zh-CN"/>
              </w:rPr>
              <w:t>新华街道</w:t>
            </w:r>
          </w:p>
        </w:tc>
        <w:tc>
          <w:tcPr>
            <w:tcW w:w="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lang w:val="en-US" w:eastAsia="zh-CN"/>
              </w:rPr>
            </w:pPr>
            <w:r>
              <w:rPr>
                <w:rFonts w:hint="default" w:ascii="Times New Roman" w:hAnsi="Times New Roman" w:eastAsia="仿宋_GB2312" w:cs="Times New Roman"/>
                <w:b w:val="0"/>
                <w:bCs w:val="0"/>
                <w:kern w:val="0"/>
                <w:sz w:val="24"/>
                <w:szCs w:val="24"/>
                <w:lang w:val="en-US" w:eastAsia="zh-CN"/>
              </w:rPr>
              <w:t>未定级</w:t>
            </w:r>
          </w:p>
        </w:tc>
        <w:tc>
          <w:tcPr>
            <w:tcW w:w="46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firstLine="0" w:firstLineChars="0"/>
              <w:jc w:val="center"/>
              <w:textAlignment w:val="center"/>
              <w:rPr>
                <w:rFonts w:hint="default" w:ascii="Times New Roman" w:hAnsi="Times New Roman" w:eastAsia="仿宋_GB2312" w:cs="Times New Roman"/>
                <w:b w:val="0"/>
                <w:bCs w:val="0"/>
                <w:kern w:val="0"/>
                <w:sz w:val="24"/>
                <w:szCs w:val="24"/>
                <w:lang w:val="en-US" w:eastAsia="zh-CN"/>
              </w:rPr>
            </w:pPr>
            <w:r>
              <w:rPr>
                <w:rFonts w:hint="default" w:ascii="Times New Roman" w:hAnsi="Times New Roman" w:eastAsia="仿宋_GB2312" w:cs="Times New Roman"/>
                <w:b w:val="0"/>
                <w:bCs w:val="0"/>
                <w:i w:val="0"/>
                <w:iCs w:val="0"/>
                <w:color w:val="000000"/>
                <w:kern w:val="0"/>
                <w:sz w:val="24"/>
                <w:szCs w:val="24"/>
                <w:u w:val="none"/>
                <w:lang w:val="en-US" w:eastAsia="zh-CN" w:bidi="ar"/>
              </w:rPr>
              <w:t>98</w:t>
            </w:r>
          </w:p>
        </w:tc>
        <w:tc>
          <w:tcPr>
            <w:tcW w:w="4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lang w:val="en-US" w:eastAsia="zh-CN"/>
              </w:rPr>
              <w:t>区属</w:t>
            </w:r>
          </w:p>
        </w:tc>
        <w:tc>
          <w:tcPr>
            <w:tcW w:w="4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lang w:val="en-US" w:eastAsia="zh-CN"/>
              </w:rPr>
              <w:t>公立</w:t>
            </w:r>
          </w:p>
        </w:tc>
        <w:tc>
          <w:tcPr>
            <w:tcW w:w="8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lang w:val="en-US" w:eastAsia="zh-CN"/>
              </w:rPr>
              <w:t>升级改造</w:t>
            </w:r>
          </w:p>
        </w:tc>
      </w:tr>
      <w:tr>
        <w:tblPrEx>
          <w:tblCellMar>
            <w:top w:w="0" w:type="dxa"/>
            <w:left w:w="108" w:type="dxa"/>
            <w:bottom w:w="0" w:type="dxa"/>
            <w:right w:w="108" w:type="dxa"/>
          </w:tblCellMar>
        </w:tblPrEx>
        <w:trPr>
          <w:trHeight w:val="652" w:hRule="exact"/>
        </w:trPr>
        <w:tc>
          <w:tcPr>
            <w:tcW w:w="332" w:type="pct"/>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p>
        </w:tc>
        <w:tc>
          <w:tcPr>
            <w:tcW w:w="2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lang w:val="en-US" w:eastAsia="zh-CN"/>
              </w:rPr>
            </w:pPr>
            <w:r>
              <w:rPr>
                <w:rFonts w:hint="default" w:ascii="Times New Roman" w:hAnsi="Times New Roman" w:eastAsia="仿宋_GB2312" w:cs="Times New Roman"/>
                <w:b w:val="0"/>
                <w:bCs w:val="0"/>
                <w:kern w:val="0"/>
                <w:sz w:val="24"/>
                <w:szCs w:val="24"/>
                <w:lang w:val="en-US" w:eastAsia="zh-CN"/>
              </w:rPr>
              <w:t>13</w:t>
            </w:r>
          </w:p>
        </w:tc>
        <w:tc>
          <w:tcPr>
            <w:tcW w:w="128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花东镇花侨卫生院</w:t>
            </w:r>
          </w:p>
        </w:tc>
        <w:tc>
          <w:tcPr>
            <w:tcW w:w="4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lang w:val="en-US" w:eastAsia="zh-CN"/>
              </w:rPr>
            </w:pPr>
            <w:r>
              <w:rPr>
                <w:rFonts w:hint="default" w:ascii="Times New Roman" w:hAnsi="Times New Roman" w:eastAsia="仿宋_GB2312" w:cs="Times New Roman"/>
                <w:b w:val="0"/>
                <w:bCs w:val="0"/>
                <w:kern w:val="0"/>
                <w:sz w:val="24"/>
                <w:szCs w:val="24"/>
                <w:lang w:val="en-US" w:eastAsia="zh-CN"/>
              </w:rPr>
              <w:t>花东镇</w:t>
            </w:r>
          </w:p>
        </w:tc>
        <w:tc>
          <w:tcPr>
            <w:tcW w:w="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lang w:val="en-US" w:eastAsia="zh-CN"/>
              </w:rPr>
            </w:pPr>
            <w:r>
              <w:rPr>
                <w:rFonts w:hint="default" w:ascii="Times New Roman" w:hAnsi="Times New Roman" w:eastAsia="仿宋_GB2312" w:cs="Times New Roman"/>
                <w:b w:val="0"/>
                <w:bCs w:val="0"/>
                <w:kern w:val="0"/>
                <w:sz w:val="24"/>
                <w:szCs w:val="24"/>
                <w:lang w:val="en-US" w:eastAsia="zh-CN"/>
              </w:rPr>
              <w:t>未定级</w:t>
            </w:r>
          </w:p>
        </w:tc>
        <w:tc>
          <w:tcPr>
            <w:tcW w:w="46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firstLine="0" w:firstLineChars="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50</w:t>
            </w:r>
          </w:p>
        </w:tc>
        <w:tc>
          <w:tcPr>
            <w:tcW w:w="4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lang w:val="en-US" w:eastAsia="zh-CN"/>
              </w:rPr>
              <w:t>区属</w:t>
            </w:r>
          </w:p>
        </w:tc>
        <w:tc>
          <w:tcPr>
            <w:tcW w:w="4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lang w:val="en-US" w:eastAsia="zh-CN"/>
              </w:rPr>
              <w:t>公立</w:t>
            </w:r>
          </w:p>
        </w:tc>
        <w:tc>
          <w:tcPr>
            <w:tcW w:w="8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lang w:val="en-US" w:eastAsia="zh-CN"/>
              </w:rPr>
              <w:t>升级改造</w:t>
            </w:r>
          </w:p>
        </w:tc>
      </w:tr>
      <w:tr>
        <w:tblPrEx>
          <w:tblCellMar>
            <w:top w:w="0" w:type="dxa"/>
            <w:left w:w="108" w:type="dxa"/>
            <w:bottom w:w="0" w:type="dxa"/>
            <w:right w:w="108" w:type="dxa"/>
          </w:tblCellMar>
        </w:tblPrEx>
        <w:trPr>
          <w:trHeight w:val="652" w:hRule="exact"/>
        </w:trPr>
        <w:tc>
          <w:tcPr>
            <w:tcW w:w="332" w:type="pct"/>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p>
        </w:tc>
        <w:tc>
          <w:tcPr>
            <w:tcW w:w="2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lang w:val="en-US" w:eastAsia="zh-CN"/>
              </w:rPr>
            </w:pPr>
            <w:r>
              <w:rPr>
                <w:rFonts w:hint="default" w:ascii="Times New Roman" w:hAnsi="Times New Roman" w:eastAsia="仿宋_GB2312" w:cs="Times New Roman"/>
                <w:b w:val="0"/>
                <w:bCs w:val="0"/>
                <w:kern w:val="0"/>
                <w:sz w:val="24"/>
                <w:szCs w:val="24"/>
                <w:lang w:val="en-US" w:eastAsia="zh-CN"/>
              </w:rPr>
              <w:t>14</w:t>
            </w:r>
          </w:p>
        </w:tc>
        <w:tc>
          <w:tcPr>
            <w:tcW w:w="128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雅瑶社区卫生服务中心</w:t>
            </w:r>
          </w:p>
        </w:tc>
        <w:tc>
          <w:tcPr>
            <w:tcW w:w="4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lang w:val="en-US" w:eastAsia="zh-CN"/>
              </w:rPr>
            </w:pPr>
            <w:r>
              <w:rPr>
                <w:rFonts w:hint="default" w:ascii="Times New Roman" w:hAnsi="Times New Roman" w:eastAsia="仿宋_GB2312" w:cs="Times New Roman"/>
                <w:b w:val="0"/>
                <w:bCs w:val="0"/>
                <w:kern w:val="0"/>
                <w:sz w:val="24"/>
                <w:szCs w:val="24"/>
                <w:lang w:val="en-US" w:eastAsia="zh-CN"/>
              </w:rPr>
              <w:t>新雅街道</w:t>
            </w:r>
          </w:p>
        </w:tc>
        <w:tc>
          <w:tcPr>
            <w:tcW w:w="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lang w:val="en-US" w:eastAsia="zh-CN"/>
              </w:rPr>
            </w:pPr>
            <w:r>
              <w:rPr>
                <w:rFonts w:hint="default" w:ascii="Times New Roman" w:hAnsi="Times New Roman" w:eastAsia="仿宋_GB2312" w:cs="Times New Roman"/>
                <w:b w:val="0"/>
                <w:bCs w:val="0"/>
                <w:kern w:val="0"/>
                <w:sz w:val="24"/>
                <w:szCs w:val="24"/>
                <w:lang w:val="en-US" w:eastAsia="zh-CN"/>
              </w:rPr>
              <w:t>未定级</w:t>
            </w:r>
          </w:p>
        </w:tc>
        <w:tc>
          <w:tcPr>
            <w:tcW w:w="46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firstLine="0" w:firstLineChars="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42</w:t>
            </w:r>
          </w:p>
        </w:tc>
        <w:tc>
          <w:tcPr>
            <w:tcW w:w="4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lang w:val="en-US" w:eastAsia="zh-CN"/>
              </w:rPr>
              <w:t>区属</w:t>
            </w:r>
          </w:p>
        </w:tc>
        <w:tc>
          <w:tcPr>
            <w:tcW w:w="4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lang w:val="en-US" w:eastAsia="zh-CN"/>
              </w:rPr>
              <w:t>公立</w:t>
            </w:r>
          </w:p>
        </w:tc>
        <w:tc>
          <w:tcPr>
            <w:tcW w:w="8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lang w:val="en-US" w:eastAsia="zh-CN"/>
              </w:rPr>
              <w:t>升级改造</w:t>
            </w:r>
          </w:p>
        </w:tc>
      </w:tr>
      <w:tr>
        <w:tblPrEx>
          <w:tblCellMar>
            <w:top w:w="0" w:type="dxa"/>
            <w:left w:w="108" w:type="dxa"/>
            <w:bottom w:w="0" w:type="dxa"/>
            <w:right w:w="108" w:type="dxa"/>
          </w:tblCellMar>
        </w:tblPrEx>
        <w:trPr>
          <w:trHeight w:val="652" w:hRule="exact"/>
        </w:trPr>
        <w:tc>
          <w:tcPr>
            <w:tcW w:w="332" w:type="pct"/>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p>
        </w:tc>
        <w:tc>
          <w:tcPr>
            <w:tcW w:w="2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lang w:val="en-US" w:eastAsia="zh-CN"/>
              </w:rPr>
            </w:pPr>
            <w:r>
              <w:rPr>
                <w:rFonts w:hint="default" w:ascii="Times New Roman" w:hAnsi="Times New Roman" w:eastAsia="仿宋_GB2312" w:cs="Times New Roman"/>
                <w:b w:val="0"/>
                <w:bCs w:val="0"/>
                <w:kern w:val="0"/>
                <w:sz w:val="24"/>
                <w:szCs w:val="24"/>
                <w:lang w:val="en-US" w:eastAsia="zh-CN"/>
              </w:rPr>
              <w:t>15</w:t>
            </w:r>
          </w:p>
        </w:tc>
        <w:tc>
          <w:tcPr>
            <w:tcW w:w="128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lang w:val="en-US" w:eastAsia="zh-CN"/>
              </w:rPr>
            </w:pPr>
            <w:r>
              <w:rPr>
                <w:rFonts w:hint="default" w:ascii="Times New Roman" w:hAnsi="Times New Roman" w:eastAsia="仿宋_GB2312" w:cs="Times New Roman"/>
                <w:b w:val="0"/>
                <w:bCs w:val="0"/>
                <w:kern w:val="0"/>
                <w:sz w:val="24"/>
                <w:szCs w:val="24"/>
                <w:lang w:val="en-US" w:eastAsia="zh-CN"/>
              </w:rPr>
              <w:t>秀全社区卫生服务中心</w:t>
            </w:r>
          </w:p>
        </w:tc>
        <w:tc>
          <w:tcPr>
            <w:tcW w:w="4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lang w:val="en-US" w:eastAsia="zh-CN"/>
              </w:rPr>
            </w:pPr>
            <w:r>
              <w:rPr>
                <w:rFonts w:hint="default" w:ascii="Times New Roman" w:hAnsi="Times New Roman" w:eastAsia="仿宋_GB2312" w:cs="Times New Roman"/>
                <w:b w:val="0"/>
                <w:bCs w:val="0"/>
                <w:kern w:val="0"/>
                <w:sz w:val="24"/>
                <w:szCs w:val="24"/>
                <w:lang w:val="en-US" w:eastAsia="zh-CN"/>
              </w:rPr>
              <w:t>秀全街道</w:t>
            </w:r>
          </w:p>
        </w:tc>
        <w:tc>
          <w:tcPr>
            <w:tcW w:w="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lang w:val="en-US" w:eastAsia="zh-CN"/>
              </w:rPr>
            </w:pPr>
            <w:r>
              <w:rPr>
                <w:rFonts w:hint="default" w:ascii="Times New Roman" w:hAnsi="Times New Roman" w:eastAsia="仿宋_GB2312" w:cs="Times New Roman"/>
                <w:b w:val="0"/>
                <w:bCs w:val="0"/>
                <w:kern w:val="0"/>
                <w:sz w:val="24"/>
                <w:szCs w:val="24"/>
                <w:lang w:val="en-US" w:eastAsia="zh-CN"/>
              </w:rPr>
              <w:t>未定级</w:t>
            </w:r>
          </w:p>
        </w:tc>
        <w:tc>
          <w:tcPr>
            <w:tcW w:w="46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firstLine="0" w:firstLineChars="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default" w:ascii="Times New Roman" w:hAnsi="Times New Roman" w:eastAsia="仿宋_GB2312" w:cs="Times New Roman"/>
                <w:b w:val="0"/>
                <w:bCs w:val="0"/>
                <w:i w:val="0"/>
                <w:iCs w:val="0"/>
                <w:color w:val="000000"/>
                <w:kern w:val="0"/>
                <w:sz w:val="24"/>
                <w:szCs w:val="24"/>
                <w:u w:val="none"/>
                <w:lang w:val="en-US" w:eastAsia="zh-CN" w:bidi="ar"/>
              </w:rPr>
              <w:t>99</w:t>
            </w:r>
          </w:p>
        </w:tc>
        <w:tc>
          <w:tcPr>
            <w:tcW w:w="4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lang w:val="en-US" w:eastAsia="zh-CN"/>
              </w:rPr>
              <w:t>区属</w:t>
            </w:r>
          </w:p>
        </w:tc>
        <w:tc>
          <w:tcPr>
            <w:tcW w:w="4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lang w:val="en-US" w:eastAsia="zh-CN"/>
              </w:rPr>
              <w:t>公立</w:t>
            </w:r>
          </w:p>
        </w:tc>
        <w:tc>
          <w:tcPr>
            <w:tcW w:w="8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rPr>
              <w:t>易址新建（旧址，搬迁后保留）</w:t>
            </w:r>
          </w:p>
        </w:tc>
      </w:tr>
      <w:tr>
        <w:tblPrEx>
          <w:tblCellMar>
            <w:top w:w="0" w:type="dxa"/>
            <w:left w:w="108" w:type="dxa"/>
            <w:bottom w:w="0" w:type="dxa"/>
            <w:right w:w="108" w:type="dxa"/>
          </w:tblCellMar>
        </w:tblPrEx>
        <w:trPr>
          <w:trHeight w:val="652" w:hRule="exact"/>
        </w:trPr>
        <w:tc>
          <w:tcPr>
            <w:tcW w:w="332" w:type="pct"/>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p>
        </w:tc>
        <w:tc>
          <w:tcPr>
            <w:tcW w:w="2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cs="Times New Roman"/>
                <w:b w:val="0"/>
                <w:bCs w:val="0"/>
                <w:kern w:val="0"/>
                <w:sz w:val="24"/>
                <w:szCs w:val="24"/>
                <w:lang w:val="en-US" w:eastAsia="zh-CN"/>
              </w:rPr>
            </w:pPr>
            <w:r>
              <w:rPr>
                <w:rFonts w:hint="eastAsia" w:ascii="Times New Roman" w:hAnsi="Times New Roman" w:cs="Times New Roman"/>
                <w:b w:val="0"/>
                <w:bCs w:val="0"/>
                <w:kern w:val="0"/>
                <w:sz w:val="24"/>
                <w:szCs w:val="24"/>
                <w:lang w:val="en-US" w:eastAsia="zh-CN"/>
              </w:rPr>
              <w:t>16</w:t>
            </w:r>
          </w:p>
        </w:tc>
        <w:tc>
          <w:tcPr>
            <w:tcW w:w="128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szCs w:val="24"/>
                <w:lang w:bidi="ar"/>
              </w:rPr>
              <w:t>秀全北社区卫生服务中心</w:t>
            </w:r>
          </w:p>
        </w:tc>
        <w:tc>
          <w:tcPr>
            <w:tcW w:w="4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cs="Times New Roman"/>
                <w:b w:val="0"/>
                <w:bCs w:val="0"/>
                <w:kern w:val="0"/>
                <w:sz w:val="24"/>
                <w:szCs w:val="24"/>
                <w:lang w:val="en-US" w:eastAsia="zh-CN"/>
              </w:rPr>
            </w:pPr>
            <w:r>
              <w:rPr>
                <w:rFonts w:hint="eastAsia" w:ascii="Times New Roman" w:hAnsi="Times New Roman" w:cs="Times New Roman"/>
                <w:b w:val="0"/>
                <w:bCs w:val="0"/>
                <w:kern w:val="0"/>
                <w:sz w:val="24"/>
                <w:szCs w:val="24"/>
                <w:lang w:val="en-US" w:eastAsia="zh-CN"/>
              </w:rPr>
              <w:t>秀全街道</w:t>
            </w:r>
          </w:p>
        </w:tc>
        <w:tc>
          <w:tcPr>
            <w:tcW w:w="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center"/>
              <w:rPr>
                <w:rFonts w:hint="eastAsia" w:ascii="Times New Roman" w:hAnsi="Times New Roman" w:cs="Times New Roman"/>
                <w:b w:val="0"/>
                <w:bCs w:val="0"/>
                <w:kern w:val="0"/>
                <w:sz w:val="24"/>
                <w:szCs w:val="24"/>
                <w:lang w:val="en-US" w:eastAsia="zh-CN"/>
              </w:rPr>
            </w:pPr>
            <w:r>
              <w:rPr>
                <w:rFonts w:hint="default" w:ascii="Times New Roman" w:hAnsi="Times New Roman" w:eastAsia="仿宋_GB2312" w:cs="Times New Roman"/>
                <w:b w:val="0"/>
                <w:bCs w:val="0"/>
                <w:kern w:val="0"/>
                <w:sz w:val="24"/>
                <w:szCs w:val="24"/>
                <w:lang w:val="en-US" w:eastAsia="zh-CN"/>
              </w:rPr>
              <w:t>未定级</w:t>
            </w:r>
          </w:p>
        </w:tc>
        <w:tc>
          <w:tcPr>
            <w:tcW w:w="46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firstLine="0" w:firstLineChars="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cs="Times New Roman"/>
                <w:b w:val="0"/>
                <w:bCs w:val="0"/>
                <w:i w:val="0"/>
                <w:iCs w:val="0"/>
                <w:color w:val="000000"/>
                <w:kern w:val="0"/>
                <w:sz w:val="24"/>
                <w:szCs w:val="24"/>
                <w:u w:val="none"/>
                <w:lang w:val="en-US" w:eastAsia="zh-CN" w:bidi="ar"/>
              </w:rPr>
              <w:t>30</w:t>
            </w:r>
          </w:p>
        </w:tc>
        <w:tc>
          <w:tcPr>
            <w:tcW w:w="4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center"/>
              <w:rPr>
                <w:rFonts w:hint="eastAsia" w:ascii="Times New Roman" w:hAnsi="Times New Roman" w:cs="Times New Roman"/>
                <w:b w:val="0"/>
                <w:bCs w:val="0"/>
                <w:kern w:val="0"/>
                <w:sz w:val="24"/>
                <w:szCs w:val="24"/>
                <w:lang w:val="en-US" w:eastAsia="zh-CN"/>
              </w:rPr>
            </w:pPr>
            <w:r>
              <w:rPr>
                <w:rFonts w:hint="default" w:ascii="Times New Roman" w:hAnsi="Times New Roman" w:eastAsia="仿宋_GB2312" w:cs="Times New Roman"/>
                <w:b w:val="0"/>
                <w:bCs w:val="0"/>
                <w:kern w:val="0"/>
                <w:sz w:val="24"/>
                <w:szCs w:val="24"/>
                <w:lang w:val="en-US" w:eastAsia="zh-CN"/>
              </w:rPr>
              <w:t>区属</w:t>
            </w:r>
          </w:p>
        </w:tc>
        <w:tc>
          <w:tcPr>
            <w:tcW w:w="4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center"/>
              <w:rPr>
                <w:rFonts w:hint="eastAsia" w:ascii="Times New Roman" w:hAnsi="Times New Roman" w:cs="Times New Roman"/>
                <w:b w:val="0"/>
                <w:bCs w:val="0"/>
                <w:kern w:val="0"/>
                <w:sz w:val="24"/>
                <w:szCs w:val="24"/>
                <w:lang w:val="en-US" w:eastAsia="zh-CN"/>
              </w:rPr>
            </w:pPr>
            <w:r>
              <w:rPr>
                <w:rFonts w:hint="default" w:ascii="Times New Roman" w:hAnsi="Times New Roman" w:eastAsia="仿宋_GB2312" w:cs="Times New Roman"/>
                <w:b w:val="0"/>
                <w:bCs w:val="0"/>
                <w:kern w:val="0"/>
                <w:sz w:val="24"/>
                <w:szCs w:val="24"/>
                <w:lang w:val="en-US" w:eastAsia="zh-CN"/>
              </w:rPr>
              <w:t>公立</w:t>
            </w:r>
          </w:p>
        </w:tc>
        <w:tc>
          <w:tcPr>
            <w:tcW w:w="8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cs="Times New Roman"/>
                <w:b w:val="0"/>
                <w:bCs w:val="0"/>
                <w:kern w:val="0"/>
                <w:sz w:val="24"/>
                <w:szCs w:val="24"/>
                <w:lang w:val="en-US" w:eastAsia="zh-CN"/>
              </w:rPr>
            </w:pPr>
            <w:r>
              <w:rPr>
                <w:rFonts w:hint="eastAsia" w:ascii="Times New Roman" w:hAnsi="Times New Roman" w:cs="Times New Roman"/>
                <w:b w:val="0"/>
                <w:bCs w:val="0"/>
                <w:kern w:val="0"/>
                <w:sz w:val="24"/>
                <w:szCs w:val="24"/>
                <w:lang w:val="en-US" w:eastAsia="zh-CN"/>
              </w:rPr>
              <w:t>新建</w:t>
            </w:r>
          </w:p>
        </w:tc>
      </w:tr>
      <w:tr>
        <w:tblPrEx>
          <w:tblCellMar>
            <w:top w:w="0" w:type="dxa"/>
            <w:left w:w="108" w:type="dxa"/>
            <w:bottom w:w="0" w:type="dxa"/>
            <w:right w:w="108" w:type="dxa"/>
          </w:tblCellMar>
        </w:tblPrEx>
        <w:trPr>
          <w:trHeight w:val="652" w:hRule="exact"/>
        </w:trPr>
        <w:tc>
          <w:tcPr>
            <w:tcW w:w="332" w:type="pct"/>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p>
        </w:tc>
        <w:tc>
          <w:tcPr>
            <w:tcW w:w="2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cs="Times New Roman"/>
                <w:b w:val="0"/>
                <w:bCs w:val="0"/>
                <w:kern w:val="0"/>
                <w:sz w:val="24"/>
                <w:szCs w:val="24"/>
                <w:lang w:val="en-US" w:eastAsia="zh-CN"/>
              </w:rPr>
            </w:pPr>
            <w:r>
              <w:rPr>
                <w:rFonts w:hint="eastAsia" w:ascii="Times New Roman" w:hAnsi="Times New Roman" w:cs="Times New Roman"/>
                <w:b w:val="0"/>
                <w:bCs w:val="0"/>
                <w:kern w:val="0"/>
                <w:sz w:val="24"/>
                <w:szCs w:val="24"/>
                <w:lang w:val="en-US" w:eastAsia="zh-CN"/>
              </w:rPr>
              <w:t>17</w:t>
            </w:r>
          </w:p>
        </w:tc>
        <w:tc>
          <w:tcPr>
            <w:tcW w:w="128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szCs w:val="24"/>
                <w:lang w:bidi="ar"/>
              </w:rPr>
              <w:t>花城</w:t>
            </w:r>
            <w:r>
              <w:rPr>
                <w:rFonts w:hint="eastAsia" w:ascii="仿宋_GB2312" w:hAnsi="仿宋_GB2312" w:cs="仿宋_GB2312"/>
                <w:color w:val="auto"/>
                <w:kern w:val="0"/>
                <w:sz w:val="24"/>
                <w:szCs w:val="24"/>
                <w:lang w:val="en-US" w:eastAsia="zh-CN" w:bidi="ar"/>
              </w:rPr>
              <w:t>东</w:t>
            </w:r>
            <w:r>
              <w:rPr>
                <w:rFonts w:hint="eastAsia" w:ascii="仿宋_GB2312" w:hAnsi="仿宋_GB2312" w:eastAsia="仿宋_GB2312" w:cs="仿宋_GB2312"/>
                <w:color w:val="auto"/>
                <w:kern w:val="0"/>
                <w:sz w:val="24"/>
                <w:szCs w:val="24"/>
                <w:lang w:bidi="ar"/>
              </w:rPr>
              <w:t>社区卫生服务中心</w:t>
            </w:r>
          </w:p>
        </w:tc>
        <w:tc>
          <w:tcPr>
            <w:tcW w:w="4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cs="Times New Roman"/>
                <w:b w:val="0"/>
                <w:bCs w:val="0"/>
                <w:kern w:val="0"/>
                <w:sz w:val="24"/>
                <w:szCs w:val="24"/>
                <w:lang w:val="en-US" w:eastAsia="zh-CN"/>
              </w:rPr>
            </w:pPr>
            <w:r>
              <w:rPr>
                <w:rFonts w:hint="eastAsia" w:ascii="Times New Roman" w:hAnsi="Times New Roman" w:cs="Times New Roman"/>
                <w:b w:val="0"/>
                <w:bCs w:val="0"/>
                <w:kern w:val="0"/>
                <w:sz w:val="24"/>
                <w:szCs w:val="24"/>
                <w:lang w:val="en-US" w:eastAsia="zh-CN"/>
              </w:rPr>
              <w:t>花城街道</w:t>
            </w:r>
          </w:p>
        </w:tc>
        <w:tc>
          <w:tcPr>
            <w:tcW w:w="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center"/>
              <w:rPr>
                <w:rFonts w:hint="eastAsia" w:ascii="Times New Roman" w:hAnsi="Times New Roman" w:cs="Times New Roman"/>
                <w:b w:val="0"/>
                <w:bCs w:val="0"/>
                <w:kern w:val="0"/>
                <w:sz w:val="24"/>
                <w:szCs w:val="24"/>
                <w:lang w:val="en-US" w:eastAsia="zh-CN"/>
              </w:rPr>
            </w:pPr>
            <w:r>
              <w:rPr>
                <w:rFonts w:hint="default" w:ascii="Times New Roman" w:hAnsi="Times New Roman" w:eastAsia="仿宋_GB2312" w:cs="Times New Roman"/>
                <w:b w:val="0"/>
                <w:bCs w:val="0"/>
                <w:kern w:val="0"/>
                <w:sz w:val="24"/>
                <w:szCs w:val="24"/>
                <w:lang w:val="en-US" w:eastAsia="zh-CN"/>
              </w:rPr>
              <w:t>未定级</w:t>
            </w:r>
          </w:p>
        </w:tc>
        <w:tc>
          <w:tcPr>
            <w:tcW w:w="46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firstLine="0" w:firstLineChars="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cs="Times New Roman"/>
                <w:b w:val="0"/>
                <w:bCs w:val="0"/>
                <w:i w:val="0"/>
                <w:iCs w:val="0"/>
                <w:color w:val="000000"/>
                <w:kern w:val="0"/>
                <w:sz w:val="24"/>
                <w:szCs w:val="24"/>
                <w:u w:val="none"/>
                <w:lang w:val="en-US" w:eastAsia="zh-CN" w:bidi="ar"/>
              </w:rPr>
              <w:t>待定</w:t>
            </w:r>
          </w:p>
        </w:tc>
        <w:tc>
          <w:tcPr>
            <w:tcW w:w="4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center"/>
              <w:rPr>
                <w:rFonts w:hint="eastAsia" w:ascii="Times New Roman" w:hAnsi="Times New Roman" w:cs="Times New Roman"/>
                <w:b w:val="0"/>
                <w:bCs w:val="0"/>
                <w:kern w:val="0"/>
                <w:sz w:val="24"/>
                <w:szCs w:val="24"/>
                <w:lang w:val="en-US" w:eastAsia="zh-CN"/>
              </w:rPr>
            </w:pPr>
            <w:r>
              <w:rPr>
                <w:rFonts w:hint="default" w:ascii="Times New Roman" w:hAnsi="Times New Roman" w:eastAsia="仿宋_GB2312" w:cs="Times New Roman"/>
                <w:b w:val="0"/>
                <w:bCs w:val="0"/>
                <w:kern w:val="0"/>
                <w:sz w:val="24"/>
                <w:szCs w:val="24"/>
                <w:lang w:val="en-US" w:eastAsia="zh-CN"/>
              </w:rPr>
              <w:t>区属</w:t>
            </w:r>
          </w:p>
        </w:tc>
        <w:tc>
          <w:tcPr>
            <w:tcW w:w="4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center"/>
              <w:rPr>
                <w:rFonts w:hint="eastAsia" w:ascii="Times New Roman" w:hAnsi="Times New Roman" w:cs="Times New Roman"/>
                <w:b w:val="0"/>
                <w:bCs w:val="0"/>
                <w:kern w:val="0"/>
                <w:sz w:val="24"/>
                <w:szCs w:val="24"/>
                <w:lang w:val="en-US" w:eastAsia="zh-CN"/>
              </w:rPr>
            </w:pPr>
            <w:r>
              <w:rPr>
                <w:rFonts w:hint="eastAsia" w:cs="Times New Roman"/>
                <w:b w:val="0"/>
                <w:bCs w:val="0"/>
                <w:kern w:val="0"/>
                <w:sz w:val="24"/>
                <w:szCs w:val="24"/>
                <w:lang w:val="en-US" w:eastAsia="zh-CN"/>
              </w:rPr>
              <w:t>民营</w:t>
            </w:r>
          </w:p>
        </w:tc>
        <w:tc>
          <w:tcPr>
            <w:tcW w:w="8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cs="Times New Roman"/>
                <w:b w:val="0"/>
                <w:bCs w:val="0"/>
                <w:kern w:val="0"/>
                <w:sz w:val="24"/>
                <w:szCs w:val="24"/>
                <w:lang w:val="en-US" w:eastAsia="zh-CN"/>
              </w:rPr>
            </w:pPr>
            <w:r>
              <w:rPr>
                <w:rFonts w:hint="eastAsia" w:ascii="Times New Roman" w:hAnsi="Times New Roman" w:cs="Times New Roman"/>
                <w:b w:val="0"/>
                <w:bCs w:val="0"/>
                <w:kern w:val="0"/>
                <w:sz w:val="24"/>
                <w:szCs w:val="24"/>
                <w:lang w:val="en-US" w:eastAsia="zh-CN"/>
              </w:rPr>
              <w:t>新建</w:t>
            </w:r>
          </w:p>
        </w:tc>
      </w:tr>
      <w:tr>
        <w:tblPrEx>
          <w:tblCellMar>
            <w:top w:w="0" w:type="dxa"/>
            <w:left w:w="108" w:type="dxa"/>
            <w:bottom w:w="0" w:type="dxa"/>
            <w:right w:w="108" w:type="dxa"/>
          </w:tblCellMar>
        </w:tblPrEx>
        <w:trPr>
          <w:trHeight w:val="652" w:hRule="exact"/>
        </w:trPr>
        <w:tc>
          <w:tcPr>
            <w:tcW w:w="332" w:type="pct"/>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p>
        </w:tc>
        <w:tc>
          <w:tcPr>
            <w:tcW w:w="2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cs="Times New Roman"/>
                <w:b w:val="0"/>
                <w:bCs w:val="0"/>
                <w:kern w:val="0"/>
                <w:sz w:val="24"/>
                <w:szCs w:val="24"/>
                <w:lang w:val="en-US" w:eastAsia="zh-CN"/>
              </w:rPr>
            </w:pPr>
            <w:r>
              <w:rPr>
                <w:rFonts w:hint="eastAsia" w:ascii="Times New Roman" w:hAnsi="Times New Roman" w:cs="Times New Roman"/>
                <w:b w:val="0"/>
                <w:bCs w:val="0"/>
                <w:kern w:val="0"/>
                <w:sz w:val="24"/>
                <w:szCs w:val="24"/>
                <w:lang w:val="en-US" w:eastAsia="zh-CN"/>
              </w:rPr>
              <w:t>18</w:t>
            </w:r>
          </w:p>
        </w:tc>
        <w:tc>
          <w:tcPr>
            <w:tcW w:w="128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szCs w:val="24"/>
                <w:lang w:bidi="ar"/>
              </w:rPr>
              <w:t>宝华路社区卫生服务中心</w:t>
            </w:r>
          </w:p>
        </w:tc>
        <w:tc>
          <w:tcPr>
            <w:tcW w:w="4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cs="Times New Roman"/>
                <w:b w:val="0"/>
                <w:bCs w:val="0"/>
                <w:kern w:val="0"/>
                <w:sz w:val="24"/>
                <w:szCs w:val="24"/>
                <w:lang w:val="en-US" w:eastAsia="zh-CN"/>
              </w:rPr>
            </w:pPr>
            <w:r>
              <w:rPr>
                <w:rFonts w:hint="eastAsia" w:ascii="Times New Roman" w:hAnsi="Times New Roman" w:cs="Times New Roman"/>
                <w:b w:val="0"/>
                <w:bCs w:val="0"/>
                <w:kern w:val="0"/>
                <w:sz w:val="24"/>
                <w:szCs w:val="24"/>
                <w:lang w:val="en-US" w:eastAsia="zh-CN"/>
              </w:rPr>
              <w:t>新华街道</w:t>
            </w:r>
          </w:p>
        </w:tc>
        <w:tc>
          <w:tcPr>
            <w:tcW w:w="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center"/>
              <w:rPr>
                <w:rFonts w:hint="eastAsia" w:ascii="Times New Roman" w:hAnsi="Times New Roman" w:cs="Times New Roman"/>
                <w:b w:val="0"/>
                <w:bCs w:val="0"/>
                <w:kern w:val="0"/>
                <w:sz w:val="24"/>
                <w:szCs w:val="24"/>
                <w:lang w:val="en-US" w:eastAsia="zh-CN"/>
              </w:rPr>
            </w:pPr>
            <w:r>
              <w:rPr>
                <w:rFonts w:hint="default" w:ascii="Times New Roman" w:hAnsi="Times New Roman" w:eastAsia="仿宋_GB2312" w:cs="Times New Roman"/>
                <w:b w:val="0"/>
                <w:bCs w:val="0"/>
                <w:kern w:val="0"/>
                <w:sz w:val="24"/>
                <w:szCs w:val="24"/>
                <w:lang w:val="en-US" w:eastAsia="zh-CN"/>
              </w:rPr>
              <w:t>未定级</w:t>
            </w:r>
          </w:p>
        </w:tc>
        <w:tc>
          <w:tcPr>
            <w:tcW w:w="46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firstLine="0" w:firstLineChars="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cs="Times New Roman"/>
                <w:b w:val="0"/>
                <w:bCs w:val="0"/>
                <w:i w:val="0"/>
                <w:iCs w:val="0"/>
                <w:color w:val="000000"/>
                <w:kern w:val="0"/>
                <w:sz w:val="24"/>
                <w:szCs w:val="24"/>
                <w:u w:val="none"/>
                <w:lang w:val="en-US" w:eastAsia="zh-CN" w:bidi="ar"/>
              </w:rPr>
              <w:t>30</w:t>
            </w:r>
          </w:p>
        </w:tc>
        <w:tc>
          <w:tcPr>
            <w:tcW w:w="4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center"/>
              <w:rPr>
                <w:rFonts w:hint="eastAsia" w:ascii="Times New Roman" w:hAnsi="Times New Roman" w:cs="Times New Roman"/>
                <w:b w:val="0"/>
                <w:bCs w:val="0"/>
                <w:kern w:val="0"/>
                <w:sz w:val="24"/>
                <w:szCs w:val="24"/>
                <w:lang w:val="en-US" w:eastAsia="zh-CN"/>
              </w:rPr>
            </w:pPr>
            <w:r>
              <w:rPr>
                <w:rFonts w:hint="default" w:ascii="Times New Roman" w:hAnsi="Times New Roman" w:eastAsia="仿宋_GB2312" w:cs="Times New Roman"/>
                <w:b w:val="0"/>
                <w:bCs w:val="0"/>
                <w:kern w:val="0"/>
                <w:sz w:val="24"/>
                <w:szCs w:val="24"/>
                <w:lang w:val="en-US" w:eastAsia="zh-CN"/>
              </w:rPr>
              <w:t>区属</w:t>
            </w:r>
          </w:p>
        </w:tc>
        <w:tc>
          <w:tcPr>
            <w:tcW w:w="4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center"/>
              <w:rPr>
                <w:rFonts w:hint="eastAsia" w:ascii="Times New Roman" w:hAnsi="Times New Roman" w:cs="Times New Roman"/>
                <w:b w:val="0"/>
                <w:bCs w:val="0"/>
                <w:kern w:val="0"/>
                <w:sz w:val="24"/>
                <w:szCs w:val="24"/>
                <w:lang w:val="en-US" w:eastAsia="zh-CN"/>
              </w:rPr>
            </w:pPr>
            <w:r>
              <w:rPr>
                <w:rFonts w:hint="default" w:ascii="Times New Roman" w:hAnsi="Times New Roman" w:eastAsia="仿宋_GB2312" w:cs="Times New Roman"/>
                <w:b w:val="0"/>
                <w:bCs w:val="0"/>
                <w:kern w:val="0"/>
                <w:sz w:val="24"/>
                <w:szCs w:val="24"/>
                <w:lang w:val="en-US" w:eastAsia="zh-CN"/>
              </w:rPr>
              <w:t>公立</w:t>
            </w:r>
          </w:p>
        </w:tc>
        <w:tc>
          <w:tcPr>
            <w:tcW w:w="8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cs="Times New Roman"/>
                <w:b w:val="0"/>
                <w:bCs w:val="0"/>
                <w:kern w:val="0"/>
                <w:sz w:val="24"/>
                <w:szCs w:val="24"/>
                <w:lang w:val="en-US" w:eastAsia="zh-CN"/>
              </w:rPr>
            </w:pPr>
            <w:r>
              <w:rPr>
                <w:rFonts w:hint="eastAsia" w:ascii="Times New Roman" w:hAnsi="Times New Roman" w:cs="Times New Roman"/>
                <w:b w:val="0"/>
                <w:bCs w:val="0"/>
                <w:kern w:val="0"/>
                <w:sz w:val="24"/>
                <w:szCs w:val="24"/>
                <w:lang w:val="en-US" w:eastAsia="zh-CN"/>
              </w:rPr>
              <w:t>新建</w:t>
            </w:r>
          </w:p>
        </w:tc>
      </w:tr>
      <w:tr>
        <w:tblPrEx>
          <w:tblCellMar>
            <w:top w:w="0" w:type="dxa"/>
            <w:left w:w="108" w:type="dxa"/>
            <w:bottom w:w="0" w:type="dxa"/>
            <w:right w:w="108" w:type="dxa"/>
          </w:tblCellMar>
        </w:tblPrEx>
        <w:trPr>
          <w:trHeight w:val="652" w:hRule="exact"/>
        </w:trPr>
        <w:tc>
          <w:tcPr>
            <w:tcW w:w="332" w:type="pct"/>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p>
        </w:tc>
        <w:tc>
          <w:tcPr>
            <w:tcW w:w="2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cs="Times New Roman"/>
                <w:b w:val="0"/>
                <w:bCs w:val="0"/>
                <w:kern w:val="0"/>
                <w:sz w:val="24"/>
                <w:szCs w:val="24"/>
                <w:lang w:val="en-US" w:eastAsia="zh-CN"/>
              </w:rPr>
            </w:pPr>
            <w:r>
              <w:rPr>
                <w:rFonts w:hint="eastAsia" w:ascii="Times New Roman" w:hAnsi="Times New Roman" w:cs="Times New Roman"/>
                <w:b w:val="0"/>
                <w:bCs w:val="0"/>
                <w:kern w:val="0"/>
                <w:sz w:val="24"/>
                <w:szCs w:val="24"/>
                <w:lang w:val="en-US" w:eastAsia="zh-CN"/>
              </w:rPr>
              <w:t>19</w:t>
            </w:r>
          </w:p>
        </w:tc>
        <w:tc>
          <w:tcPr>
            <w:tcW w:w="128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szCs w:val="24"/>
                <w:lang w:bidi="ar"/>
              </w:rPr>
              <w:t>秀全社区卫生服务中心</w:t>
            </w:r>
          </w:p>
        </w:tc>
        <w:tc>
          <w:tcPr>
            <w:tcW w:w="4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cs="Times New Roman"/>
                <w:b w:val="0"/>
                <w:bCs w:val="0"/>
                <w:kern w:val="0"/>
                <w:sz w:val="24"/>
                <w:szCs w:val="24"/>
                <w:lang w:val="en-US" w:eastAsia="zh-CN"/>
              </w:rPr>
            </w:pPr>
            <w:r>
              <w:rPr>
                <w:rFonts w:hint="eastAsia" w:ascii="Times New Roman" w:hAnsi="Times New Roman" w:cs="Times New Roman"/>
                <w:b w:val="0"/>
                <w:bCs w:val="0"/>
                <w:kern w:val="0"/>
                <w:sz w:val="24"/>
                <w:szCs w:val="24"/>
                <w:lang w:val="en-US" w:eastAsia="zh-CN"/>
              </w:rPr>
              <w:t>秀全街道</w:t>
            </w:r>
          </w:p>
        </w:tc>
        <w:tc>
          <w:tcPr>
            <w:tcW w:w="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center"/>
              <w:rPr>
                <w:rFonts w:hint="eastAsia" w:ascii="Times New Roman" w:hAnsi="Times New Roman" w:cs="Times New Roman"/>
                <w:b w:val="0"/>
                <w:bCs w:val="0"/>
                <w:kern w:val="0"/>
                <w:sz w:val="24"/>
                <w:szCs w:val="24"/>
                <w:lang w:val="en-US" w:eastAsia="zh-CN"/>
              </w:rPr>
            </w:pPr>
            <w:r>
              <w:rPr>
                <w:rFonts w:hint="default" w:ascii="Times New Roman" w:hAnsi="Times New Roman" w:eastAsia="仿宋_GB2312" w:cs="Times New Roman"/>
                <w:b w:val="0"/>
                <w:bCs w:val="0"/>
                <w:kern w:val="0"/>
                <w:sz w:val="24"/>
                <w:szCs w:val="24"/>
                <w:lang w:val="en-US" w:eastAsia="zh-CN"/>
              </w:rPr>
              <w:t>未定级</w:t>
            </w:r>
          </w:p>
        </w:tc>
        <w:tc>
          <w:tcPr>
            <w:tcW w:w="46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firstLine="0" w:firstLineChars="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cs="Times New Roman"/>
                <w:b w:val="0"/>
                <w:bCs w:val="0"/>
                <w:i w:val="0"/>
                <w:iCs w:val="0"/>
                <w:color w:val="000000"/>
                <w:kern w:val="0"/>
                <w:sz w:val="24"/>
                <w:szCs w:val="24"/>
                <w:u w:val="none"/>
                <w:lang w:val="en-US" w:eastAsia="zh-CN" w:bidi="ar"/>
              </w:rPr>
              <w:t>30</w:t>
            </w:r>
          </w:p>
        </w:tc>
        <w:tc>
          <w:tcPr>
            <w:tcW w:w="4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center"/>
              <w:rPr>
                <w:rFonts w:hint="eastAsia" w:ascii="Times New Roman" w:hAnsi="Times New Roman" w:cs="Times New Roman"/>
                <w:b w:val="0"/>
                <w:bCs w:val="0"/>
                <w:kern w:val="0"/>
                <w:sz w:val="24"/>
                <w:szCs w:val="24"/>
                <w:lang w:val="en-US" w:eastAsia="zh-CN"/>
              </w:rPr>
            </w:pPr>
            <w:r>
              <w:rPr>
                <w:rFonts w:hint="default" w:ascii="Times New Roman" w:hAnsi="Times New Roman" w:eastAsia="仿宋_GB2312" w:cs="Times New Roman"/>
                <w:b w:val="0"/>
                <w:bCs w:val="0"/>
                <w:kern w:val="0"/>
                <w:sz w:val="24"/>
                <w:szCs w:val="24"/>
                <w:lang w:val="en-US" w:eastAsia="zh-CN"/>
              </w:rPr>
              <w:t>区属</w:t>
            </w:r>
          </w:p>
        </w:tc>
        <w:tc>
          <w:tcPr>
            <w:tcW w:w="4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center"/>
              <w:rPr>
                <w:rFonts w:hint="eastAsia" w:ascii="Times New Roman" w:hAnsi="Times New Roman" w:cs="Times New Roman"/>
                <w:b w:val="0"/>
                <w:bCs w:val="0"/>
                <w:kern w:val="0"/>
                <w:sz w:val="24"/>
                <w:szCs w:val="24"/>
                <w:lang w:val="en-US" w:eastAsia="zh-CN"/>
              </w:rPr>
            </w:pPr>
            <w:r>
              <w:rPr>
                <w:rFonts w:hint="default" w:ascii="Times New Roman" w:hAnsi="Times New Roman" w:eastAsia="仿宋_GB2312" w:cs="Times New Roman"/>
                <w:b w:val="0"/>
                <w:bCs w:val="0"/>
                <w:kern w:val="0"/>
                <w:sz w:val="24"/>
                <w:szCs w:val="24"/>
                <w:lang w:val="en-US" w:eastAsia="zh-CN"/>
              </w:rPr>
              <w:t>公立</w:t>
            </w:r>
          </w:p>
        </w:tc>
        <w:tc>
          <w:tcPr>
            <w:tcW w:w="8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cs="Times New Roman"/>
                <w:b w:val="0"/>
                <w:bCs w:val="0"/>
                <w:kern w:val="0"/>
                <w:sz w:val="24"/>
                <w:szCs w:val="24"/>
                <w:lang w:val="en-US" w:eastAsia="zh-CN"/>
              </w:rPr>
            </w:pPr>
            <w:r>
              <w:rPr>
                <w:rFonts w:hint="eastAsia" w:ascii="Times New Roman" w:hAnsi="Times New Roman" w:cs="Times New Roman"/>
                <w:b w:val="0"/>
                <w:bCs w:val="0"/>
                <w:kern w:val="0"/>
                <w:sz w:val="24"/>
                <w:szCs w:val="24"/>
                <w:lang w:val="en-US" w:eastAsia="zh-CN"/>
              </w:rPr>
              <w:t>扩建秀全社区卫生服务中心</w:t>
            </w:r>
          </w:p>
        </w:tc>
      </w:tr>
      <w:tr>
        <w:tblPrEx>
          <w:tblCellMar>
            <w:top w:w="0" w:type="dxa"/>
            <w:left w:w="108" w:type="dxa"/>
            <w:bottom w:w="0" w:type="dxa"/>
            <w:right w:w="108" w:type="dxa"/>
          </w:tblCellMar>
        </w:tblPrEx>
        <w:trPr>
          <w:trHeight w:val="652" w:hRule="exact"/>
        </w:trPr>
        <w:tc>
          <w:tcPr>
            <w:tcW w:w="332" w:type="pct"/>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p>
        </w:tc>
        <w:tc>
          <w:tcPr>
            <w:tcW w:w="2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cs="Times New Roman"/>
                <w:b w:val="0"/>
                <w:bCs w:val="0"/>
                <w:kern w:val="0"/>
                <w:sz w:val="24"/>
                <w:szCs w:val="24"/>
                <w:lang w:val="en-US" w:eastAsia="zh-CN"/>
              </w:rPr>
            </w:pPr>
            <w:r>
              <w:rPr>
                <w:rFonts w:hint="eastAsia" w:ascii="Times New Roman" w:hAnsi="Times New Roman" w:cs="Times New Roman"/>
                <w:b w:val="0"/>
                <w:bCs w:val="0"/>
                <w:kern w:val="0"/>
                <w:sz w:val="24"/>
                <w:szCs w:val="24"/>
                <w:lang w:val="en-US" w:eastAsia="zh-CN"/>
              </w:rPr>
              <w:t>21</w:t>
            </w:r>
          </w:p>
        </w:tc>
        <w:tc>
          <w:tcPr>
            <w:tcW w:w="128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textAlignment w:val="center"/>
              <w:rPr>
                <w:rFonts w:hint="eastAsia" w:ascii="仿宋_GB2312" w:hAnsi="仿宋_GB2312" w:eastAsia="仿宋_GB2312" w:cs="仿宋_GB2312"/>
                <w:color w:val="auto"/>
                <w:kern w:val="2"/>
                <w:sz w:val="24"/>
                <w:szCs w:val="24"/>
                <w:lang w:val="en-US" w:eastAsia="zh-CN" w:bidi="ar-SA"/>
              </w:rPr>
            </w:pPr>
            <w:r>
              <w:rPr>
                <w:rFonts w:hint="eastAsia" w:ascii="仿宋_GB2312" w:hAnsi="仿宋_GB2312" w:eastAsia="仿宋_GB2312" w:cs="仿宋_GB2312"/>
                <w:color w:val="auto"/>
                <w:kern w:val="0"/>
                <w:sz w:val="24"/>
                <w:szCs w:val="24"/>
                <w:lang w:bidi="ar"/>
              </w:rPr>
              <w:t>桐悦花园社区卫生服务中心</w:t>
            </w:r>
          </w:p>
        </w:tc>
        <w:tc>
          <w:tcPr>
            <w:tcW w:w="4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cs="Times New Roman"/>
                <w:b w:val="0"/>
                <w:bCs w:val="0"/>
                <w:kern w:val="0"/>
                <w:sz w:val="24"/>
                <w:szCs w:val="24"/>
                <w:lang w:val="en-US" w:eastAsia="zh-CN"/>
              </w:rPr>
            </w:pPr>
            <w:r>
              <w:rPr>
                <w:rFonts w:hint="eastAsia" w:ascii="Times New Roman" w:hAnsi="Times New Roman" w:cs="Times New Roman"/>
                <w:b w:val="0"/>
                <w:bCs w:val="0"/>
                <w:kern w:val="0"/>
                <w:sz w:val="24"/>
                <w:szCs w:val="24"/>
                <w:lang w:val="en-US" w:eastAsia="zh-CN"/>
              </w:rPr>
              <w:t>新雅街道</w:t>
            </w:r>
          </w:p>
        </w:tc>
        <w:tc>
          <w:tcPr>
            <w:tcW w:w="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center"/>
              <w:rPr>
                <w:rFonts w:hint="eastAsia" w:ascii="Times New Roman" w:hAnsi="Times New Roman" w:cs="Times New Roman"/>
                <w:b w:val="0"/>
                <w:bCs w:val="0"/>
                <w:kern w:val="0"/>
                <w:sz w:val="24"/>
                <w:szCs w:val="24"/>
                <w:lang w:val="en-US" w:eastAsia="zh-CN"/>
              </w:rPr>
            </w:pPr>
            <w:r>
              <w:rPr>
                <w:rFonts w:hint="default" w:ascii="Times New Roman" w:hAnsi="Times New Roman" w:eastAsia="仿宋_GB2312" w:cs="Times New Roman"/>
                <w:b w:val="0"/>
                <w:bCs w:val="0"/>
                <w:kern w:val="0"/>
                <w:sz w:val="24"/>
                <w:szCs w:val="24"/>
                <w:lang w:val="en-US" w:eastAsia="zh-CN"/>
              </w:rPr>
              <w:t>未定级</w:t>
            </w:r>
          </w:p>
        </w:tc>
        <w:tc>
          <w:tcPr>
            <w:tcW w:w="46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firstLine="0" w:firstLineChars="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cs="Times New Roman"/>
                <w:b w:val="0"/>
                <w:bCs w:val="0"/>
                <w:i w:val="0"/>
                <w:iCs w:val="0"/>
                <w:color w:val="000000"/>
                <w:kern w:val="0"/>
                <w:sz w:val="24"/>
                <w:szCs w:val="24"/>
                <w:u w:val="none"/>
                <w:lang w:val="en-US" w:eastAsia="zh-CN" w:bidi="ar"/>
              </w:rPr>
              <w:t>30</w:t>
            </w:r>
          </w:p>
        </w:tc>
        <w:tc>
          <w:tcPr>
            <w:tcW w:w="4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center"/>
              <w:rPr>
                <w:rFonts w:hint="eastAsia" w:ascii="Times New Roman" w:hAnsi="Times New Roman" w:cs="Times New Roman"/>
                <w:b w:val="0"/>
                <w:bCs w:val="0"/>
                <w:kern w:val="0"/>
                <w:sz w:val="24"/>
                <w:szCs w:val="24"/>
                <w:lang w:val="en-US" w:eastAsia="zh-CN"/>
              </w:rPr>
            </w:pPr>
            <w:r>
              <w:rPr>
                <w:rFonts w:hint="default" w:ascii="Times New Roman" w:hAnsi="Times New Roman" w:eastAsia="仿宋_GB2312" w:cs="Times New Roman"/>
                <w:b w:val="0"/>
                <w:bCs w:val="0"/>
                <w:kern w:val="0"/>
                <w:sz w:val="24"/>
                <w:szCs w:val="24"/>
                <w:lang w:val="en-US" w:eastAsia="zh-CN"/>
              </w:rPr>
              <w:t>区属</w:t>
            </w:r>
          </w:p>
        </w:tc>
        <w:tc>
          <w:tcPr>
            <w:tcW w:w="4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center"/>
              <w:rPr>
                <w:rFonts w:hint="eastAsia" w:ascii="Times New Roman" w:hAnsi="Times New Roman" w:cs="Times New Roman"/>
                <w:b w:val="0"/>
                <w:bCs w:val="0"/>
                <w:kern w:val="0"/>
                <w:sz w:val="24"/>
                <w:szCs w:val="24"/>
                <w:lang w:val="en-US" w:eastAsia="zh-CN"/>
              </w:rPr>
            </w:pPr>
            <w:r>
              <w:rPr>
                <w:rFonts w:hint="default" w:ascii="Times New Roman" w:hAnsi="Times New Roman" w:eastAsia="仿宋_GB2312" w:cs="Times New Roman"/>
                <w:b w:val="0"/>
                <w:bCs w:val="0"/>
                <w:kern w:val="0"/>
                <w:sz w:val="24"/>
                <w:szCs w:val="24"/>
                <w:lang w:val="en-US" w:eastAsia="zh-CN"/>
              </w:rPr>
              <w:t>公立</w:t>
            </w:r>
          </w:p>
        </w:tc>
        <w:tc>
          <w:tcPr>
            <w:tcW w:w="8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cs="Times New Roman"/>
                <w:b w:val="0"/>
                <w:bCs w:val="0"/>
                <w:kern w:val="0"/>
                <w:sz w:val="24"/>
                <w:szCs w:val="24"/>
                <w:lang w:val="en-US" w:eastAsia="zh-CN"/>
              </w:rPr>
            </w:pPr>
            <w:r>
              <w:rPr>
                <w:rFonts w:hint="eastAsia" w:ascii="Times New Roman" w:hAnsi="Times New Roman" w:cs="Times New Roman"/>
                <w:b w:val="0"/>
                <w:bCs w:val="0"/>
                <w:kern w:val="0"/>
                <w:sz w:val="24"/>
                <w:szCs w:val="24"/>
                <w:lang w:val="en-US" w:eastAsia="zh-CN"/>
              </w:rPr>
              <w:t>新建</w:t>
            </w:r>
          </w:p>
        </w:tc>
      </w:tr>
      <w:tr>
        <w:tblPrEx>
          <w:tblCellMar>
            <w:top w:w="0" w:type="dxa"/>
            <w:left w:w="108" w:type="dxa"/>
            <w:bottom w:w="0" w:type="dxa"/>
            <w:right w:w="108" w:type="dxa"/>
          </w:tblCellMar>
        </w:tblPrEx>
        <w:trPr>
          <w:trHeight w:val="652" w:hRule="exact"/>
        </w:trPr>
        <w:tc>
          <w:tcPr>
            <w:tcW w:w="332" w:type="pct"/>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p>
        </w:tc>
        <w:tc>
          <w:tcPr>
            <w:tcW w:w="27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cs="Times New Roman"/>
                <w:b w:val="0"/>
                <w:bCs w:val="0"/>
                <w:kern w:val="0"/>
                <w:sz w:val="24"/>
                <w:szCs w:val="24"/>
                <w:lang w:val="en-US" w:eastAsia="zh-CN"/>
              </w:rPr>
            </w:pPr>
            <w:r>
              <w:rPr>
                <w:rFonts w:hint="eastAsia" w:ascii="Times New Roman" w:hAnsi="Times New Roman" w:cs="Times New Roman"/>
                <w:b w:val="0"/>
                <w:bCs w:val="0"/>
                <w:kern w:val="0"/>
                <w:sz w:val="24"/>
                <w:szCs w:val="24"/>
                <w:lang w:val="en-US" w:eastAsia="zh-CN"/>
              </w:rPr>
              <w:t>22</w:t>
            </w:r>
          </w:p>
        </w:tc>
        <w:tc>
          <w:tcPr>
            <w:tcW w:w="128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eastAsia="zh-CN" w:bidi="ar"/>
              </w:rPr>
              <w:t>平西安置区社区卫生服务中心</w:t>
            </w:r>
          </w:p>
        </w:tc>
        <w:tc>
          <w:tcPr>
            <w:tcW w:w="45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cs="Times New Roman"/>
                <w:b w:val="0"/>
                <w:bCs w:val="0"/>
                <w:kern w:val="0"/>
                <w:sz w:val="24"/>
                <w:szCs w:val="24"/>
                <w:lang w:val="en-US" w:eastAsia="zh-CN"/>
              </w:rPr>
            </w:pPr>
            <w:r>
              <w:rPr>
                <w:rFonts w:hint="eastAsia" w:ascii="Times New Roman" w:hAnsi="Times New Roman" w:cs="Times New Roman"/>
                <w:b w:val="0"/>
                <w:bCs w:val="0"/>
                <w:kern w:val="0"/>
                <w:sz w:val="24"/>
                <w:szCs w:val="24"/>
                <w:lang w:val="en-US" w:eastAsia="zh-CN"/>
              </w:rPr>
              <w:t>花山镇</w:t>
            </w:r>
          </w:p>
        </w:tc>
        <w:tc>
          <w:tcPr>
            <w:tcW w:w="46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center"/>
              <w:rPr>
                <w:rFonts w:hint="eastAsia" w:ascii="Times New Roman" w:hAnsi="Times New Roman" w:cs="Times New Roman"/>
                <w:b w:val="0"/>
                <w:bCs w:val="0"/>
                <w:kern w:val="0"/>
                <w:sz w:val="24"/>
                <w:szCs w:val="24"/>
                <w:lang w:val="en-US" w:eastAsia="zh-CN"/>
              </w:rPr>
            </w:pPr>
            <w:r>
              <w:rPr>
                <w:rFonts w:hint="default" w:ascii="Times New Roman" w:hAnsi="Times New Roman" w:eastAsia="仿宋_GB2312" w:cs="Times New Roman"/>
                <w:b w:val="0"/>
                <w:bCs w:val="0"/>
                <w:kern w:val="0"/>
                <w:sz w:val="24"/>
                <w:szCs w:val="24"/>
                <w:lang w:val="en-US" w:eastAsia="zh-CN"/>
              </w:rPr>
              <w:t>未定级</w:t>
            </w:r>
          </w:p>
        </w:tc>
        <w:tc>
          <w:tcPr>
            <w:tcW w:w="469"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firstLine="0" w:firstLineChars="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cs="Times New Roman"/>
                <w:b w:val="0"/>
                <w:bCs w:val="0"/>
                <w:i w:val="0"/>
                <w:iCs w:val="0"/>
                <w:color w:val="000000"/>
                <w:kern w:val="0"/>
                <w:sz w:val="24"/>
                <w:szCs w:val="24"/>
                <w:u w:val="none"/>
                <w:lang w:val="en-US" w:eastAsia="zh-CN" w:bidi="ar"/>
              </w:rPr>
              <w:t>30</w:t>
            </w:r>
          </w:p>
        </w:tc>
        <w:tc>
          <w:tcPr>
            <w:tcW w:w="43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center"/>
              <w:rPr>
                <w:rFonts w:hint="eastAsia" w:ascii="Times New Roman" w:hAnsi="Times New Roman" w:cs="Times New Roman"/>
                <w:b w:val="0"/>
                <w:bCs w:val="0"/>
                <w:kern w:val="0"/>
                <w:sz w:val="24"/>
                <w:szCs w:val="24"/>
                <w:lang w:val="en-US" w:eastAsia="zh-CN"/>
              </w:rPr>
            </w:pPr>
            <w:r>
              <w:rPr>
                <w:rFonts w:hint="default" w:ascii="Times New Roman" w:hAnsi="Times New Roman" w:eastAsia="仿宋_GB2312" w:cs="Times New Roman"/>
                <w:b w:val="0"/>
                <w:bCs w:val="0"/>
                <w:kern w:val="0"/>
                <w:sz w:val="24"/>
                <w:szCs w:val="24"/>
                <w:lang w:val="en-US" w:eastAsia="zh-CN"/>
              </w:rPr>
              <w:t>区属</w:t>
            </w:r>
          </w:p>
        </w:tc>
        <w:tc>
          <w:tcPr>
            <w:tcW w:w="43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center"/>
              <w:rPr>
                <w:rFonts w:hint="eastAsia" w:ascii="Times New Roman" w:hAnsi="Times New Roman" w:cs="Times New Roman"/>
                <w:b w:val="0"/>
                <w:bCs w:val="0"/>
                <w:kern w:val="0"/>
                <w:sz w:val="24"/>
                <w:szCs w:val="24"/>
                <w:lang w:val="en-US" w:eastAsia="zh-CN"/>
              </w:rPr>
            </w:pPr>
            <w:r>
              <w:rPr>
                <w:rFonts w:hint="default" w:ascii="Times New Roman" w:hAnsi="Times New Roman" w:eastAsia="仿宋_GB2312" w:cs="Times New Roman"/>
                <w:b w:val="0"/>
                <w:bCs w:val="0"/>
                <w:kern w:val="0"/>
                <w:sz w:val="24"/>
                <w:szCs w:val="24"/>
                <w:lang w:val="en-US" w:eastAsia="zh-CN"/>
              </w:rPr>
              <w:t>公立</w:t>
            </w:r>
          </w:p>
        </w:tc>
        <w:tc>
          <w:tcPr>
            <w:tcW w:w="8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cs="Times New Roman"/>
                <w:b w:val="0"/>
                <w:bCs w:val="0"/>
                <w:kern w:val="0"/>
                <w:sz w:val="24"/>
                <w:szCs w:val="24"/>
                <w:lang w:val="en-US" w:eastAsia="zh-CN"/>
              </w:rPr>
            </w:pPr>
            <w:r>
              <w:rPr>
                <w:rFonts w:hint="eastAsia" w:ascii="Times New Roman" w:hAnsi="Times New Roman" w:cs="Times New Roman"/>
                <w:b w:val="0"/>
                <w:bCs w:val="0"/>
                <w:kern w:val="0"/>
                <w:sz w:val="24"/>
                <w:szCs w:val="24"/>
                <w:lang w:val="en-US" w:eastAsia="zh-CN"/>
              </w:rPr>
              <w:t>新建</w:t>
            </w:r>
          </w:p>
        </w:tc>
      </w:tr>
      <w:tr>
        <w:tblPrEx>
          <w:tblCellMar>
            <w:top w:w="0" w:type="dxa"/>
            <w:left w:w="108" w:type="dxa"/>
            <w:bottom w:w="0" w:type="dxa"/>
            <w:right w:w="108" w:type="dxa"/>
          </w:tblCellMar>
        </w:tblPrEx>
        <w:trPr>
          <w:trHeight w:val="652" w:hRule="exact"/>
        </w:trPr>
        <w:tc>
          <w:tcPr>
            <w:tcW w:w="332" w:type="pct"/>
            <w:vMerge w:val="continue"/>
            <w:tcBorders>
              <w:left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p>
        </w:tc>
        <w:tc>
          <w:tcPr>
            <w:tcW w:w="27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cs="Times New Roman"/>
                <w:b w:val="0"/>
                <w:bCs w:val="0"/>
                <w:kern w:val="0"/>
                <w:sz w:val="24"/>
                <w:szCs w:val="24"/>
                <w:lang w:val="en-US" w:eastAsia="zh-CN"/>
              </w:rPr>
            </w:pPr>
            <w:r>
              <w:rPr>
                <w:rFonts w:hint="eastAsia" w:ascii="Times New Roman" w:hAnsi="Times New Roman" w:cs="Times New Roman"/>
                <w:b w:val="0"/>
                <w:bCs w:val="0"/>
                <w:kern w:val="0"/>
                <w:sz w:val="24"/>
                <w:szCs w:val="24"/>
                <w:lang w:val="en-US" w:eastAsia="zh-CN"/>
              </w:rPr>
              <w:t>23</w:t>
            </w:r>
          </w:p>
        </w:tc>
        <w:tc>
          <w:tcPr>
            <w:tcW w:w="128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清布安置区社区卫生服务中心</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cs="Times New Roman"/>
                <w:b w:val="0"/>
                <w:bCs w:val="0"/>
                <w:kern w:val="0"/>
                <w:sz w:val="24"/>
                <w:szCs w:val="24"/>
                <w:lang w:val="en-US" w:eastAsia="zh-CN"/>
              </w:rPr>
            </w:pPr>
            <w:r>
              <w:rPr>
                <w:rFonts w:hint="eastAsia" w:ascii="Times New Roman" w:hAnsi="Times New Roman" w:cs="Times New Roman"/>
                <w:b w:val="0"/>
                <w:bCs w:val="0"/>
                <w:kern w:val="0"/>
                <w:sz w:val="24"/>
                <w:szCs w:val="24"/>
                <w:lang w:val="en-US" w:eastAsia="zh-CN"/>
              </w:rPr>
              <w:t>新雅街道</w:t>
            </w:r>
          </w:p>
        </w:tc>
        <w:tc>
          <w:tcPr>
            <w:tcW w:w="46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center"/>
              <w:rPr>
                <w:rFonts w:hint="eastAsia" w:ascii="Times New Roman" w:hAnsi="Times New Roman" w:cs="Times New Roman"/>
                <w:b w:val="0"/>
                <w:bCs w:val="0"/>
                <w:kern w:val="0"/>
                <w:sz w:val="24"/>
                <w:szCs w:val="24"/>
                <w:lang w:val="en-US" w:eastAsia="zh-CN"/>
              </w:rPr>
            </w:pPr>
            <w:r>
              <w:rPr>
                <w:rFonts w:hint="default" w:ascii="Times New Roman" w:hAnsi="Times New Roman" w:eastAsia="仿宋_GB2312" w:cs="Times New Roman"/>
                <w:b w:val="0"/>
                <w:bCs w:val="0"/>
                <w:kern w:val="0"/>
                <w:sz w:val="24"/>
                <w:szCs w:val="24"/>
                <w:lang w:val="en-US" w:eastAsia="zh-CN"/>
              </w:rPr>
              <w:t>未定级</w:t>
            </w:r>
          </w:p>
        </w:tc>
        <w:tc>
          <w:tcPr>
            <w:tcW w:w="46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firstLine="0" w:firstLineChars="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cs="Times New Roman"/>
                <w:b w:val="0"/>
                <w:bCs w:val="0"/>
                <w:i w:val="0"/>
                <w:iCs w:val="0"/>
                <w:color w:val="000000"/>
                <w:kern w:val="0"/>
                <w:sz w:val="24"/>
                <w:szCs w:val="24"/>
                <w:u w:val="none"/>
                <w:lang w:val="en-US" w:eastAsia="zh-CN" w:bidi="ar"/>
              </w:rPr>
              <w:t>30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center"/>
              <w:rPr>
                <w:rFonts w:hint="eastAsia" w:ascii="Times New Roman" w:hAnsi="Times New Roman" w:cs="Times New Roman"/>
                <w:b w:val="0"/>
                <w:bCs w:val="0"/>
                <w:kern w:val="0"/>
                <w:sz w:val="24"/>
                <w:szCs w:val="24"/>
                <w:lang w:val="en-US" w:eastAsia="zh-CN"/>
              </w:rPr>
            </w:pPr>
            <w:r>
              <w:rPr>
                <w:rFonts w:hint="default" w:ascii="Times New Roman" w:hAnsi="Times New Roman" w:eastAsia="仿宋_GB2312" w:cs="Times New Roman"/>
                <w:b w:val="0"/>
                <w:bCs w:val="0"/>
                <w:kern w:val="0"/>
                <w:sz w:val="24"/>
                <w:szCs w:val="24"/>
                <w:lang w:val="en-US" w:eastAsia="zh-CN"/>
              </w:rPr>
              <w:t>区属</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center"/>
              <w:rPr>
                <w:rFonts w:hint="eastAsia" w:ascii="Times New Roman" w:hAnsi="Times New Roman" w:cs="Times New Roman"/>
                <w:b w:val="0"/>
                <w:bCs w:val="0"/>
                <w:kern w:val="0"/>
                <w:sz w:val="24"/>
                <w:szCs w:val="24"/>
                <w:lang w:val="en-US" w:eastAsia="zh-CN"/>
              </w:rPr>
            </w:pPr>
            <w:r>
              <w:rPr>
                <w:rFonts w:hint="default" w:ascii="Times New Roman" w:hAnsi="Times New Roman" w:eastAsia="仿宋_GB2312" w:cs="Times New Roman"/>
                <w:b w:val="0"/>
                <w:bCs w:val="0"/>
                <w:kern w:val="0"/>
                <w:sz w:val="24"/>
                <w:szCs w:val="24"/>
                <w:lang w:val="en-US" w:eastAsia="zh-CN"/>
              </w:rPr>
              <w:t>公立</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cs="Times New Roman"/>
                <w:b w:val="0"/>
                <w:bCs w:val="0"/>
                <w:kern w:val="0"/>
                <w:sz w:val="24"/>
                <w:szCs w:val="24"/>
                <w:lang w:val="en-US" w:eastAsia="zh-CN"/>
              </w:rPr>
            </w:pPr>
            <w:r>
              <w:rPr>
                <w:rFonts w:hint="eastAsia" w:ascii="Times New Roman" w:hAnsi="Times New Roman" w:cs="Times New Roman"/>
                <w:b w:val="0"/>
                <w:bCs w:val="0"/>
                <w:kern w:val="0"/>
                <w:sz w:val="24"/>
                <w:szCs w:val="24"/>
                <w:lang w:val="en-US" w:eastAsia="zh-CN"/>
              </w:rPr>
              <w:t>扩建清布社区卫生服务中心</w:t>
            </w:r>
          </w:p>
        </w:tc>
      </w:tr>
      <w:tr>
        <w:tblPrEx>
          <w:tblCellMar>
            <w:top w:w="0" w:type="dxa"/>
            <w:left w:w="108" w:type="dxa"/>
            <w:bottom w:w="0" w:type="dxa"/>
            <w:right w:w="108" w:type="dxa"/>
          </w:tblCellMar>
        </w:tblPrEx>
        <w:trPr>
          <w:trHeight w:val="652" w:hRule="exact"/>
        </w:trPr>
        <w:tc>
          <w:tcPr>
            <w:tcW w:w="332" w:type="pct"/>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lang w:val="en-US" w:eastAsia="zh-CN"/>
              </w:rPr>
              <w:t>基层医疗机构</w:t>
            </w:r>
          </w:p>
        </w:tc>
        <w:tc>
          <w:tcPr>
            <w:tcW w:w="27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cs="Times New Roman"/>
                <w:b w:val="0"/>
                <w:bCs w:val="0"/>
                <w:kern w:val="0"/>
                <w:sz w:val="24"/>
                <w:szCs w:val="24"/>
                <w:lang w:val="en-US" w:eastAsia="zh-CN"/>
              </w:rPr>
            </w:pPr>
            <w:r>
              <w:rPr>
                <w:rFonts w:hint="eastAsia" w:ascii="Times New Roman" w:hAnsi="Times New Roman" w:cs="Times New Roman"/>
                <w:b w:val="0"/>
                <w:bCs w:val="0"/>
                <w:kern w:val="0"/>
                <w:sz w:val="24"/>
                <w:szCs w:val="24"/>
                <w:lang w:val="en-US" w:eastAsia="zh-CN"/>
              </w:rPr>
              <w:t>24</w:t>
            </w:r>
          </w:p>
        </w:tc>
        <w:tc>
          <w:tcPr>
            <w:tcW w:w="128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保良北安置区社区卫生服务中心</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cs="Times New Roman"/>
                <w:b w:val="0"/>
                <w:bCs w:val="0"/>
                <w:kern w:val="0"/>
                <w:sz w:val="24"/>
                <w:szCs w:val="24"/>
                <w:lang w:val="en-US" w:eastAsia="zh-CN"/>
              </w:rPr>
            </w:pPr>
            <w:r>
              <w:rPr>
                <w:rFonts w:hint="eastAsia" w:ascii="Times New Roman" w:hAnsi="Times New Roman" w:cs="Times New Roman"/>
                <w:b w:val="0"/>
                <w:bCs w:val="0"/>
                <w:kern w:val="0"/>
                <w:sz w:val="24"/>
                <w:szCs w:val="24"/>
                <w:lang w:val="en-US" w:eastAsia="zh-CN"/>
              </w:rPr>
              <w:t>花东镇</w:t>
            </w:r>
          </w:p>
        </w:tc>
        <w:tc>
          <w:tcPr>
            <w:tcW w:w="46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center"/>
              <w:rPr>
                <w:rFonts w:hint="eastAsia" w:ascii="Times New Roman" w:hAnsi="Times New Roman" w:cs="Times New Roman"/>
                <w:b w:val="0"/>
                <w:bCs w:val="0"/>
                <w:kern w:val="0"/>
                <w:sz w:val="24"/>
                <w:szCs w:val="24"/>
                <w:lang w:val="en-US" w:eastAsia="zh-CN"/>
              </w:rPr>
            </w:pPr>
            <w:r>
              <w:rPr>
                <w:rFonts w:hint="default" w:ascii="Times New Roman" w:hAnsi="Times New Roman" w:eastAsia="仿宋_GB2312" w:cs="Times New Roman"/>
                <w:b w:val="0"/>
                <w:bCs w:val="0"/>
                <w:kern w:val="0"/>
                <w:sz w:val="24"/>
                <w:szCs w:val="24"/>
                <w:lang w:val="en-US" w:eastAsia="zh-CN"/>
              </w:rPr>
              <w:t>未定级</w:t>
            </w:r>
          </w:p>
        </w:tc>
        <w:tc>
          <w:tcPr>
            <w:tcW w:w="46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firstLine="0" w:firstLineChars="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cs="Times New Roman"/>
                <w:b w:val="0"/>
                <w:bCs w:val="0"/>
                <w:i w:val="0"/>
                <w:iCs w:val="0"/>
                <w:color w:val="000000"/>
                <w:kern w:val="0"/>
                <w:sz w:val="24"/>
                <w:szCs w:val="24"/>
                <w:u w:val="none"/>
                <w:lang w:val="en-US" w:eastAsia="zh-CN" w:bidi="ar"/>
              </w:rPr>
              <w:t>30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center"/>
              <w:rPr>
                <w:rFonts w:hint="eastAsia" w:ascii="Times New Roman" w:hAnsi="Times New Roman" w:cs="Times New Roman"/>
                <w:b w:val="0"/>
                <w:bCs w:val="0"/>
                <w:kern w:val="0"/>
                <w:sz w:val="24"/>
                <w:szCs w:val="24"/>
                <w:lang w:val="en-US" w:eastAsia="zh-CN"/>
              </w:rPr>
            </w:pPr>
            <w:r>
              <w:rPr>
                <w:rFonts w:hint="default" w:ascii="Times New Roman" w:hAnsi="Times New Roman" w:eastAsia="仿宋_GB2312" w:cs="Times New Roman"/>
                <w:b w:val="0"/>
                <w:bCs w:val="0"/>
                <w:kern w:val="0"/>
                <w:sz w:val="24"/>
                <w:szCs w:val="24"/>
                <w:lang w:val="en-US" w:eastAsia="zh-CN"/>
              </w:rPr>
              <w:t>区属</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center"/>
              <w:rPr>
                <w:rFonts w:hint="eastAsia" w:ascii="Times New Roman" w:hAnsi="Times New Roman" w:cs="Times New Roman"/>
                <w:b w:val="0"/>
                <w:bCs w:val="0"/>
                <w:kern w:val="0"/>
                <w:sz w:val="24"/>
                <w:szCs w:val="24"/>
                <w:lang w:val="en-US" w:eastAsia="zh-CN"/>
              </w:rPr>
            </w:pPr>
            <w:r>
              <w:rPr>
                <w:rFonts w:hint="default" w:ascii="Times New Roman" w:hAnsi="Times New Roman" w:eastAsia="仿宋_GB2312" w:cs="Times New Roman"/>
                <w:b w:val="0"/>
                <w:bCs w:val="0"/>
                <w:kern w:val="0"/>
                <w:sz w:val="24"/>
                <w:szCs w:val="24"/>
                <w:lang w:val="en-US" w:eastAsia="zh-CN"/>
              </w:rPr>
              <w:t>公立</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cs="Times New Roman"/>
                <w:b w:val="0"/>
                <w:bCs w:val="0"/>
                <w:kern w:val="0"/>
                <w:sz w:val="24"/>
                <w:szCs w:val="24"/>
                <w:lang w:val="en-US" w:eastAsia="zh-CN"/>
              </w:rPr>
            </w:pPr>
            <w:r>
              <w:rPr>
                <w:rFonts w:hint="eastAsia" w:ascii="Times New Roman" w:hAnsi="Times New Roman" w:cs="Times New Roman"/>
                <w:b w:val="0"/>
                <w:bCs w:val="0"/>
                <w:kern w:val="0"/>
                <w:sz w:val="24"/>
                <w:szCs w:val="24"/>
                <w:lang w:val="en-US" w:eastAsia="zh-CN"/>
              </w:rPr>
              <w:t>扩建花侨卫生院</w:t>
            </w:r>
          </w:p>
        </w:tc>
      </w:tr>
      <w:tr>
        <w:tblPrEx>
          <w:tblCellMar>
            <w:top w:w="0" w:type="dxa"/>
            <w:left w:w="108" w:type="dxa"/>
            <w:bottom w:w="0" w:type="dxa"/>
            <w:right w:w="108" w:type="dxa"/>
          </w:tblCellMar>
        </w:tblPrEx>
        <w:trPr>
          <w:trHeight w:val="652" w:hRule="exact"/>
        </w:trPr>
        <w:tc>
          <w:tcPr>
            <w:tcW w:w="332" w:type="pct"/>
            <w:vMerge w:val="continue"/>
            <w:tcBorders>
              <w:left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p>
        </w:tc>
        <w:tc>
          <w:tcPr>
            <w:tcW w:w="27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cs="Times New Roman"/>
                <w:b w:val="0"/>
                <w:bCs w:val="0"/>
                <w:kern w:val="0"/>
                <w:sz w:val="24"/>
                <w:szCs w:val="24"/>
                <w:lang w:val="en-US" w:eastAsia="zh-CN"/>
              </w:rPr>
            </w:pPr>
            <w:r>
              <w:rPr>
                <w:rFonts w:hint="eastAsia" w:ascii="Times New Roman" w:hAnsi="Times New Roman" w:cs="Times New Roman"/>
                <w:b w:val="0"/>
                <w:bCs w:val="0"/>
                <w:kern w:val="0"/>
                <w:sz w:val="24"/>
                <w:szCs w:val="24"/>
                <w:lang w:val="en-US" w:eastAsia="zh-CN"/>
              </w:rPr>
              <w:t>25</w:t>
            </w:r>
          </w:p>
        </w:tc>
        <w:tc>
          <w:tcPr>
            <w:tcW w:w="128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富力金港城社区卫生服务中心</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cs="Times New Roman"/>
                <w:b w:val="0"/>
                <w:bCs w:val="0"/>
                <w:kern w:val="0"/>
                <w:sz w:val="24"/>
                <w:szCs w:val="24"/>
                <w:lang w:val="en-US" w:eastAsia="zh-CN"/>
              </w:rPr>
            </w:pPr>
            <w:r>
              <w:rPr>
                <w:rFonts w:hint="eastAsia" w:ascii="Times New Roman" w:hAnsi="Times New Roman" w:cs="Times New Roman"/>
                <w:b w:val="0"/>
                <w:bCs w:val="0"/>
                <w:kern w:val="0"/>
                <w:sz w:val="24"/>
                <w:szCs w:val="24"/>
                <w:lang w:val="en-US" w:eastAsia="zh-CN"/>
              </w:rPr>
              <w:t>花东镇</w:t>
            </w:r>
          </w:p>
        </w:tc>
        <w:tc>
          <w:tcPr>
            <w:tcW w:w="46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center"/>
              <w:rPr>
                <w:rFonts w:hint="eastAsia" w:ascii="Times New Roman" w:hAnsi="Times New Roman" w:cs="Times New Roman"/>
                <w:b w:val="0"/>
                <w:bCs w:val="0"/>
                <w:kern w:val="0"/>
                <w:sz w:val="24"/>
                <w:szCs w:val="24"/>
                <w:lang w:val="en-US" w:eastAsia="zh-CN"/>
              </w:rPr>
            </w:pPr>
            <w:r>
              <w:rPr>
                <w:rFonts w:hint="default" w:ascii="Times New Roman" w:hAnsi="Times New Roman" w:eastAsia="仿宋_GB2312" w:cs="Times New Roman"/>
                <w:b w:val="0"/>
                <w:bCs w:val="0"/>
                <w:kern w:val="0"/>
                <w:sz w:val="24"/>
                <w:szCs w:val="24"/>
                <w:lang w:val="en-US" w:eastAsia="zh-CN"/>
              </w:rPr>
              <w:t>未定级</w:t>
            </w:r>
          </w:p>
        </w:tc>
        <w:tc>
          <w:tcPr>
            <w:tcW w:w="46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firstLine="0" w:firstLineChars="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cs="Times New Roman"/>
                <w:b w:val="0"/>
                <w:bCs w:val="0"/>
                <w:i w:val="0"/>
                <w:iCs w:val="0"/>
                <w:color w:val="000000"/>
                <w:kern w:val="0"/>
                <w:sz w:val="24"/>
                <w:szCs w:val="24"/>
                <w:u w:val="none"/>
                <w:lang w:val="en-US" w:eastAsia="zh-CN" w:bidi="ar"/>
              </w:rPr>
              <w:t>30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center"/>
              <w:rPr>
                <w:rFonts w:hint="eastAsia" w:ascii="Times New Roman" w:hAnsi="Times New Roman" w:cs="Times New Roman"/>
                <w:b w:val="0"/>
                <w:bCs w:val="0"/>
                <w:kern w:val="0"/>
                <w:sz w:val="24"/>
                <w:szCs w:val="24"/>
                <w:lang w:val="en-US" w:eastAsia="zh-CN"/>
              </w:rPr>
            </w:pPr>
            <w:r>
              <w:rPr>
                <w:rFonts w:hint="default" w:ascii="Times New Roman" w:hAnsi="Times New Roman" w:eastAsia="仿宋_GB2312" w:cs="Times New Roman"/>
                <w:b w:val="0"/>
                <w:bCs w:val="0"/>
                <w:kern w:val="0"/>
                <w:sz w:val="24"/>
                <w:szCs w:val="24"/>
                <w:lang w:val="en-US" w:eastAsia="zh-CN"/>
              </w:rPr>
              <w:t>区属</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center"/>
              <w:rPr>
                <w:rFonts w:hint="eastAsia" w:ascii="Times New Roman" w:hAnsi="Times New Roman" w:cs="Times New Roman"/>
                <w:b w:val="0"/>
                <w:bCs w:val="0"/>
                <w:kern w:val="0"/>
                <w:sz w:val="24"/>
                <w:szCs w:val="24"/>
                <w:lang w:val="en-US" w:eastAsia="zh-CN"/>
              </w:rPr>
            </w:pPr>
            <w:r>
              <w:rPr>
                <w:rFonts w:hint="default" w:ascii="Times New Roman" w:hAnsi="Times New Roman" w:eastAsia="仿宋_GB2312" w:cs="Times New Roman"/>
                <w:b w:val="0"/>
                <w:bCs w:val="0"/>
                <w:kern w:val="0"/>
                <w:sz w:val="24"/>
                <w:szCs w:val="24"/>
                <w:lang w:val="en-US" w:eastAsia="zh-CN"/>
              </w:rPr>
              <w:t>公立</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cs="Times New Roman"/>
                <w:b w:val="0"/>
                <w:bCs w:val="0"/>
                <w:kern w:val="0"/>
                <w:sz w:val="24"/>
                <w:szCs w:val="24"/>
                <w:lang w:val="en-US" w:eastAsia="zh-CN"/>
              </w:rPr>
            </w:pPr>
            <w:r>
              <w:rPr>
                <w:rFonts w:hint="eastAsia" w:ascii="Times New Roman" w:hAnsi="Times New Roman" w:cs="Times New Roman"/>
                <w:b w:val="0"/>
                <w:bCs w:val="0"/>
                <w:kern w:val="0"/>
                <w:sz w:val="24"/>
                <w:szCs w:val="24"/>
                <w:lang w:val="en-US" w:eastAsia="zh-CN"/>
              </w:rPr>
              <w:t>新建</w:t>
            </w:r>
          </w:p>
        </w:tc>
      </w:tr>
      <w:tr>
        <w:tblPrEx>
          <w:tblCellMar>
            <w:top w:w="0" w:type="dxa"/>
            <w:left w:w="108" w:type="dxa"/>
            <w:bottom w:w="0" w:type="dxa"/>
            <w:right w:w="108" w:type="dxa"/>
          </w:tblCellMar>
        </w:tblPrEx>
        <w:trPr>
          <w:trHeight w:val="652" w:hRule="exact"/>
        </w:trPr>
        <w:tc>
          <w:tcPr>
            <w:tcW w:w="332" w:type="pct"/>
            <w:vMerge w:val="continue"/>
            <w:tcBorders>
              <w:left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p>
        </w:tc>
        <w:tc>
          <w:tcPr>
            <w:tcW w:w="27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cs="Times New Roman"/>
                <w:b w:val="0"/>
                <w:bCs w:val="0"/>
                <w:kern w:val="0"/>
                <w:sz w:val="24"/>
                <w:szCs w:val="24"/>
                <w:lang w:val="en-US" w:eastAsia="zh-CN"/>
              </w:rPr>
            </w:pPr>
            <w:r>
              <w:rPr>
                <w:rFonts w:hint="eastAsia" w:cs="Times New Roman"/>
                <w:b w:val="0"/>
                <w:bCs w:val="0"/>
                <w:kern w:val="0"/>
                <w:sz w:val="24"/>
                <w:szCs w:val="24"/>
                <w:lang w:val="en-US" w:eastAsia="zh-CN"/>
              </w:rPr>
              <w:t>26</w:t>
            </w:r>
          </w:p>
        </w:tc>
        <w:tc>
          <w:tcPr>
            <w:tcW w:w="128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textAlignment w:val="center"/>
              <w:rPr>
                <w:rFonts w:hint="default" w:ascii="仿宋_GB2312" w:hAnsi="仿宋_GB2312" w:eastAsia="仿宋_GB2312" w:cs="仿宋_GB2312"/>
                <w:color w:val="auto"/>
                <w:kern w:val="0"/>
                <w:sz w:val="24"/>
                <w:szCs w:val="24"/>
                <w:lang w:val="en-US" w:eastAsia="zh-CN" w:bidi="ar"/>
              </w:rPr>
            </w:pPr>
            <w:r>
              <w:rPr>
                <w:rFonts w:hint="eastAsia" w:ascii="仿宋_GB2312" w:hAnsi="仿宋_GB2312" w:cs="仿宋_GB2312"/>
                <w:color w:val="auto"/>
                <w:kern w:val="0"/>
                <w:sz w:val="24"/>
                <w:szCs w:val="24"/>
                <w:lang w:val="en-US" w:eastAsia="zh-CN" w:bidi="ar"/>
              </w:rPr>
              <w:t>东镜社区卫生服务中心</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cs="Times New Roman"/>
                <w:b w:val="0"/>
                <w:bCs w:val="0"/>
                <w:kern w:val="0"/>
                <w:sz w:val="24"/>
                <w:szCs w:val="24"/>
                <w:lang w:val="en-US" w:eastAsia="zh-CN"/>
              </w:rPr>
            </w:pPr>
            <w:r>
              <w:rPr>
                <w:rFonts w:hint="eastAsia" w:cs="Times New Roman"/>
                <w:b w:val="0"/>
                <w:bCs w:val="0"/>
                <w:kern w:val="0"/>
                <w:sz w:val="24"/>
                <w:szCs w:val="24"/>
                <w:lang w:val="en-US" w:eastAsia="zh-CN"/>
              </w:rPr>
              <w:t>新雅街道</w:t>
            </w:r>
          </w:p>
        </w:tc>
        <w:tc>
          <w:tcPr>
            <w:tcW w:w="46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center"/>
              <w:rPr>
                <w:rFonts w:hint="default" w:ascii="Times New Roman" w:hAnsi="Times New Roman" w:eastAsia="仿宋_GB2312" w:cs="Times New Roman"/>
                <w:b w:val="0"/>
                <w:bCs w:val="0"/>
                <w:kern w:val="0"/>
                <w:sz w:val="24"/>
                <w:szCs w:val="24"/>
                <w:lang w:val="en-US" w:eastAsia="zh-CN"/>
              </w:rPr>
            </w:pPr>
            <w:r>
              <w:rPr>
                <w:rFonts w:hint="eastAsia" w:cs="Times New Roman"/>
                <w:b w:val="0"/>
                <w:bCs w:val="0"/>
                <w:kern w:val="0"/>
                <w:sz w:val="24"/>
                <w:szCs w:val="24"/>
                <w:lang w:val="en-US" w:eastAsia="zh-CN"/>
              </w:rPr>
              <w:t>未定级</w:t>
            </w:r>
          </w:p>
        </w:tc>
        <w:tc>
          <w:tcPr>
            <w:tcW w:w="46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firstLine="0" w:firstLineChars="0"/>
              <w:jc w:val="center"/>
              <w:textAlignment w:val="center"/>
              <w:rPr>
                <w:rFonts w:hint="default" w:ascii="Times New Roman" w:hAnsi="Times New Roman" w:cs="Times New Roman"/>
                <w:b w:val="0"/>
                <w:bCs w:val="0"/>
                <w:i w:val="0"/>
                <w:iCs w:val="0"/>
                <w:color w:val="000000"/>
                <w:kern w:val="0"/>
                <w:sz w:val="24"/>
                <w:szCs w:val="24"/>
                <w:u w:val="none"/>
                <w:lang w:val="en-US" w:eastAsia="zh-CN" w:bidi="ar"/>
              </w:rPr>
            </w:pPr>
            <w:r>
              <w:rPr>
                <w:rFonts w:hint="eastAsia" w:cs="Times New Roman"/>
                <w:b w:val="0"/>
                <w:bCs w:val="0"/>
                <w:i w:val="0"/>
                <w:iCs w:val="0"/>
                <w:color w:val="000000"/>
                <w:kern w:val="0"/>
                <w:sz w:val="24"/>
                <w:szCs w:val="24"/>
                <w:u w:val="none"/>
                <w:lang w:val="en-US" w:eastAsia="zh-CN" w:bidi="ar"/>
              </w:rPr>
              <w:t>30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center"/>
              <w:rPr>
                <w:rFonts w:hint="default" w:ascii="Times New Roman" w:hAnsi="Times New Roman" w:eastAsia="仿宋_GB2312" w:cs="Times New Roman"/>
                <w:b w:val="0"/>
                <w:bCs w:val="0"/>
                <w:kern w:val="0"/>
                <w:sz w:val="24"/>
                <w:szCs w:val="24"/>
                <w:lang w:val="en-US" w:eastAsia="zh-CN"/>
              </w:rPr>
            </w:pPr>
            <w:r>
              <w:rPr>
                <w:rFonts w:hint="eastAsia" w:cs="Times New Roman"/>
                <w:b w:val="0"/>
                <w:bCs w:val="0"/>
                <w:kern w:val="0"/>
                <w:sz w:val="24"/>
                <w:szCs w:val="24"/>
                <w:lang w:val="en-US" w:eastAsia="zh-CN"/>
              </w:rPr>
              <w:t>区属</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center"/>
              <w:rPr>
                <w:rFonts w:hint="default" w:ascii="Times New Roman" w:hAnsi="Times New Roman" w:eastAsia="仿宋_GB2312" w:cs="Times New Roman"/>
                <w:b w:val="0"/>
                <w:bCs w:val="0"/>
                <w:kern w:val="0"/>
                <w:sz w:val="24"/>
                <w:szCs w:val="24"/>
                <w:lang w:val="en-US" w:eastAsia="zh-CN"/>
              </w:rPr>
            </w:pPr>
            <w:r>
              <w:rPr>
                <w:rFonts w:hint="eastAsia" w:cs="Times New Roman"/>
                <w:b w:val="0"/>
                <w:bCs w:val="0"/>
                <w:kern w:val="0"/>
                <w:sz w:val="24"/>
                <w:szCs w:val="24"/>
                <w:lang w:val="en-US" w:eastAsia="zh-CN"/>
              </w:rPr>
              <w:t>公立</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cs="Times New Roman"/>
                <w:b w:val="0"/>
                <w:bCs w:val="0"/>
                <w:kern w:val="0"/>
                <w:sz w:val="24"/>
                <w:szCs w:val="24"/>
                <w:lang w:val="en-US" w:eastAsia="zh-CN"/>
              </w:rPr>
            </w:pPr>
            <w:r>
              <w:rPr>
                <w:rFonts w:hint="eastAsia" w:cs="Times New Roman"/>
                <w:b w:val="0"/>
                <w:bCs w:val="0"/>
                <w:kern w:val="0"/>
                <w:sz w:val="24"/>
                <w:szCs w:val="24"/>
                <w:lang w:val="en-US" w:eastAsia="zh-CN"/>
              </w:rPr>
              <w:t>新建</w:t>
            </w:r>
          </w:p>
        </w:tc>
      </w:tr>
      <w:tr>
        <w:tblPrEx>
          <w:tblCellMar>
            <w:top w:w="0" w:type="dxa"/>
            <w:left w:w="108" w:type="dxa"/>
            <w:bottom w:w="0" w:type="dxa"/>
            <w:right w:w="108" w:type="dxa"/>
          </w:tblCellMar>
        </w:tblPrEx>
        <w:trPr>
          <w:trHeight w:val="652" w:hRule="exact"/>
        </w:trPr>
        <w:tc>
          <w:tcPr>
            <w:tcW w:w="332" w:type="pct"/>
            <w:vMerge w:val="continue"/>
            <w:tcBorders>
              <w:left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p>
        </w:tc>
        <w:tc>
          <w:tcPr>
            <w:tcW w:w="27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cs="Times New Roman"/>
                <w:b w:val="0"/>
                <w:bCs w:val="0"/>
                <w:kern w:val="0"/>
                <w:sz w:val="24"/>
                <w:szCs w:val="24"/>
                <w:lang w:val="en-US" w:eastAsia="zh-CN"/>
              </w:rPr>
            </w:pPr>
            <w:r>
              <w:rPr>
                <w:rFonts w:hint="eastAsia" w:ascii="Times New Roman" w:hAnsi="Times New Roman" w:cs="Times New Roman"/>
                <w:b w:val="0"/>
                <w:bCs w:val="0"/>
                <w:kern w:val="0"/>
                <w:sz w:val="24"/>
                <w:szCs w:val="24"/>
                <w:lang w:val="en-US" w:eastAsia="zh-CN"/>
              </w:rPr>
              <w:t>27</w:t>
            </w:r>
          </w:p>
        </w:tc>
        <w:tc>
          <w:tcPr>
            <w:tcW w:w="128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融创社区卫生服务站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cs="Times New Roman"/>
                <w:b w:val="0"/>
                <w:bCs w:val="0"/>
                <w:kern w:val="0"/>
                <w:sz w:val="24"/>
                <w:szCs w:val="24"/>
                <w:lang w:val="en-US" w:eastAsia="zh-CN"/>
              </w:rPr>
            </w:pPr>
            <w:r>
              <w:rPr>
                <w:rFonts w:hint="eastAsia" w:ascii="Times New Roman" w:hAnsi="Times New Roman" w:cs="Times New Roman"/>
                <w:b w:val="0"/>
                <w:bCs w:val="0"/>
                <w:kern w:val="0"/>
                <w:sz w:val="24"/>
                <w:szCs w:val="24"/>
                <w:lang w:val="en-US" w:eastAsia="zh-CN"/>
              </w:rPr>
              <w:t>花城街道</w:t>
            </w:r>
          </w:p>
        </w:tc>
        <w:tc>
          <w:tcPr>
            <w:tcW w:w="46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center"/>
              <w:rPr>
                <w:rFonts w:hint="default" w:ascii="Times New Roman" w:hAnsi="Times New Roman" w:eastAsia="仿宋_GB2312" w:cs="Times New Roman"/>
                <w:b w:val="0"/>
                <w:bCs w:val="0"/>
                <w:kern w:val="0"/>
                <w:sz w:val="24"/>
                <w:szCs w:val="24"/>
                <w:lang w:val="en-US" w:eastAsia="zh-CN"/>
              </w:rPr>
            </w:pPr>
            <w:r>
              <w:rPr>
                <w:rFonts w:hint="eastAsia" w:cs="Times New Roman"/>
                <w:b w:val="0"/>
                <w:bCs w:val="0"/>
                <w:kern w:val="0"/>
                <w:sz w:val="24"/>
                <w:szCs w:val="24"/>
                <w:lang w:val="en-US" w:eastAsia="zh-CN"/>
              </w:rPr>
              <w:t>未定级</w:t>
            </w:r>
          </w:p>
        </w:tc>
        <w:tc>
          <w:tcPr>
            <w:tcW w:w="46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firstLine="0" w:firstLineChars="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cs="Times New Roman"/>
                <w:b w:val="0"/>
                <w:bCs w:val="0"/>
                <w:i w:val="0"/>
                <w:iCs w:val="0"/>
                <w:color w:val="000000"/>
                <w:kern w:val="0"/>
                <w:sz w:val="24"/>
                <w:szCs w:val="24"/>
                <w:u w:val="none"/>
                <w:lang w:val="en-US" w:eastAsia="zh-CN" w:bidi="ar"/>
              </w:rPr>
              <w:t>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center"/>
              <w:rPr>
                <w:rFonts w:hint="default" w:ascii="Times New Roman" w:hAnsi="Times New Roman" w:eastAsia="仿宋_GB2312" w:cs="Times New Roman"/>
                <w:b w:val="0"/>
                <w:bCs w:val="0"/>
                <w:kern w:val="0"/>
                <w:sz w:val="24"/>
                <w:szCs w:val="24"/>
                <w:lang w:val="en-US" w:eastAsia="zh-CN"/>
              </w:rPr>
            </w:pPr>
            <w:r>
              <w:rPr>
                <w:rFonts w:hint="eastAsia" w:cs="Times New Roman"/>
                <w:b w:val="0"/>
                <w:bCs w:val="0"/>
                <w:kern w:val="0"/>
                <w:sz w:val="24"/>
                <w:szCs w:val="24"/>
                <w:lang w:val="en-US" w:eastAsia="zh-CN"/>
              </w:rPr>
              <w:t>区属</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center"/>
              <w:rPr>
                <w:rFonts w:hint="default" w:ascii="Times New Roman" w:hAnsi="Times New Roman" w:eastAsia="仿宋_GB2312" w:cs="Times New Roman"/>
                <w:b w:val="0"/>
                <w:bCs w:val="0"/>
                <w:kern w:val="0"/>
                <w:sz w:val="24"/>
                <w:szCs w:val="24"/>
                <w:lang w:val="en-US" w:eastAsia="zh-CN"/>
              </w:rPr>
            </w:pPr>
            <w:r>
              <w:rPr>
                <w:rFonts w:hint="eastAsia" w:cs="Times New Roman"/>
                <w:b w:val="0"/>
                <w:bCs w:val="0"/>
                <w:kern w:val="0"/>
                <w:sz w:val="24"/>
                <w:szCs w:val="24"/>
                <w:lang w:val="en-US" w:eastAsia="zh-CN"/>
              </w:rPr>
              <w:t>公立</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eastAsia" w:ascii="Times New Roman" w:hAnsi="Times New Roman" w:cs="Times New Roman"/>
                <w:b w:val="0"/>
                <w:bCs w:val="0"/>
                <w:kern w:val="0"/>
                <w:sz w:val="24"/>
                <w:szCs w:val="24"/>
                <w:lang w:val="en-US" w:eastAsia="zh-CN"/>
              </w:rPr>
            </w:pPr>
            <w:r>
              <w:rPr>
                <w:rFonts w:hint="eastAsia" w:ascii="Times New Roman" w:hAnsi="Times New Roman" w:cs="Times New Roman"/>
                <w:b w:val="0"/>
                <w:bCs w:val="0"/>
                <w:kern w:val="0"/>
                <w:sz w:val="24"/>
                <w:szCs w:val="24"/>
                <w:lang w:val="en-US" w:eastAsia="zh-CN"/>
              </w:rPr>
              <w:t>新建</w:t>
            </w:r>
          </w:p>
        </w:tc>
      </w:tr>
      <w:tr>
        <w:tblPrEx>
          <w:tblCellMar>
            <w:top w:w="0" w:type="dxa"/>
            <w:left w:w="108" w:type="dxa"/>
            <w:bottom w:w="0" w:type="dxa"/>
            <w:right w:w="108" w:type="dxa"/>
          </w:tblCellMar>
        </w:tblPrEx>
        <w:trPr>
          <w:trHeight w:val="652" w:hRule="exact"/>
        </w:trPr>
        <w:tc>
          <w:tcPr>
            <w:tcW w:w="332" w:type="pct"/>
            <w:vMerge w:val="continue"/>
            <w:tcBorders>
              <w:left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p>
        </w:tc>
        <w:tc>
          <w:tcPr>
            <w:tcW w:w="27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cs="Times New Roman"/>
                <w:b w:val="0"/>
                <w:bCs w:val="0"/>
                <w:kern w:val="0"/>
                <w:sz w:val="24"/>
                <w:szCs w:val="24"/>
                <w:lang w:val="en-US" w:eastAsia="zh-CN"/>
              </w:rPr>
            </w:pPr>
            <w:r>
              <w:rPr>
                <w:rFonts w:hint="eastAsia" w:ascii="Times New Roman" w:hAnsi="Times New Roman" w:cs="Times New Roman"/>
                <w:b w:val="0"/>
                <w:bCs w:val="0"/>
                <w:kern w:val="0"/>
                <w:sz w:val="24"/>
                <w:szCs w:val="24"/>
                <w:lang w:val="en-US" w:eastAsia="zh-CN"/>
              </w:rPr>
              <w:t>28</w:t>
            </w:r>
          </w:p>
        </w:tc>
        <w:tc>
          <w:tcPr>
            <w:tcW w:w="128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val="en-US" w:eastAsia="zh-CN" w:bidi="ar"/>
              </w:rPr>
              <w:t>万科天景花园社区卫生服务站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cs="Times New Roman"/>
                <w:b w:val="0"/>
                <w:bCs w:val="0"/>
                <w:kern w:val="0"/>
                <w:sz w:val="24"/>
                <w:szCs w:val="24"/>
                <w:lang w:val="en-US" w:eastAsia="zh-CN"/>
              </w:rPr>
            </w:pPr>
            <w:r>
              <w:rPr>
                <w:rFonts w:hint="eastAsia" w:ascii="Times New Roman" w:hAnsi="Times New Roman" w:cs="Times New Roman"/>
                <w:b w:val="0"/>
                <w:bCs w:val="0"/>
                <w:kern w:val="0"/>
                <w:sz w:val="24"/>
                <w:szCs w:val="24"/>
                <w:lang w:val="en-US" w:eastAsia="zh-CN"/>
              </w:rPr>
              <w:t>新华街道</w:t>
            </w:r>
          </w:p>
        </w:tc>
        <w:tc>
          <w:tcPr>
            <w:tcW w:w="46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center"/>
              <w:rPr>
                <w:rFonts w:hint="default" w:ascii="Times New Roman" w:hAnsi="Times New Roman" w:eastAsia="仿宋_GB2312" w:cs="Times New Roman"/>
                <w:b w:val="0"/>
                <w:bCs w:val="0"/>
                <w:kern w:val="0"/>
                <w:sz w:val="24"/>
                <w:szCs w:val="24"/>
                <w:lang w:val="en-US" w:eastAsia="zh-CN"/>
              </w:rPr>
            </w:pPr>
            <w:r>
              <w:rPr>
                <w:rFonts w:hint="eastAsia" w:cs="Times New Roman"/>
                <w:b w:val="0"/>
                <w:bCs w:val="0"/>
                <w:kern w:val="0"/>
                <w:sz w:val="24"/>
                <w:szCs w:val="24"/>
                <w:lang w:val="en-US" w:eastAsia="zh-CN"/>
              </w:rPr>
              <w:t>未定级</w:t>
            </w:r>
          </w:p>
        </w:tc>
        <w:tc>
          <w:tcPr>
            <w:tcW w:w="46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firstLine="0" w:firstLineChars="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cs="Times New Roman"/>
                <w:b w:val="0"/>
                <w:bCs w:val="0"/>
                <w:i w:val="0"/>
                <w:iCs w:val="0"/>
                <w:color w:val="000000"/>
                <w:kern w:val="0"/>
                <w:sz w:val="24"/>
                <w:szCs w:val="24"/>
                <w:u w:val="none"/>
                <w:lang w:val="en-US" w:eastAsia="zh-CN" w:bidi="ar"/>
              </w:rPr>
              <w:t>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center"/>
              <w:rPr>
                <w:rFonts w:hint="default" w:ascii="Times New Roman" w:hAnsi="Times New Roman" w:eastAsia="仿宋_GB2312" w:cs="Times New Roman"/>
                <w:b w:val="0"/>
                <w:bCs w:val="0"/>
                <w:kern w:val="0"/>
                <w:sz w:val="24"/>
                <w:szCs w:val="24"/>
                <w:lang w:val="en-US" w:eastAsia="zh-CN"/>
              </w:rPr>
            </w:pPr>
            <w:r>
              <w:rPr>
                <w:rFonts w:hint="eastAsia" w:cs="Times New Roman"/>
                <w:b w:val="0"/>
                <w:bCs w:val="0"/>
                <w:kern w:val="0"/>
                <w:sz w:val="24"/>
                <w:szCs w:val="24"/>
                <w:lang w:val="en-US" w:eastAsia="zh-CN"/>
              </w:rPr>
              <w:t>区属</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center"/>
              <w:rPr>
                <w:rFonts w:hint="default" w:ascii="Times New Roman" w:hAnsi="Times New Roman" w:eastAsia="仿宋_GB2312" w:cs="Times New Roman"/>
                <w:b w:val="0"/>
                <w:bCs w:val="0"/>
                <w:kern w:val="0"/>
                <w:sz w:val="24"/>
                <w:szCs w:val="24"/>
                <w:lang w:val="en-US" w:eastAsia="zh-CN"/>
              </w:rPr>
            </w:pPr>
            <w:r>
              <w:rPr>
                <w:rFonts w:hint="eastAsia" w:cs="Times New Roman"/>
                <w:b w:val="0"/>
                <w:bCs w:val="0"/>
                <w:kern w:val="0"/>
                <w:sz w:val="24"/>
                <w:szCs w:val="24"/>
                <w:lang w:val="en-US" w:eastAsia="zh-CN"/>
              </w:rPr>
              <w:t>公立</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eastAsia" w:ascii="Times New Roman" w:hAnsi="Times New Roman" w:cs="Times New Roman"/>
                <w:b w:val="0"/>
                <w:bCs w:val="0"/>
                <w:kern w:val="0"/>
                <w:sz w:val="24"/>
                <w:szCs w:val="24"/>
                <w:lang w:val="en-US" w:eastAsia="zh-CN"/>
              </w:rPr>
            </w:pPr>
            <w:r>
              <w:rPr>
                <w:rFonts w:hint="eastAsia" w:ascii="Times New Roman" w:hAnsi="Times New Roman" w:cs="Times New Roman"/>
                <w:b w:val="0"/>
                <w:bCs w:val="0"/>
                <w:kern w:val="0"/>
                <w:sz w:val="24"/>
                <w:szCs w:val="24"/>
                <w:lang w:val="en-US" w:eastAsia="zh-CN"/>
              </w:rPr>
              <w:t>新建</w:t>
            </w:r>
          </w:p>
        </w:tc>
      </w:tr>
      <w:tr>
        <w:tblPrEx>
          <w:tblCellMar>
            <w:top w:w="0" w:type="dxa"/>
            <w:left w:w="108" w:type="dxa"/>
            <w:bottom w:w="0" w:type="dxa"/>
            <w:right w:w="108" w:type="dxa"/>
          </w:tblCellMar>
        </w:tblPrEx>
        <w:trPr>
          <w:trHeight w:val="652" w:hRule="exact"/>
        </w:trPr>
        <w:tc>
          <w:tcPr>
            <w:tcW w:w="332" w:type="pct"/>
            <w:vMerge w:val="continue"/>
            <w:tcBorders>
              <w:left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p>
        </w:tc>
        <w:tc>
          <w:tcPr>
            <w:tcW w:w="27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cs="Times New Roman"/>
                <w:b w:val="0"/>
                <w:bCs w:val="0"/>
                <w:kern w:val="0"/>
                <w:sz w:val="24"/>
                <w:szCs w:val="24"/>
                <w:lang w:val="en-US" w:eastAsia="zh-CN"/>
              </w:rPr>
            </w:pPr>
            <w:r>
              <w:rPr>
                <w:rFonts w:hint="eastAsia" w:ascii="Times New Roman" w:hAnsi="Times New Roman" w:cs="Times New Roman"/>
                <w:b w:val="0"/>
                <w:bCs w:val="0"/>
                <w:kern w:val="0"/>
                <w:sz w:val="24"/>
                <w:szCs w:val="24"/>
                <w:lang w:val="en-US" w:eastAsia="zh-CN"/>
              </w:rPr>
              <w:t>29</w:t>
            </w:r>
          </w:p>
        </w:tc>
        <w:tc>
          <w:tcPr>
            <w:tcW w:w="128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val="en-US" w:eastAsia="zh-CN" w:bidi="ar"/>
              </w:rPr>
              <w:t>凤凰御景花园社区卫生服务站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cs="Times New Roman"/>
                <w:b w:val="0"/>
                <w:bCs w:val="0"/>
                <w:kern w:val="0"/>
                <w:sz w:val="24"/>
                <w:szCs w:val="24"/>
                <w:lang w:val="en-US" w:eastAsia="zh-CN"/>
              </w:rPr>
            </w:pPr>
            <w:r>
              <w:rPr>
                <w:rFonts w:hint="eastAsia" w:ascii="Times New Roman" w:hAnsi="Times New Roman" w:cs="Times New Roman"/>
                <w:b w:val="0"/>
                <w:bCs w:val="0"/>
                <w:kern w:val="0"/>
                <w:sz w:val="24"/>
                <w:szCs w:val="24"/>
                <w:lang w:val="en-US" w:eastAsia="zh-CN"/>
              </w:rPr>
              <w:t>花城街道</w:t>
            </w:r>
          </w:p>
        </w:tc>
        <w:tc>
          <w:tcPr>
            <w:tcW w:w="46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center"/>
              <w:rPr>
                <w:rFonts w:hint="default" w:ascii="Times New Roman" w:hAnsi="Times New Roman" w:eastAsia="仿宋_GB2312" w:cs="Times New Roman"/>
                <w:b w:val="0"/>
                <w:bCs w:val="0"/>
                <w:kern w:val="0"/>
                <w:sz w:val="24"/>
                <w:szCs w:val="24"/>
                <w:lang w:val="en-US" w:eastAsia="zh-CN"/>
              </w:rPr>
            </w:pPr>
            <w:r>
              <w:rPr>
                <w:rFonts w:hint="eastAsia" w:cs="Times New Roman"/>
                <w:b w:val="0"/>
                <w:bCs w:val="0"/>
                <w:kern w:val="0"/>
                <w:sz w:val="24"/>
                <w:szCs w:val="24"/>
                <w:lang w:val="en-US" w:eastAsia="zh-CN"/>
              </w:rPr>
              <w:t>未定级</w:t>
            </w:r>
          </w:p>
        </w:tc>
        <w:tc>
          <w:tcPr>
            <w:tcW w:w="46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firstLine="0" w:firstLineChars="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cs="Times New Roman"/>
                <w:b w:val="0"/>
                <w:bCs w:val="0"/>
                <w:i w:val="0"/>
                <w:iCs w:val="0"/>
                <w:color w:val="000000"/>
                <w:kern w:val="0"/>
                <w:sz w:val="24"/>
                <w:szCs w:val="24"/>
                <w:u w:val="none"/>
                <w:lang w:val="en-US" w:eastAsia="zh-CN" w:bidi="ar"/>
              </w:rPr>
              <w:t>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center"/>
              <w:rPr>
                <w:rFonts w:hint="default" w:ascii="Times New Roman" w:hAnsi="Times New Roman" w:eastAsia="仿宋_GB2312" w:cs="Times New Roman"/>
                <w:b w:val="0"/>
                <w:bCs w:val="0"/>
                <w:kern w:val="0"/>
                <w:sz w:val="24"/>
                <w:szCs w:val="24"/>
                <w:lang w:val="en-US" w:eastAsia="zh-CN"/>
              </w:rPr>
            </w:pPr>
            <w:r>
              <w:rPr>
                <w:rFonts w:hint="eastAsia" w:cs="Times New Roman"/>
                <w:b w:val="0"/>
                <w:bCs w:val="0"/>
                <w:kern w:val="0"/>
                <w:sz w:val="24"/>
                <w:szCs w:val="24"/>
                <w:lang w:val="en-US" w:eastAsia="zh-CN"/>
              </w:rPr>
              <w:t>区属</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center"/>
              <w:rPr>
                <w:rFonts w:hint="default" w:ascii="Times New Roman" w:hAnsi="Times New Roman" w:eastAsia="仿宋_GB2312" w:cs="Times New Roman"/>
                <w:b w:val="0"/>
                <w:bCs w:val="0"/>
                <w:kern w:val="0"/>
                <w:sz w:val="24"/>
                <w:szCs w:val="24"/>
                <w:lang w:val="en-US" w:eastAsia="zh-CN"/>
              </w:rPr>
            </w:pPr>
            <w:r>
              <w:rPr>
                <w:rFonts w:hint="eastAsia" w:cs="Times New Roman"/>
                <w:b w:val="0"/>
                <w:bCs w:val="0"/>
                <w:kern w:val="0"/>
                <w:sz w:val="24"/>
                <w:szCs w:val="24"/>
                <w:lang w:val="en-US" w:eastAsia="zh-CN"/>
              </w:rPr>
              <w:t>公立</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eastAsia" w:ascii="Times New Roman" w:hAnsi="Times New Roman" w:cs="Times New Roman"/>
                <w:b w:val="0"/>
                <w:bCs w:val="0"/>
                <w:kern w:val="0"/>
                <w:sz w:val="24"/>
                <w:szCs w:val="24"/>
                <w:lang w:val="en-US" w:eastAsia="zh-CN"/>
              </w:rPr>
            </w:pPr>
            <w:r>
              <w:rPr>
                <w:rFonts w:hint="eastAsia" w:ascii="Times New Roman" w:hAnsi="Times New Roman" w:cs="Times New Roman"/>
                <w:b w:val="0"/>
                <w:bCs w:val="0"/>
                <w:kern w:val="0"/>
                <w:sz w:val="24"/>
                <w:szCs w:val="24"/>
                <w:lang w:val="en-US" w:eastAsia="zh-CN"/>
              </w:rPr>
              <w:t>新建</w:t>
            </w:r>
          </w:p>
        </w:tc>
      </w:tr>
      <w:tr>
        <w:tblPrEx>
          <w:tblCellMar>
            <w:top w:w="0" w:type="dxa"/>
            <w:left w:w="108" w:type="dxa"/>
            <w:bottom w:w="0" w:type="dxa"/>
            <w:right w:w="108" w:type="dxa"/>
          </w:tblCellMar>
        </w:tblPrEx>
        <w:trPr>
          <w:trHeight w:val="652" w:hRule="exact"/>
        </w:trPr>
        <w:tc>
          <w:tcPr>
            <w:tcW w:w="332" w:type="pct"/>
            <w:vMerge w:val="continue"/>
            <w:tcBorders>
              <w:left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p>
        </w:tc>
        <w:tc>
          <w:tcPr>
            <w:tcW w:w="27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cs="Times New Roman"/>
                <w:b w:val="0"/>
                <w:bCs w:val="0"/>
                <w:kern w:val="0"/>
                <w:sz w:val="24"/>
                <w:szCs w:val="24"/>
                <w:lang w:val="en-US" w:eastAsia="zh-CN"/>
              </w:rPr>
            </w:pPr>
            <w:r>
              <w:rPr>
                <w:rFonts w:hint="eastAsia" w:ascii="Times New Roman" w:hAnsi="Times New Roman" w:cs="Times New Roman"/>
                <w:b w:val="0"/>
                <w:bCs w:val="0"/>
                <w:kern w:val="0"/>
                <w:sz w:val="24"/>
                <w:szCs w:val="24"/>
                <w:lang w:val="en-US" w:eastAsia="zh-CN"/>
              </w:rPr>
              <w:t>30</w:t>
            </w:r>
          </w:p>
        </w:tc>
        <w:tc>
          <w:tcPr>
            <w:tcW w:w="128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textAlignment w:val="center"/>
              <w:rPr>
                <w:rFonts w:hint="eastAsia" w:ascii="仿宋_GB2312" w:hAnsi="仿宋_GB2312" w:eastAsia="仿宋_GB2312" w:cs="仿宋_GB2312"/>
                <w:b/>
                <w:bCs/>
                <w:color w:val="auto"/>
                <w:kern w:val="0"/>
                <w:sz w:val="24"/>
                <w:szCs w:val="24"/>
                <w:lang w:bidi="ar"/>
              </w:rPr>
            </w:pPr>
            <w:r>
              <w:rPr>
                <w:rFonts w:hint="eastAsia" w:ascii="仿宋_GB2312" w:hAnsi="仿宋_GB2312" w:eastAsia="仿宋_GB2312" w:cs="仿宋_GB2312"/>
                <w:color w:val="auto"/>
                <w:kern w:val="0"/>
                <w:sz w:val="24"/>
                <w:szCs w:val="24"/>
                <w:lang w:val="en-US" w:eastAsia="zh-CN" w:bidi="ar"/>
              </w:rPr>
              <w:t>雅居乐芙蓉坊社区卫生服务站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cs="Times New Roman"/>
                <w:b w:val="0"/>
                <w:bCs w:val="0"/>
                <w:kern w:val="0"/>
                <w:sz w:val="24"/>
                <w:szCs w:val="24"/>
                <w:lang w:val="en-US" w:eastAsia="zh-CN"/>
              </w:rPr>
            </w:pPr>
            <w:r>
              <w:rPr>
                <w:rFonts w:hint="eastAsia" w:ascii="Times New Roman" w:hAnsi="Times New Roman" w:cs="Times New Roman"/>
                <w:b w:val="0"/>
                <w:bCs w:val="0"/>
                <w:kern w:val="0"/>
                <w:sz w:val="24"/>
                <w:szCs w:val="24"/>
                <w:lang w:val="en-US" w:eastAsia="zh-CN"/>
              </w:rPr>
              <w:t>新雅街道</w:t>
            </w:r>
          </w:p>
        </w:tc>
        <w:tc>
          <w:tcPr>
            <w:tcW w:w="46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center"/>
              <w:rPr>
                <w:rFonts w:hint="default" w:ascii="Times New Roman" w:hAnsi="Times New Roman" w:eastAsia="仿宋_GB2312" w:cs="Times New Roman"/>
                <w:b w:val="0"/>
                <w:bCs w:val="0"/>
                <w:kern w:val="0"/>
                <w:sz w:val="24"/>
                <w:szCs w:val="24"/>
                <w:lang w:val="en-US" w:eastAsia="zh-CN"/>
              </w:rPr>
            </w:pPr>
            <w:r>
              <w:rPr>
                <w:rFonts w:hint="eastAsia" w:cs="Times New Roman"/>
                <w:b w:val="0"/>
                <w:bCs w:val="0"/>
                <w:kern w:val="0"/>
                <w:sz w:val="24"/>
                <w:szCs w:val="24"/>
                <w:lang w:val="en-US" w:eastAsia="zh-CN"/>
              </w:rPr>
              <w:t>未定级</w:t>
            </w:r>
          </w:p>
        </w:tc>
        <w:tc>
          <w:tcPr>
            <w:tcW w:w="46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firstLine="0" w:firstLineChars="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cs="Times New Roman"/>
                <w:b w:val="0"/>
                <w:bCs w:val="0"/>
                <w:i w:val="0"/>
                <w:iCs w:val="0"/>
                <w:color w:val="000000"/>
                <w:kern w:val="0"/>
                <w:sz w:val="24"/>
                <w:szCs w:val="24"/>
                <w:u w:val="none"/>
                <w:lang w:val="en-US" w:eastAsia="zh-CN" w:bidi="ar"/>
              </w:rPr>
              <w:t>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center"/>
              <w:rPr>
                <w:rFonts w:hint="default" w:ascii="Times New Roman" w:hAnsi="Times New Roman" w:eastAsia="仿宋_GB2312" w:cs="Times New Roman"/>
                <w:b w:val="0"/>
                <w:bCs w:val="0"/>
                <w:kern w:val="0"/>
                <w:sz w:val="24"/>
                <w:szCs w:val="24"/>
                <w:lang w:val="en-US" w:eastAsia="zh-CN"/>
              </w:rPr>
            </w:pPr>
            <w:r>
              <w:rPr>
                <w:rFonts w:hint="eastAsia" w:cs="Times New Roman"/>
                <w:b w:val="0"/>
                <w:bCs w:val="0"/>
                <w:kern w:val="0"/>
                <w:sz w:val="24"/>
                <w:szCs w:val="24"/>
                <w:lang w:val="en-US" w:eastAsia="zh-CN"/>
              </w:rPr>
              <w:t>区属</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center"/>
              <w:rPr>
                <w:rFonts w:hint="default" w:ascii="Times New Roman" w:hAnsi="Times New Roman" w:eastAsia="仿宋_GB2312" w:cs="Times New Roman"/>
                <w:b w:val="0"/>
                <w:bCs w:val="0"/>
                <w:kern w:val="0"/>
                <w:sz w:val="24"/>
                <w:szCs w:val="24"/>
                <w:lang w:val="en-US" w:eastAsia="zh-CN"/>
              </w:rPr>
            </w:pPr>
            <w:r>
              <w:rPr>
                <w:rFonts w:hint="eastAsia" w:cs="Times New Roman"/>
                <w:b w:val="0"/>
                <w:bCs w:val="0"/>
                <w:kern w:val="0"/>
                <w:sz w:val="24"/>
                <w:szCs w:val="24"/>
                <w:lang w:val="en-US" w:eastAsia="zh-CN"/>
              </w:rPr>
              <w:t>公立</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eastAsia" w:ascii="Times New Roman" w:hAnsi="Times New Roman" w:cs="Times New Roman"/>
                <w:b w:val="0"/>
                <w:bCs w:val="0"/>
                <w:kern w:val="0"/>
                <w:sz w:val="24"/>
                <w:szCs w:val="24"/>
                <w:lang w:val="en-US" w:eastAsia="zh-CN"/>
              </w:rPr>
            </w:pPr>
            <w:r>
              <w:rPr>
                <w:rFonts w:hint="eastAsia" w:ascii="Times New Roman" w:hAnsi="Times New Roman" w:cs="Times New Roman"/>
                <w:b w:val="0"/>
                <w:bCs w:val="0"/>
                <w:kern w:val="0"/>
                <w:sz w:val="24"/>
                <w:szCs w:val="24"/>
                <w:lang w:val="en-US" w:eastAsia="zh-CN"/>
              </w:rPr>
              <w:t>新建</w:t>
            </w:r>
          </w:p>
        </w:tc>
      </w:tr>
      <w:tr>
        <w:tblPrEx>
          <w:tblCellMar>
            <w:top w:w="0" w:type="dxa"/>
            <w:left w:w="108" w:type="dxa"/>
            <w:bottom w:w="0" w:type="dxa"/>
            <w:right w:w="108" w:type="dxa"/>
          </w:tblCellMar>
        </w:tblPrEx>
        <w:trPr>
          <w:trHeight w:val="652" w:hRule="exact"/>
        </w:trPr>
        <w:tc>
          <w:tcPr>
            <w:tcW w:w="332" w:type="pct"/>
            <w:vMerge w:val="continue"/>
            <w:tcBorders>
              <w:left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p>
        </w:tc>
        <w:tc>
          <w:tcPr>
            <w:tcW w:w="27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cs="Times New Roman"/>
                <w:b w:val="0"/>
                <w:bCs w:val="0"/>
                <w:kern w:val="0"/>
                <w:sz w:val="24"/>
                <w:szCs w:val="24"/>
                <w:lang w:val="en-US" w:eastAsia="zh-CN"/>
              </w:rPr>
            </w:pPr>
            <w:r>
              <w:rPr>
                <w:rFonts w:hint="eastAsia" w:ascii="Times New Roman" w:hAnsi="Times New Roman" w:cs="Times New Roman"/>
                <w:b w:val="0"/>
                <w:bCs w:val="0"/>
                <w:kern w:val="0"/>
                <w:sz w:val="24"/>
                <w:szCs w:val="24"/>
                <w:lang w:val="en-US" w:eastAsia="zh-CN"/>
              </w:rPr>
              <w:t>31</w:t>
            </w:r>
          </w:p>
        </w:tc>
        <w:tc>
          <w:tcPr>
            <w:tcW w:w="128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textAlignment w:val="center"/>
              <w:rPr>
                <w:rFonts w:hint="eastAsia" w:ascii="仿宋_GB2312" w:hAnsi="仿宋_GB2312" w:eastAsia="仿宋_GB2312" w:cs="仿宋_GB2312"/>
                <w:color w:val="auto"/>
                <w:kern w:val="0"/>
                <w:sz w:val="24"/>
                <w:szCs w:val="24"/>
                <w:lang w:bidi="ar"/>
              </w:rPr>
            </w:pPr>
            <w:r>
              <w:rPr>
                <w:rFonts w:hint="eastAsia" w:ascii="仿宋_GB2312" w:hAnsi="仿宋_GB2312" w:eastAsia="仿宋_GB2312" w:cs="仿宋_GB2312"/>
                <w:color w:val="auto"/>
                <w:kern w:val="0"/>
                <w:sz w:val="24"/>
                <w:szCs w:val="24"/>
                <w:lang w:val="en-US" w:eastAsia="zh-CN" w:bidi="ar"/>
              </w:rPr>
              <w:t>天马丽苑社区卫生服务站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cs="Times New Roman"/>
                <w:b w:val="0"/>
                <w:bCs w:val="0"/>
                <w:kern w:val="0"/>
                <w:sz w:val="24"/>
                <w:szCs w:val="24"/>
                <w:lang w:val="en-US" w:eastAsia="zh-CN"/>
              </w:rPr>
            </w:pPr>
            <w:r>
              <w:rPr>
                <w:rFonts w:hint="eastAsia" w:ascii="Times New Roman" w:hAnsi="Times New Roman" w:cs="Times New Roman"/>
                <w:b w:val="0"/>
                <w:bCs w:val="0"/>
                <w:kern w:val="0"/>
                <w:sz w:val="24"/>
                <w:szCs w:val="24"/>
                <w:lang w:val="en-US" w:eastAsia="zh-CN"/>
              </w:rPr>
              <w:t>新华街道</w:t>
            </w:r>
          </w:p>
        </w:tc>
        <w:tc>
          <w:tcPr>
            <w:tcW w:w="46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center"/>
              <w:rPr>
                <w:rFonts w:hint="default" w:ascii="Times New Roman" w:hAnsi="Times New Roman" w:eastAsia="仿宋_GB2312" w:cs="Times New Roman"/>
                <w:b w:val="0"/>
                <w:bCs w:val="0"/>
                <w:kern w:val="0"/>
                <w:sz w:val="24"/>
                <w:szCs w:val="24"/>
                <w:lang w:val="en-US" w:eastAsia="zh-CN"/>
              </w:rPr>
            </w:pPr>
            <w:r>
              <w:rPr>
                <w:rFonts w:hint="eastAsia" w:cs="Times New Roman"/>
                <w:b w:val="0"/>
                <w:bCs w:val="0"/>
                <w:kern w:val="0"/>
                <w:sz w:val="24"/>
                <w:szCs w:val="24"/>
                <w:lang w:val="en-US" w:eastAsia="zh-CN"/>
              </w:rPr>
              <w:t>未定级</w:t>
            </w:r>
          </w:p>
        </w:tc>
        <w:tc>
          <w:tcPr>
            <w:tcW w:w="46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firstLine="0" w:firstLineChars="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cs="Times New Roman"/>
                <w:b w:val="0"/>
                <w:bCs w:val="0"/>
                <w:i w:val="0"/>
                <w:iCs w:val="0"/>
                <w:color w:val="000000"/>
                <w:kern w:val="0"/>
                <w:sz w:val="24"/>
                <w:szCs w:val="24"/>
                <w:u w:val="none"/>
                <w:lang w:val="en-US" w:eastAsia="zh-CN" w:bidi="ar"/>
              </w:rPr>
              <w:t>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center"/>
              <w:rPr>
                <w:rFonts w:hint="default" w:ascii="Times New Roman" w:hAnsi="Times New Roman" w:eastAsia="仿宋_GB2312" w:cs="Times New Roman"/>
                <w:b w:val="0"/>
                <w:bCs w:val="0"/>
                <w:kern w:val="0"/>
                <w:sz w:val="24"/>
                <w:szCs w:val="24"/>
                <w:lang w:val="en-US" w:eastAsia="zh-CN"/>
              </w:rPr>
            </w:pPr>
            <w:r>
              <w:rPr>
                <w:rFonts w:hint="eastAsia" w:cs="Times New Roman"/>
                <w:b w:val="0"/>
                <w:bCs w:val="0"/>
                <w:kern w:val="0"/>
                <w:sz w:val="24"/>
                <w:szCs w:val="24"/>
                <w:lang w:val="en-US" w:eastAsia="zh-CN"/>
              </w:rPr>
              <w:t>区属</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center"/>
              <w:rPr>
                <w:rFonts w:hint="default" w:ascii="Times New Roman" w:hAnsi="Times New Roman" w:eastAsia="仿宋_GB2312" w:cs="Times New Roman"/>
                <w:b w:val="0"/>
                <w:bCs w:val="0"/>
                <w:kern w:val="0"/>
                <w:sz w:val="24"/>
                <w:szCs w:val="24"/>
                <w:lang w:val="en-US" w:eastAsia="zh-CN"/>
              </w:rPr>
            </w:pPr>
            <w:r>
              <w:rPr>
                <w:rFonts w:hint="eastAsia" w:cs="Times New Roman"/>
                <w:b w:val="0"/>
                <w:bCs w:val="0"/>
                <w:kern w:val="0"/>
                <w:sz w:val="24"/>
                <w:szCs w:val="24"/>
                <w:lang w:val="en-US" w:eastAsia="zh-CN"/>
              </w:rPr>
              <w:t>公立</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eastAsia" w:ascii="Times New Roman" w:hAnsi="Times New Roman" w:cs="Times New Roman"/>
                <w:b w:val="0"/>
                <w:bCs w:val="0"/>
                <w:kern w:val="0"/>
                <w:sz w:val="24"/>
                <w:szCs w:val="24"/>
                <w:lang w:val="en-US" w:eastAsia="zh-CN"/>
              </w:rPr>
            </w:pPr>
            <w:r>
              <w:rPr>
                <w:rFonts w:hint="eastAsia" w:ascii="Times New Roman" w:hAnsi="Times New Roman" w:cs="Times New Roman"/>
                <w:b w:val="0"/>
                <w:bCs w:val="0"/>
                <w:kern w:val="0"/>
                <w:sz w:val="24"/>
                <w:szCs w:val="24"/>
                <w:lang w:val="en-US" w:eastAsia="zh-CN"/>
              </w:rPr>
              <w:t>新建</w:t>
            </w:r>
          </w:p>
        </w:tc>
      </w:tr>
      <w:tr>
        <w:tblPrEx>
          <w:tblCellMar>
            <w:top w:w="0" w:type="dxa"/>
            <w:left w:w="108" w:type="dxa"/>
            <w:bottom w:w="0" w:type="dxa"/>
            <w:right w:w="108" w:type="dxa"/>
          </w:tblCellMar>
        </w:tblPrEx>
        <w:trPr>
          <w:trHeight w:val="652" w:hRule="exact"/>
        </w:trPr>
        <w:tc>
          <w:tcPr>
            <w:tcW w:w="332" w:type="pct"/>
            <w:vMerge w:val="continue"/>
            <w:tcBorders>
              <w:left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p>
        </w:tc>
        <w:tc>
          <w:tcPr>
            <w:tcW w:w="27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cs="Times New Roman"/>
                <w:b w:val="0"/>
                <w:bCs w:val="0"/>
                <w:kern w:val="0"/>
                <w:sz w:val="24"/>
                <w:szCs w:val="24"/>
                <w:lang w:val="en-US" w:eastAsia="zh-CN"/>
              </w:rPr>
            </w:pPr>
            <w:r>
              <w:rPr>
                <w:rFonts w:hint="eastAsia" w:ascii="Times New Roman" w:hAnsi="Times New Roman" w:cs="Times New Roman"/>
                <w:b w:val="0"/>
                <w:bCs w:val="0"/>
                <w:kern w:val="0"/>
                <w:sz w:val="24"/>
                <w:szCs w:val="24"/>
                <w:lang w:val="en-US" w:eastAsia="zh-CN"/>
              </w:rPr>
              <w:t>3</w:t>
            </w:r>
            <w:r>
              <w:rPr>
                <w:rFonts w:hint="eastAsia" w:cs="Times New Roman"/>
                <w:b w:val="0"/>
                <w:bCs w:val="0"/>
                <w:kern w:val="0"/>
                <w:sz w:val="24"/>
                <w:szCs w:val="24"/>
                <w:lang w:val="en-US" w:eastAsia="zh-CN"/>
              </w:rPr>
              <w:t>2</w:t>
            </w:r>
          </w:p>
        </w:tc>
        <w:tc>
          <w:tcPr>
            <w:tcW w:w="128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合和新城社区卫生服务站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cs="Times New Roman"/>
                <w:b w:val="0"/>
                <w:bCs w:val="0"/>
                <w:kern w:val="0"/>
                <w:sz w:val="24"/>
                <w:szCs w:val="24"/>
                <w:lang w:val="en-US" w:eastAsia="zh-CN"/>
              </w:rPr>
            </w:pPr>
            <w:r>
              <w:rPr>
                <w:rFonts w:hint="eastAsia" w:ascii="Times New Roman" w:hAnsi="Times New Roman" w:cs="Times New Roman"/>
                <w:b w:val="0"/>
                <w:bCs w:val="0"/>
                <w:kern w:val="0"/>
                <w:sz w:val="24"/>
                <w:szCs w:val="24"/>
                <w:lang w:val="en-US" w:eastAsia="zh-CN"/>
              </w:rPr>
              <w:t>新雅街道</w:t>
            </w:r>
          </w:p>
        </w:tc>
        <w:tc>
          <w:tcPr>
            <w:tcW w:w="46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center"/>
              <w:rPr>
                <w:rFonts w:hint="default" w:ascii="Times New Roman" w:hAnsi="Times New Roman" w:eastAsia="仿宋_GB2312" w:cs="Times New Roman"/>
                <w:b w:val="0"/>
                <w:bCs w:val="0"/>
                <w:kern w:val="0"/>
                <w:sz w:val="24"/>
                <w:szCs w:val="24"/>
                <w:lang w:val="en-US" w:eastAsia="zh-CN"/>
              </w:rPr>
            </w:pPr>
            <w:r>
              <w:rPr>
                <w:rFonts w:hint="eastAsia" w:cs="Times New Roman"/>
                <w:b w:val="0"/>
                <w:bCs w:val="0"/>
                <w:kern w:val="0"/>
                <w:sz w:val="24"/>
                <w:szCs w:val="24"/>
                <w:lang w:val="en-US" w:eastAsia="zh-CN"/>
              </w:rPr>
              <w:t>未定级</w:t>
            </w:r>
          </w:p>
        </w:tc>
        <w:tc>
          <w:tcPr>
            <w:tcW w:w="46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firstLine="0" w:firstLineChars="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cs="Times New Roman"/>
                <w:b w:val="0"/>
                <w:bCs w:val="0"/>
                <w:i w:val="0"/>
                <w:iCs w:val="0"/>
                <w:color w:val="000000"/>
                <w:kern w:val="0"/>
                <w:sz w:val="24"/>
                <w:szCs w:val="24"/>
                <w:u w:val="none"/>
                <w:lang w:val="en-US" w:eastAsia="zh-CN" w:bidi="ar"/>
              </w:rPr>
              <w:t>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center"/>
              <w:rPr>
                <w:rFonts w:hint="default" w:ascii="Times New Roman" w:hAnsi="Times New Roman" w:eastAsia="仿宋_GB2312" w:cs="Times New Roman"/>
                <w:b w:val="0"/>
                <w:bCs w:val="0"/>
                <w:kern w:val="0"/>
                <w:sz w:val="24"/>
                <w:szCs w:val="24"/>
                <w:lang w:val="en-US" w:eastAsia="zh-CN"/>
              </w:rPr>
            </w:pPr>
            <w:r>
              <w:rPr>
                <w:rFonts w:hint="eastAsia" w:cs="Times New Roman"/>
                <w:b w:val="0"/>
                <w:bCs w:val="0"/>
                <w:kern w:val="0"/>
                <w:sz w:val="24"/>
                <w:szCs w:val="24"/>
                <w:lang w:val="en-US" w:eastAsia="zh-CN"/>
              </w:rPr>
              <w:t>区属</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center"/>
              <w:rPr>
                <w:rFonts w:hint="default" w:ascii="Times New Roman" w:hAnsi="Times New Roman" w:eastAsia="仿宋_GB2312" w:cs="Times New Roman"/>
                <w:b w:val="0"/>
                <w:bCs w:val="0"/>
                <w:kern w:val="0"/>
                <w:sz w:val="24"/>
                <w:szCs w:val="24"/>
                <w:lang w:val="en-US" w:eastAsia="zh-CN"/>
              </w:rPr>
            </w:pPr>
            <w:r>
              <w:rPr>
                <w:rFonts w:hint="eastAsia" w:cs="Times New Roman"/>
                <w:b w:val="0"/>
                <w:bCs w:val="0"/>
                <w:kern w:val="0"/>
                <w:sz w:val="24"/>
                <w:szCs w:val="24"/>
                <w:lang w:val="en-US" w:eastAsia="zh-CN"/>
              </w:rPr>
              <w:t>公立</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eastAsia" w:ascii="Times New Roman" w:hAnsi="Times New Roman" w:cs="Times New Roman"/>
                <w:b w:val="0"/>
                <w:bCs w:val="0"/>
                <w:kern w:val="0"/>
                <w:sz w:val="24"/>
                <w:szCs w:val="24"/>
                <w:lang w:val="en-US" w:eastAsia="zh-CN"/>
              </w:rPr>
            </w:pPr>
            <w:r>
              <w:rPr>
                <w:rFonts w:hint="eastAsia" w:ascii="Times New Roman" w:hAnsi="Times New Roman" w:cs="Times New Roman"/>
                <w:b w:val="0"/>
                <w:bCs w:val="0"/>
                <w:kern w:val="0"/>
                <w:sz w:val="24"/>
                <w:szCs w:val="24"/>
                <w:lang w:val="en-US" w:eastAsia="zh-CN"/>
              </w:rPr>
              <w:t>新建</w:t>
            </w:r>
          </w:p>
        </w:tc>
      </w:tr>
      <w:tr>
        <w:tblPrEx>
          <w:tblCellMar>
            <w:top w:w="0" w:type="dxa"/>
            <w:left w:w="108" w:type="dxa"/>
            <w:bottom w:w="0" w:type="dxa"/>
            <w:right w:w="108" w:type="dxa"/>
          </w:tblCellMar>
        </w:tblPrEx>
        <w:trPr>
          <w:trHeight w:val="652" w:hRule="exact"/>
        </w:trPr>
        <w:tc>
          <w:tcPr>
            <w:tcW w:w="332" w:type="pct"/>
            <w:vMerge w:val="continue"/>
            <w:tcBorders>
              <w:left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p>
        </w:tc>
        <w:tc>
          <w:tcPr>
            <w:tcW w:w="27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cs="Times New Roman"/>
                <w:b w:val="0"/>
                <w:bCs w:val="0"/>
                <w:kern w:val="0"/>
                <w:sz w:val="24"/>
                <w:szCs w:val="24"/>
                <w:lang w:val="en-US" w:eastAsia="zh-CN"/>
              </w:rPr>
            </w:pPr>
            <w:r>
              <w:rPr>
                <w:rFonts w:hint="eastAsia" w:ascii="Times New Roman" w:hAnsi="Times New Roman" w:cs="Times New Roman"/>
                <w:b w:val="0"/>
                <w:bCs w:val="0"/>
                <w:kern w:val="0"/>
                <w:sz w:val="24"/>
                <w:szCs w:val="24"/>
                <w:lang w:val="en-US" w:eastAsia="zh-CN"/>
              </w:rPr>
              <w:t>3</w:t>
            </w:r>
            <w:r>
              <w:rPr>
                <w:rFonts w:hint="eastAsia" w:cs="Times New Roman"/>
                <w:b w:val="0"/>
                <w:bCs w:val="0"/>
                <w:kern w:val="0"/>
                <w:sz w:val="24"/>
                <w:szCs w:val="24"/>
                <w:lang w:val="en-US" w:eastAsia="zh-CN"/>
              </w:rPr>
              <w:t>3</w:t>
            </w:r>
          </w:p>
        </w:tc>
        <w:tc>
          <w:tcPr>
            <w:tcW w:w="128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北站安置区社区卫生服务站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cs="Times New Roman"/>
                <w:b w:val="0"/>
                <w:bCs w:val="0"/>
                <w:kern w:val="0"/>
                <w:sz w:val="24"/>
                <w:szCs w:val="24"/>
                <w:lang w:val="en-US" w:eastAsia="zh-CN"/>
              </w:rPr>
            </w:pPr>
            <w:r>
              <w:rPr>
                <w:rFonts w:hint="eastAsia" w:ascii="Times New Roman" w:hAnsi="Times New Roman" w:cs="Times New Roman"/>
                <w:b w:val="0"/>
                <w:bCs w:val="0"/>
                <w:kern w:val="0"/>
                <w:sz w:val="24"/>
                <w:szCs w:val="24"/>
                <w:lang w:val="en-US" w:eastAsia="zh-CN"/>
              </w:rPr>
              <w:t>新华街道</w:t>
            </w:r>
          </w:p>
        </w:tc>
        <w:tc>
          <w:tcPr>
            <w:tcW w:w="46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center"/>
              <w:rPr>
                <w:rFonts w:hint="default" w:ascii="Times New Roman" w:hAnsi="Times New Roman" w:eastAsia="仿宋_GB2312" w:cs="Times New Roman"/>
                <w:b w:val="0"/>
                <w:bCs w:val="0"/>
                <w:kern w:val="0"/>
                <w:sz w:val="24"/>
                <w:szCs w:val="24"/>
                <w:lang w:val="en-US" w:eastAsia="zh-CN"/>
              </w:rPr>
            </w:pPr>
            <w:r>
              <w:rPr>
                <w:rFonts w:hint="eastAsia" w:cs="Times New Roman"/>
                <w:b w:val="0"/>
                <w:bCs w:val="0"/>
                <w:kern w:val="0"/>
                <w:sz w:val="24"/>
                <w:szCs w:val="24"/>
                <w:lang w:val="en-US" w:eastAsia="zh-CN"/>
              </w:rPr>
              <w:t>未定级</w:t>
            </w:r>
          </w:p>
        </w:tc>
        <w:tc>
          <w:tcPr>
            <w:tcW w:w="46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firstLine="0" w:firstLineChars="0"/>
              <w:jc w:val="center"/>
              <w:textAlignment w:val="center"/>
              <w:rPr>
                <w:rFonts w:hint="default" w:ascii="Times New Roman" w:hAnsi="Times New Roman" w:eastAsia="仿宋_GB2312" w:cs="Times New Roman"/>
                <w:b w:val="0"/>
                <w:bCs w:val="0"/>
                <w:i w:val="0"/>
                <w:iCs w:val="0"/>
                <w:color w:val="000000"/>
                <w:kern w:val="0"/>
                <w:sz w:val="24"/>
                <w:szCs w:val="24"/>
                <w:u w:val="none"/>
                <w:lang w:val="en-US" w:eastAsia="zh-CN" w:bidi="ar"/>
              </w:rPr>
            </w:pPr>
            <w:r>
              <w:rPr>
                <w:rFonts w:hint="eastAsia" w:ascii="Times New Roman" w:hAnsi="Times New Roman" w:cs="Times New Roman"/>
                <w:b w:val="0"/>
                <w:bCs w:val="0"/>
                <w:i w:val="0"/>
                <w:iCs w:val="0"/>
                <w:color w:val="000000"/>
                <w:kern w:val="0"/>
                <w:sz w:val="24"/>
                <w:szCs w:val="24"/>
                <w:u w:val="none"/>
                <w:lang w:val="en-US" w:eastAsia="zh-CN" w:bidi="ar"/>
              </w:rPr>
              <w:t>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center"/>
              <w:rPr>
                <w:rFonts w:hint="default" w:ascii="Times New Roman" w:hAnsi="Times New Roman" w:eastAsia="仿宋_GB2312" w:cs="Times New Roman"/>
                <w:b w:val="0"/>
                <w:bCs w:val="0"/>
                <w:kern w:val="0"/>
                <w:sz w:val="24"/>
                <w:szCs w:val="24"/>
                <w:lang w:val="en-US" w:eastAsia="zh-CN"/>
              </w:rPr>
            </w:pPr>
            <w:r>
              <w:rPr>
                <w:rFonts w:hint="eastAsia" w:cs="Times New Roman"/>
                <w:b w:val="0"/>
                <w:bCs w:val="0"/>
                <w:kern w:val="0"/>
                <w:sz w:val="24"/>
                <w:szCs w:val="24"/>
                <w:lang w:val="en-US" w:eastAsia="zh-CN"/>
              </w:rPr>
              <w:t>区属</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center"/>
              <w:rPr>
                <w:rFonts w:hint="default" w:ascii="Times New Roman" w:hAnsi="Times New Roman" w:eastAsia="仿宋_GB2312" w:cs="Times New Roman"/>
                <w:b w:val="0"/>
                <w:bCs w:val="0"/>
                <w:kern w:val="0"/>
                <w:sz w:val="24"/>
                <w:szCs w:val="24"/>
                <w:lang w:val="en-US" w:eastAsia="zh-CN"/>
              </w:rPr>
            </w:pPr>
            <w:r>
              <w:rPr>
                <w:rFonts w:hint="eastAsia" w:cs="Times New Roman"/>
                <w:b w:val="0"/>
                <w:bCs w:val="0"/>
                <w:kern w:val="0"/>
                <w:sz w:val="24"/>
                <w:szCs w:val="24"/>
                <w:lang w:val="en-US" w:eastAsia="zh-CN"/>
              </w:rPr>
              <w:t>公立</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eastAsia" w:ascii="Times New Roman" w:hAnsi="Times New Roman" w:cs="Times New Roman"/>
                <w:b w:val="0"/>
                <w:bCs w:val="0"/>
                <w:kern w:val="0"/>
                <w:sz w:val="24"/>
                <w:szCs w:val="24"/>
                <w:lang w:val="en-US" w:eastAsia="zh-CN"/>
              </w:rPr>
            </w:pPr>
            <w:r>
              <w:rPr>
                <w:rFonts w:hint="eastAsia" w:ascii="Times New Roman" w:hAnsi="Times New Roman" w:cs="Times New Roman"/>
                <w:b w:val="0"/>
                <w:bCs w:val="0"/>
                <w:kern w:val="0"/>
                <w:sz w:val="24"/>
                <w:szCs w:val="24"/>
                <w:lang w:val="en-US" w:eastAsia="zh-CN"/>
              </w:rPr>
              <w:t>新建</w:t>
            </w:r>
          </w:p>
        </w:tc>
      </w:tr>
      <w:tr>
        <w:tblPrEx>
          <w:tblCellMar>
            <w:top w:w="0" w:type="dxa"/>
            <w:left w:w="108" w:type="dxa"/>
            <w:bottom w:w="0" w:type="dxa"/>
            <w:right w:w="108" w:type="dxa"/>
          </w:tblCellMar>
        </w:tblPrEx>
        <w:trPr>
          <w:trHeight w:val="652" w:hRule="exact"/>
        </w:trPr>
        <w:tc>
          <w:tcPr>
            <w:tcW w:w="332" w:type="pct"/>
            <w:vMerge w:val="continue"/>
            <w:tcBorders>
              <w:left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p>
        </w:tc>
        <w:tc>
          <w:tcPr>
            <w:tcW w:w="27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cs="Times New Roman"/>
                <w:b w:val="0"/>
                <w:bCs w:val="0"/>
                <w:kern w:val="0"/>
                <w:sz w:val="24"/>
                <w:szCs w:val="24"/>
                <w:lang w:val="en-US" w:eastAsia="zh-CN"/>
              </w:rPr>
            </w:pPr>
            <w:r>
              <w:rPr>
                <w:rFonts w:hint="eastAsia" w:cs="Times New Roman"/>
                <w:b w:val="0"/>
                <w:bCs w:val="0"/>
                <w:kern w:val="0"/>
                <w:sz w:val="24"/>
                <w:szCs w:val="24"/>
                <w:lang w:val="en-US" w:eastAsia="zh-CN"/>
              </w:rPr>
              <w:t>34</w:t>
            </w:r>
          </w:p>
        </w:tc>
        <w:tc>
          <w:tcPr>
            <w:tcW w:w="128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杜鹃社区卫生服务站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cs="Times New Roman"/>
                <w:b w:val="0"/>
                <w:bCs w:val="0"/>
                <w:kern w:val="0"/>
                <w:sz w:val="24"/>
                <w:szCs w:val="24"/>
                <w:lang w:val="en-US" w:eastAsia="zh-CN"/>
              </w:rPr>
            </w:pPr>
            <w:r>
              <w:rPr>
                <w:rFonts w:hint="eastAsia" w:cs="Times New Roman"/>
                <w:b w:val="0"/>
                <w:bCs w:val="0"/>
                <w:kern w:val="0"/>
                <w:sz w:val="24"/>
                <w:szCs w:val="24"/>
                <w:lang w:val="en-US" w:eastAsia="zh-CN"/>
              </w:rPr>
              <w:t>花城街道</w:t>
            </w:r>
          </w:p>
        </w:tc>
        <w:tc>
          <w:tcPr>
            <w:tcW w:w="46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center"/>
              <w:rPr>
                <w:rFonts w:hint="eastAsia" w:cs="Times New Roman"/>
                <w:b w:val="0"/>
                <w:bCs w:val="0"/>
                <w:kern w:val="0"/>
                <w:sz w:val="24"/>
                <w:szCs w:val="24"/>
                <w:lang w:val="en-US" w:eastAsia="zh-CN"/>
              </w:rPr>
            </w:pPr>
            <w:r>
              <w:rPr>
                <w:rFonts w:hint="eastAsia" w:cs="Times New Roman"/>
                <w:b w:val="0"/>
                <w:bCs w:val="0"/>
                <w:kern w:val="0"/>
                <w:sz w:val="24"/>
                <w:szCs w:val="24"/>
                <w:lang w:val="en-US" w:eastAsia="zh-CN"/>
              </w:rPr>
              <w:t>未定级</w:t>
            </w:r>
          </w:p>
        </w:tc>
        <w:tc>
          <w:tcPr>
            <w:tcW w:w="46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firstLine="0" w:firstLineChars="0"/>
              <w:jc w:val="center"/>
              <w:textAlignment w:val="center"/>
              <w:rPr>
                <w:rFonts w:hint="default" w:ascii="Times New Roman" w:hAnsi="Times New Roman" w:cs="Times New Roman"/>
                <w:b w:val="0"/>
                <w:bCs w:val="0"/>
                <w:i w:val="0"/>
                <w:iCs w:val="0"/>
                <w:color w:val="000000"/>
                <w:kern w:val="0"/>
                <w:sz w:val="24"/>
                <w:szCs w:val="24"/>
                <w:u w:val="none"/>
                <w:lang w:val="en-US" w:eastAsia="zh-CN" w:bidi="ar"/>
              </w:rPr>
            </w:pPr>
            <w:r>
              <w:rPr>
                <w:rFonts w:hint="eastAsia" w:cs="Times New Roman"/>
                <w:b w:val="0"/>
                <w:bCs w:val="0"/>
                <w:i w:val="0"/>
                <w:iCs w:val="0"/>
                <w:color w:val="000000"/>
                <w:kern w:val="0"/>
                <w:sz w:val="24"/>
                <w:szCs w:val="24"/>
                <w:u w:val="none"/>
                <w:lang w:val="en-US" w:eastAsia="zh-CN" w:bidi="ar"/>
              </w:rPr>
              <w:t>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center"/>
              <w:rPr>
                <w:rFonts w:hint="eastAsia" w:cs="Times New Roman"/>
                <w:b w:val="0"/>
                <w:bCs w:val="0"/>
                <w:kern w:val="0"/>
                <w:sz w:val="24"/>
                <w:szCs w:val="24"/>
                <w:lang w:val="en-US" w:eastAsia="zh-CN"/>
              </w:rPr>
            </w:pPr>
            <w:r>
              <w:rPr>
                <w:rFonts w:hint="eastAsia" w:cs="Times New Roman"/>
                <w:b w:val="0"/>
                <w:bCs w:val="0"/>
                <w:kern w:val="0"/>
                <w:sz w:val="24"/>
                <w:szCs w:val="24"/>
                <w:lang w:val="en-US" w:eastAsia="zh-CN"/>
              </w:rPr>
              <w:t>区属</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center"/>
              <w:rPr>
                <w:rFonts w:hint="eastAsia" w:cs="Times New Roman"/>
                <w:b w:val="0"/>
                <w:bCs w:val="0"/>
                <w:kern w:val="0"/>
                <w:sz w:val="24"/>
                <w:szCs w:val="24"/>
                <w:lang w:val="en-US" w:eastAsia="zh-CN"/>
              </w:rPr>
            </w:pPr>
            <w:r>
              <w:rPr>
                <w:rFonts w:hint="eastAsia" w:cs="Times New Roman"/>
                <w:b w:val="0"/>
                <w:bCs w:val="0"/>
                <w:kern w:val="0"/>
                <w:sz w:val="24"/>
                <w:szCs w:val="24"/>
                <w:lang w:val="en-US" w:eastAsia="zh-CN"/>
              </w:rPr>
              <w:t>公立</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eastAsia" w:ascii="Times New Roman" w:hAnsi="Times New Roman" w:cs="Times New Roman"/>
                <w:b w:val="0"/>
                <w:bCs w:val="0"/>
                <w:kern w:val="0"/>
                <w:sz w:val="24"/>
                <w:szCs w:val="24"/>
                <w:lang w:val="en-US" w:eastAsia="zh-CN"/>
              </w:rPr>
            </w:pPr>
            <w:r>
              <w:rPr>
                <w:rFonts w:hint="eastAsia" w:ascii="Times New Roman" w:hAnsi="Times New Roman" w:cs="Times New Roman"/>
                <w:b w:val="0"/>
                <w:bCs w:val="0"/>
                <w:kern w:val="0"/>
                <w:sz w:val="24"/>
                <w:szCs w:val="24"/>
                <w:lang w:val="en-US" w:eastAsia="zh-CN"/>
              </w:rPr>
              <w:t>新建</w:t>
            </w:r>
          </w:p>
        </w:tc>
      </w:tr>
      <w:tr>
        <w:tblPrEx>
          <w:tblCellMar>
            <w:top w:w="0" w:type="dxa"/>
            <w:left w:w="108" w:type="dxa"/>
            <w:bottom w:w="0" w:type="dxa"/>
            <w:right w:w="108" w:type="dxa"/>
          </w:tblCellMar>
        </w:tblPrEx>
        <w:trPr>
          <w:trHeight w:val="870" w:hRule="exact"/>
        </w:trPr>
        <w:tc>
          <w:tcPr>
            <w:tcW w:w="332" w:type="pct"/>
            <w:vMerge w:val="continue"/>
            <w:tcBorders>
              <w:left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p>
        </w:tc>
        <w:tc>
          <w:tcPr>
            <w:tcW w:w="27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cs="Times New Roman"/>
                <w:b w:val="0"/>
                <w:bCs w:val="0"/>
                <w:kern w:val="0"/>
                <w:sz w:val="24"/>
                <w:szCs w:val="24"/>
                <w:lang w:val="en-US" w:eastAsia="zh-CN"/>
              </w:rPr>
            </w:pPr>
            <w:r>
              <w:rPr>
                <w:rFonts w:hint="eastAsia" w:cs="Times New Roman"/>
                <w:b w:val="0"/>
                <w:bCs w:val="0"/>
                <w:kern w:val="0"/>
                <w:sz w:val="24"/>
                <w:szCs w:val="24"/>
                <w:lang w:val="en-US" w:eastAsia="zh-CN"/>
              </w:rPr>
              <w:t>35</w:t>
            </w:r>
          </w:p>
        </w:tc>
        <w:tc>
          <w:tcPr>
            <w:tcW w:w="128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新街社区卫生服务中心北站安置区社区卫生服务站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cs="Times New Roman"/>
                <w:b w:val="0"/>
                <w:bCs w:val="0"/>
                <w:kern w:val="0"/>
                <w:sz w:val="24"/>
                <w:szCs w:val="24"/>
                <w:lang w:val="en-US" w:eastAsia="zh-CN"/>
              </w:rPr>
            </w:pPr>
            <w:r>
              <w:rPr>
                <w:rFonts w:hint="eastAsia" w:cs="Times New Roman"/>
                <w:b w:val="0"/>
                <w:bCs w:val="0"/>
                <w:kern w:val="0"/>
                <w:sz w:val="24"/>
                <w:szCs w:val="24"/>
                <w:lang w:val="en-US" w:eastAsia="zh-CN"/>
              </w:rPr>
              <w:t>新华街道</w:t>
            </w:r>
          </w:p>
        </w:tc>
        <w:tc>
          <w:tcPr>
            <w:tcW w:w="46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center"/>
              <w:rPr>
                <w:rFonts w:hint="eastAsia" w:cs="Times New Roman"/>
                <w:b w:val="0"/>
                <w:bCs w:val="0"/>
                <w:kern w:val="0"/>
                <w:sz w:val="24"/>
                <w:szCs w:val="24"/>
                <w:lang w:val="en-US" w:eastAsia="zh-CN"/>
              </w:rPr>
            </w:pPr>
            <w:r>
              <w:rPr>
                <w:rFonts w:hint="eastAsia" w:cs="Times New Roman"/>
                <w:b w:val="0"/>
                <w:bCs w:val="0"/>
                <w:kern w:val="0"/>
                <w:sz w:val="24"/>
                <w:szCs w:val="24"/>
                <w:lang w:val="en-US" w:eastAsia="zh-CN"/>
              </w:rPr>
              <w:t>未定级</w:t>
            </w:r>
          </w:p>
        </w:tc>
        <w:tc>
          <w:tcPr>
            <w:tcW w:w="46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firstLine="0" w:firstLineChars="0"/>
              <w:jc w:val="center"/>
              <w:textAlignment w:val="center"/>
              <w:rPr>
                <w:rFonts w:hint="default" w:ascii="Times New Roman" w:hAnsi="Times New Roman" w:cs="Times New Roman"/>
                <w:b w:val="0"/>
                <w:bCs w:val="0"/>
                <w:i w:val="0"/>
                <w:iCs w:val="0"/>
                <w:color w:val="000000"/>
                <w:kern w:val="0"/>
                <w:sz w:val="24"/>
                <w:szCs w:val="24"/>
                <w:u w:val="none"/>
                <w:lang w:val="en-US" w:eastAsia="zh-CN" w:bidi="ar"/>
              </w:rPr>
            </w:pPr>
            <w:r>
              <w:rPr>
                <w:rFonts w:hint="eastAsia" w:cs="Times New Roman"/>
                <w:b w:val="0"/>
                <w:bCs w:val="0"/>
                <w:i w:val="0"/>
                <w:iCs w:val="0"/>
                <w:color w:val="000000"/>
                <w:kern w:val="0"/>
                <w:sz w:val="24"/>
                <w:szCs w:val="24"/>
                <w:u w:val="none"/>
                <w:lang w:val="en-US" w:eastAsia="zh-CN" w:bidi="ar"/>
              </w:rPr>
              <w:t>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center"/>
              <w:rPr>
                <w:rFonts w:hint="eastAsia" w:cs="Times New Roman"/>
                <w:b w:val="0"/>
                <w:bCs w:val="0"/>
                <w:kern w:val="0"/>
                <w:sz w:val="24"/>
                <w:szCs w:val="24"/>
                <w:lang w:val="en-US" w:eastAsia="zh-CN"/>
              </w:rPr>
            </w:pPr>
            <w:r>
              <w:rPr>
                <w:rFonts w:hint="eastAsia" w:cs="Times New Roman"/>
                <w:b w:val="0"/>
                <w:bCs w:val="0"/>
                <w:kern w:val="0"/>
                <w:sz w:val="24"/>
                <w:szCs w:val="24"/>
                <w:lang w:val="en-US" w:eastAsia="zh-CN"/>
              </w:rPr>
              <w:t>区属</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center"/>
              <w:rPr>
                <w:rFonts w:hint="eastAsia" w:cs="Times New Roman"/>
                <w:b w:val="0"/>
                <w:bCs w:val="0"/>
                <w:kern w:val="0"/>
                <w:sz w:val="24"/>
                <w:szCs w:val="24"/>
                <w:lang w:val="en-US" w:eastAsia="zh-CN"/>
              </w:rPr>
            </w:pPr>
            <w:r>
              <w:rPr>
                <w:rFonts w:hint="eastAsia" w:cs="Times New Roman"/>
                <w:b w:val="0"/>
                <w:bCs w:val="0"/>
                <w:kern w:val="0"/>
                <w:sz w:val="24"/>
                <w:szCs w:val="24"/>
                <w:lang w:val="en-US" w:eastAsia="zh-CN"/>
              </w:rPr>
              <w:t>公立</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eastAsia" w:ascii="Times New Roman" w:hAnsi="Times New Roman" w:cs="Times New Roman"/>
                <w:b w:val="0"/>
                <w:bCs w:val="0"/>
                <w:kern w:val="0"/>
                <w:sz w:val="24"/>
                <w:szCs w:val="24"/>
                <w:lang w:val="en-US" w:eastAsia="zh-CN"/>
              </w:rPr>
            </w:pPr>
            <w:r>
              <w:rPr>
                <w:rFonts w:hint="eastAsia" w:ascii="Times New Roman" w:hAnsi="Times New Roman" w:cs="Times New Roman"/>
                <w:b w:val="0"/>
                <w:bCs w:val="0"/>
                <w:kern w:val="0"/>
                <w:sz w:val="24"/>
                <w:szCs w:val="24"/>
                <w:lang w:val="en-US" w:eastAsia="zh-CN"/>
              </w:rPr>
              <w:t>新建</w:t>
            </w:r>
          </w:p>
        </w:tc>
      </w:tr>
      <w:tr>
        <w:tblPrEx>
          <w:tblCellMar>
            <w:top w:w="0" w:type="dxa"/>
            <w:left w:w="108" w:type="dxa"/>
            <w:bottom w:w="0" w:type="dxa"/>
            <w:right w:w="108" w:type="dxa"/>
          </w:tblCellMar>
        </w:tblPrEx>
        <w:trPr>
          <w:trHeight w:val="990" w:hRule="exact"/>
        </w:trPr>
        <w:tc>
          <w:tcPr>
            <w:tcW w:w="332" w:type="pct"/>
            <w:vMerge w:val="restart"/>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r>
              <w:rPr>
                <w:rFonts w:hint="default" w:ascii="Times New Roman" w:hAnsi="Times New Roman" w:eastAsia="仿宋_GB2312" w:cs="Times New Roman"/>
                <w:b w:val="0"/>
                <w:bCs w:val="0"/>
                <w:kern w:val="0"/>
                <w:sz w:val="24"/>
                <w:szCs w:val="24"/>
                <w:lang w:val="en-US" w:eastAsia="zh-CN"/>
              </w:rPr>
              <w:t>基层医疗机构</w:t>
            </w:r>
          </w:p>
        </w:tc>
        <w:tc>
          <w:tcPr>
            <w:tcW w:w="27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cs="Times New Roman"/>
                <w:b w:val="0"/>
                <w:bCs w:val="0"/>
                <w:kern w:val="0"/>
                <w:sz w:val="24"/>
                <w:szCs w:val="24"/>
                <w:lang w:val="en-US" w:eastAsia="zh-CN"/>
              </w:rPr>
            </w:pPr>
            <w:r>
              <w:rPr>
                <w:rFonts w:hint="eastAsia" w:cs="Times New Roman"/>
                <w:b w:val="0"/>
                <w:bCs w:val="0"/>
                <w:kern w:val="0"/>
                <w:sz w:val="24"/>
                <w:szCs w:val="24"/>
                <w:lang w:val="en-US" w:eastAsia="zh-CN"/>
              </w:rPr>
              <w:t>36</w:t>
            </w:r>
          </w:p>
        </w:tc>
        <w:tc>
          <w:tcPr>
            <w:tcW w:w="128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炭步镇中心卫生院信达珺悅蓝庭接种门诊</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cs="Times New Roman"/>
                <w:b w:val="0"/>
                <w:bCs w:val="0"/>
                <w:kern w:val="0"/>
                <w:sz w:val="24"/>
                <w:szCs w:val="24"/>
                <w:lang w:val="en-US" w:eastAsia="zh-CN"/>
              </w:rPr>
            </w:pPr>
            <w:r>
              <w:rPr>
                <w:rFonts w:hint="eastAsia" w:cs="Times New Roman"/>
                <w:b w:val="0"/>
                <w:bCs w:val="0"/>
                <w:kern w:val="0"/>
                <w:sz w:val="24"/>
                <w:szCs w:val="24"/>
                <w:lang w:val="en-US" w:eastAsia="zh-CN"/>
              </w:rPr>
              <w:t>炭步镇</w:t>
            </w:r>
          </w:p>
        </w:tc>
        <w:tc>
          <w:tcPr>
            <w:tcW w:w="46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center"/>
              <w:rPr>
                <w:rFonts w:hint="eastAsia" w:cs="Times New Roman"/>
                <w:b w:val="0"/>
                <w:bCs w:val="0"/>
                <w:kern w:val="0"/>
                <w:sz w:val="24"/>
                <w:szCs w:val="24"/>
                <w:lang w:val="en-US" w:eastAsia="zh-CN"/>
              </w:rPr>
            </w:pPr>
            <w:r>
              <w:rPr>
                <w:rFonts w:hint="eastAsia" w:cs="Times New Roman"/>
                <w:b w:val="0"/>
                <w:bCs w:val="0"/>
                <w:kern w:val="0"/>
                <w:sz w:val="24"/>
                <w:szCs w:val="24"/>
                <w:lang w:val="en-US" w:eastAsia="zh-CN"/>
              </w:rPr>
              <w:t>未定级</w:t>
            </w:r>
          </w:p>
        </w:tc>
        <w:tc>
          <w:tcPr>
            <w:tcW w:w="46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firstLine="0" w:firstLineChars="0"/>
              <w:jc w:val="center"/>
              <w:textAlignment w:val="center"/>
              <w:rPr>
                <w:rFonts w:hint="default" w:ascii="Times New Roman" w:hAnsi="Times New Roman" w:cs="Times New Roman"/>
                <w:b w:val="0"/>
                <w:bCs w:val="0"/>
                <w:i w:val="0"/>
                <w:iCs w:val="0"/>
                <w:color w:val="000000"/>
                <w:kern w:val="0"/>
                <w:sz w:val="24"/>
                <w:szCs w:val="24"/>
                <w:u w:val="none"/>
                <w:lang w:val="en-US" w:eastAsia="zh-CN" w:bidi="ar"/>
              </w:rPr>
            </w:pPr>
            <w:r>
              <w:rPr>
                <w:rFonts w:hint="eastAsia" w:cs="Times New Roman"/>
                <w:b w:val="0"/>
                <w:bCs w:val="0"/>
                <w:i w:val="0"/>
                <w:iCs w:val="0"/>
                <w:color w:val="000000"/>
                <w:kern w:val="0"/>
                <w:sz w:val="24"/>
                <w:szCs w:val="24"/>
                <w:u w:val="none"/>
                <w:lang w:val="en-US" w:eastAsia="zh-CN" w:bidi="ar"/>
              </w:rPr>
              <w:t>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center"/>
              <w:rPr>
                <w:rFonts w:hint="eastAsia" w:cs="Times New Roman"/>
                <w:b w:val="0"/>
                <w:bCs w:val="0"/>
                <w:kern w:val="0"/>
                <w:sz w:val="24"/>
                <w:szCs w:val="24"/>
                <w:lang w:val="en-US" w:eastAsia="zh-CN"/>
              </w:rPr>
            </w:pPr>
            <w:r>
              <w:rPr>
                <w:rFonts w:hint="eastAsia" w:cs="Times New Roman"/>
                <w:b w:val="0"/>
                <w:bCs w:val="0"/>
                <w:kern w:val="0"/>
                <w:sz w:val="24"/>
                <w:szCs w:val="24"/>
                <w:lang w:val="en-US" w:eastAsia="zh-CN"/>
              </w:rPr>
              <w:t>区属</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center"/>
              <w:rPr>
                <w:rFonts w:hint="eastAsia" w:cs="Times New Roman"/>
                <w:b w:val="0"/>
                <w:bCs w:val="0"/>
                <w:kern w:val="0"/>
                <w:sz w:val="24"/>
                <w:szCs w:val="24"/>
                <w:lang w:val="en-US" w:eastAsia="zh-CN"/>
              </w:rPr>
            </w:pPr>
            <w:r>
              <w:rPr>
                <w:rFonts w:hint="eastAsia" w:cs="Times New Roman"/>
                <w:b w:val="0"/>
                <w:bCs w:val="0"/>
                <w:kern w:val="0"/>
                <w:sz w:val="24"/>
                <w:szCs w:val="24"/>
                <w:lang w:val="en-US" w:eastAsia="zh-CN"/>
              </w:rPr>
              <w:t>公立</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eastAsia" w:ascii="Times New Roman" w:hAnsi="Times New Roman" w:cs="Times New Roman"/>
                <w:b w:val="0"/>
                <w:bCs w:val="0"/>
                <w:kern w:val="0"/>
                <w:sz w:val="24"/>
                <w:szCs w:val="24"/>
                <w:lang w:val="en-US" w:eastAsia="zh-CN"/>
              </w:rPr>
            </w:pPr>
            <w:r>
              <w:rPr>
                <w:rFonts w:hint="eastAsia" w:ascii="Times New Roman" w:hAnsi="Times New Roman" w:cs="Times New Roman"/>
                <w:b w:val="0"/>
                <w:bCs w:val="0"/>
                <w:kern w:val="0"/>
                <w:sz w:val="24"/>
                <w:szCs w:val="24"/>
                <w:lang w:val="en-US" w:eastAsia="zh-CN"/>
              </w:rPr>
              <w:t>新建</w:t>
            </w:r>
          </w:p>
        </w:tc>
      </w:tr>
      <w:tr>
        <w:tblPrEx>
          <w:tblCellMar>
            <w:top w:w="0" w:type="dxa"/>
            <w:left w:w="108" w:type="dxa"/>
            <w:bottom w:w="0" w:type="dxa"/>
            <w:right w:w="108" w:type="dxa"/>
          </w:tblCellMar>
        </w:tblPrEx>
        <w:trPr>
          <w:trHeight w:val="652" w:hRule="exact"/>
        </w:trPr>
        <w:tc>
          <w:tcPr>
            <w:tcW w:w="332" w:type="pct"/>
            <w:vMerge w:val="continue"/>
            <w:tcBorders>
              <w:left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p>
        </w:tc>
        <w:tc>
          <w:tcPr>
            <w:tcW w:w="27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cs="Times New Roman"/>
                <w:b w:val="0"/>
                <w:bCs w:val="0"/>
                <w:kern w:val="0"/>
                <w:sz w:val="24"/>
                <w:szCs w:val="24"/>
                <w:lang w:val="en-US" w:eastAsia="zh-CN"/>
              </w:rPr>
            </w:pPr>
            <w:r>
              <w:rPr>
                <w:rFonts w:hint="eastAsia" w:cs="Times New Roman"/>
                <w:b w:val="0"/>
                <w:bCs w:val="0"/>
                <w:kern w:val="0"/>
                <w:sz w:val="24"/>
                <w:szCs w:val="24"/>
                <w:lang w:val="en-US" w:eastAsia="zh-CN"/>
              </w:rPr>
              <w:t>37</w:t>
            </w:r>
          </w:p>
        </w:tc>
        <w:tc>
          <w:tcPr>
            <w:tcW w:w="128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颐和盛世社区卫生服务站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cs="Times New Roman"/>
                <w:b w:val="0"/>
                <w:bCs w:val="0"/>
                <w:kern w:val="0"/>
                <w:sz w:val="24"/>
                <w:szCs w:val="24"/>
                <w:lang w:val="en-US" w:eastAsia="zh-CN"/>
              </w:rPr>
            </w:pPr>
            <w:r>
              <w:rPr>
                <w:rFonts w:hint="eastAsia" w:cs="Times New Roman"/>
                <w:b w:val="0"/>
                <w:bCs w:val="0"/>
                <w:kern w:val="0"/>
                <w:sz w:val="24"/>
                <w:szCs w:val="24"/>
                <w:lang w:val="en-US" w:eastAsia="zh-CN"/>
              </w:rPr>
              <w:t>炭步镇</w:t>
            </w:r>
          </w:p>
        </w:tc>
        <w:tc>
          <w:tcPr>
            <w:tcW w:w="46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center"/>
              <w:rPr>
                <w:rFonts w:hint="eastAsia" w:cs="Times New Roman"/>
                <w:b w:val="0"/>
                <w:bCs w:val="0"/>
                <w:kern w:val="0"/>
                <w:sz w:val="24"/>
                <w:szCs w:val="24"/>
                <w:lang w:val="en-US" w:eastAsia="zh-CN"/>
              </w:rPr>
            </w:pPr>
            <w:r>
              <w:rPr>
                <w:rFonts w:hint="eastAsia" w:cs="Times New Roman"/>
                <w:b w:val="0"/>
                <w:bCs w:val="0"/>
                <w:kern w:val="0"/>
                <w:sz w:val="24"/>
                <w:szCs w:val="24"/>
                <w:lang w:val="en-US" w:eastAsia="zh-CN"/>
              </w:rPr>
              <w:t>未定级</w:t>
            </w:r>
          </w:p>
        </w:tc>
        <w:tc>
          <w:tcPr>
            <w:tcW w:w="46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firstLine="0" w:firstLineChars="0"/>
              <w:jc w:val="center"/>
              <w:textAlignment w:val="center"/>
              <w:rPr>
                <w:rFonts w:hint="default" w:ascii="Times New Roman" w:hAnsi="Times New Roman" w:cs="Times New Roman"/>
                <w:b w:val="0"/>
                <w:bCs w:val="0"/>
                <w:i w:val="0"/>
                <w:iCs w:val="0"/>
                <w:color w:val="000000"/>
                <w:kern w:val="0"/>
                <w:sz w:val="24"/>
                <w:szCs w:val="24"/>
                <w:u w:val="none"/>
                <w:lang w:val="en-US" w:eastAsia="zh-CN" w:bidi="ar"/>
              </w:rPr>
            </w:pPr>
            <w:r>
              <w:rPr>
                <w:rFonts w:hint="eastAsia" w:cs="Times New Roman"/>
                <w:b w:val="0"/>
                <w:bCs w:val="0"/>
                <w:i w:val="0"/>
                <w:iCs w:val="0"/>
                <w:color w:val="000000"/>
                <w:kern w:val="0"/>
                <w:sz w:val="24"/>
                <w:szCs w:val="24"/>
                <w:u w:val="none"/>
                <w:lang w:val="en-US" w:eastAsia="zh-CN" w:bidi="ar"/>
              </w:rPr>
              <w:t>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center"/>
              <w:rPr>
                <w:rFonts w:hint="eastAsia" w:cs="Times New Roman"/>
                <w:b w:val="0"/>
                <w:bCs w:val="0"/>
                <w:kern w:val="0"/>
                <w:sz w:val="24"/>
                <w:szCs w:val="24"/>
                <w:lang w:val="en-US" w:eastAsia="zh-CN"/>
              </w:rPr>
            </w:pPr>
            <w:r>
              <w:rPr>
                <w:rFonts w:hint="eastAsia" w:cs="Times New Roman"/>
                <w:b w:val="0"/>
                <w:bCs w:val="0"/>
                <w:kern w:val="0"/>
                <w:sz w:val="24"/>
                <w:szCs w:val="24"/>
                <w:lang w:val="en-US" w:eastAsia="zh-CN"/>
              </w:rPr>
              <w:t>区属</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center"/>
              <w:rPr>
                <w:rFonts w:hint="eastAsia" w:cs="Times New Roman"/>
                <w:b w:val="0"/>
                <w:bCs w:val="0"/>
                <w:kern w:val="0"/>
                <w:sz w:val="24"/>
                <w:szCs w:val="24"/>
                <w:lang w:val="en-US" w:eastAsia="zh-CN"/>
              </w:rPr>
            </w:pPr>
            <w:r>
              <w:rPr>
                <w:rFonts w:hint="eastAsia" w:cs="Times New Roman"/>
                <w:b w:val="0"/>
                <w:bCs w:val="0"/>
                <w:kern w:val="0"/>
                <w:sz w:val="24"/>
                <w:szCs w:val="24"/>
                <w:lang w:val="en-US" w:eastAsia="zh-CN"/>
              </w:rPr>
              <w:t>公立</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eastAsia" w:ascii="Times New Roman" w:hAnsi="Times New Roman" w:cs="Times New Roman"/>
                <w:b w:val="0"/>
                <w:bCs w:val="0"/>
                <w:kern w:val="0"/>
                <w:sz w:val="24"/>
                <w:szCs w:val="24"/>
                <w:lang w:val="en-US" w:eastAsia="zh-CN"/>
              </w:rPr>
            </w:pPr>
            <w:r>
              <w:rPr>
                <w:rFonts w:hint="eastAsia" w:ascii="Times New Roman" w:hAnsi="Times New Roman" w:cs="Times New Roman"/>
                <w:b w:val="0"/>
                <w:bCs w:val="0"/>
                <w:kern w:val="0"/>
                <w:sz w:val="24"/>
                <w:szCs w:val="24"/>
                <w:lang w:val="en-US" w:eastAsia="zh-CN"/>
              </w:rPr>
              <w:t>新建</w:t>
            </w:r>
          </w:p>
        </w:tc>
      </w:tr>
      <w:tr>
        <w:tblPrEx>
          <w:tblCellMar>
            <w:top w:w="0" w:type="dxa"/>
            <w:left w:w="108" w:type="dxa"/>
            <w:bottom w:w="0" w:type="dxa"/>
            <w:right w:w="108" w:type="dxa"/>
          </w:tblCellMar>
        </w:tblPrEx>
        <w:trPr>
          <w:trHeight w:val="652" w:hRule="exact"/>
        </w:trPr>
        <w:tc>
          <w:tcPr>
            <w:tcW w:w="332" w:type="pct"/>
            <w:vMerge w:val="continue"/>
            <w:tcBorders>
              <w:left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p>
        </w:tc>
        <w:tc>
          <w:tcPr>
            <w:tcW w:w="27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cs="Times New Roman"/>
                <w:b w:val="0"/>
                <w:bCs w:val="0"/>
                <w:kern w:val="0"/>
                <w:sz w:val="24"/>
                <w:szCs w:val="24"/>
                <w:lang w:val="en-US" w:eastAsia="zh-CN"/>
              </w:rPr>
            </w:pPr>
            <w:r>
              <w:rPr>
                <w:rFonts w:hint="eastAsia" w:cs="Times New Roman"/>
                <w:b w:val="0"/>
                <w:bCs w:val="0"/>
                <w:kern w:val="0"/>
                <w:sz w:val="24"/>
                <w:szCs w:val="24"/>
                <w:lang w:val="en-US" w:eastAsia="zh-CN"/>
              </w:rPr>
              <w:t>38</w:t>
            </w:r>
          </w:p>
        </w:tc>
        <w:tc>
          <w:tcPr>
            <w:tcW w:w="128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保利明玥晨光社区卫生服务站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cs="Times New Roman"/>
                <w:b w:val="0"/>
                <w:bCs w:val="0"/>
                <w:kern w:val="0"/>
                <w:sz w:val="24"/>
                <w:szCs w:val="24"/>
                <w:lang w:val="en-US" w:eastAsia="zh-CN"/>
              </w:rPr>
            </w:pPr>
            <w:r>
              <w:rPr>
                <w:rFonts w:hint="eastAsia" w:cs="Times New Roman"/>
                <w:b w:val="0"/>
                <w:bCs w:val="0"/>
                <w:kern w:val="0"/>
                <w:sz w:val="24"/>
                <w:szCs w:val="24"/>
                <w:lang w:val="en-US" w:eastAsia="zh-CN"/>
              </w:rPr>
              <w:t>新华街道</w:t>
            </w:r>
          </w:p>
        </w:tc>
        <w:tc>
          <w:tcPr>
            <w:tcW w:w="46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center"/>
              <w:rPr>
                <w:rFonts w:hint="eastAsia" w:cs="Times New Roman"/>
                <w:b w:val="0"/>
                <w:bCs w:val="0"/>
                <w:kern w:val="0"/>
                <w:sz w:val="24"/>
                <w:szCs w:val="24"/>
                <w:lang w:val="en-US" w:eastAsia="zh-CN"/>
              </w:rPr>
            </w:pPr>
            <w:r>
              <w:rPr>
                <w:rFonts w:hint="eastAsia" w:cs="Times New Roman"/>
                <w:b w:val="0"/>
                <w:bCs w:val="0"/>
                <w:kern w:val="0"/>
                <w:sz w:val="24"/>
                <w:szCs w:val="24"/>
                <w:lang w:val="en-US" w:eastAsia="zh-CN"/>
              </w:rPr>
              <w:t>未定级</w:t>
            </w:r>
          </w:p>
        </w:tc>
        <w:tc>
          <w:tcPr>
            <w:tcW w:w="46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firstLine="0" w:firstLineChars="0"/>
              <w:jc w:val="center"/>
              <w:textAlignment w:val="center"/>
              <w:rPr>
                <w:rFonts w:hint="default" w:ascii="Times New Roman" w:hAnsi="Times New Roman" w:cs="Times New Roman"/>
                <w:b w:val="0"/>
                <w:bCs w:val="0"/>
                <w:i w:val="0"/>
                <w:iCs w:val="0"/>
                <w:color w:val="000000"/>
                <w:kern w:val="0"/>
                <w:sz w:val="24"/>
                <w:szCs w:val="24"/>
                <w:u w:val="none"/>
                <w:lang w:val="en-US" w:eastAsia="zh-CN" w:bidi="ar"/>
              </w:rPr>
            </w:pPr>
            <w:r>
              <w:rPr>
                <w:rFonts w:hint="eastAsia" w:cs="Times New Roman"/>
                <w:b w:val="0"/>
                <w:bCs w:val="0"/>
                <w:i w:val="0"/>
                <w:iCs w:val="0"/>
                <w:color w:val="000000"/>
                <w:kern w:val="0"/>
                <w:sz w:val="24"/>
                <w:szCs w:val="24"/>
                <w:u w:val="none"/>
                <w:lang w:val="en-US" w:eastAsia="zh-CN" w:bidi="ar"/>
              </w:rPr>
              <w:t>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center"/>
              <w:rPr>
                <w:rFonts w:hint="eastAsia" w:cs="Times New Roman"/>
                <w:b w:val="0"/>
                <w:bCs w:val="0"/>
                <w:kern w:val="0"/>
                <w:sz w:val="24"/>
                <w:szCs w:val="24"/>
                <w:lang w:val="en-US" w:eastAsia="zh-CN"/>
              </w:rPr>
            </w:pPr>
            <w:r>
              <w:rPr>
                <w:rFonts w:hint="eastAsia" w:cs="Times New Roman"/>
                <w:b w:val="0"/>
                <w:bCs w:val="0"/>
                <w:kern w:val="0"/>
                <w:sz w:val="24"/>
                <w:szCs w:val="24"/>
                <w:lang w:val="en-US" w:eastAsia="zh-CN"/>
              </w:rPr>
              <w:t>区属</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center"/>
              <w:rPr>
                <w:rFonts w:hint="eastAsia" w:cs="Times New Roman"/>
                <w:b w:val="0"/>
                <w:bCs w:val="0"/>
                <w:kern w:val="0"/>
                <w:sz w:val="24"/>
                <w:szCs w:val="24"/>
                <w:lang w:val="en-US" w:eastAsia="zh-CN"/>
              </w:rPr>
            </w:pPr>
            <w:r>
              <w:rPr>
                <w:rFonts w:hint="eastAsia" w:cs="Times New Roman"/>
                <w:b w:val="0"/>
                <w:bCs w:val="0"/>
                <w:kern w:val="0"/>
                <w:sz w:val="24"/>
                <w:szCs w:val="24"/>
                <w:lang w:val="en-US" w:eastAsia="zh-CN"/>
              </w:rPr>
              <w:t>公立</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eastAsia" w:ascii="Times New Roman" w:hAnsi="Times New Roman" w:cs="Times New Roman"/>
                <w:b w:val="0"/>
                <w:bCs w:val="0"/>
                <w:kern w:val="0"/>
                <w:sz w:val="24"/>
                <w:szCs w:val="24"/>
                <w:lang w:val="en-US" w:eastAsia="zh-CN"/>
              </w:rPr>
            </w:pPr>
            <w:r>
              <w:rPr>
                <w:rFonts w:hint="eastAsia" w:ascii="Times New Roman" w:hAnsi="Times New Roman" w:cs="Times New Roman"/>
                <w:b w:val="0"/>
                <w:bCs w:val="0"/>
                <w:kern w:val="0"/>
                <w:sz w:val="24"/>
                <w:szCs w:val="24"/>
                <w:lang w:val="en-US" w:eastAsia="zh-CN"/>
              </w:rPr>
              <w:t>新建</w:t>
            </w:r>
          </w:p>
        </w:tc>
      </w:tr>
      <w:tr>
        <w:tblPrEx>
          <w:tblCellMar>
            <w:top w:w="0" w:type="dxa"/>
            <w:left w:w="108" w:type="dxa"/>
            <w:bottom w:w="0" w:type="dxa"/>
            <w:right w:w="108" w:type="dxa"/>
          </w:tblCellMar>
        </w:tblPrEx>
        <w:trPr>
          <w:trHeight w:val="652" w:hRule="exact"/>
        </w:trPr>
        <w:tc>
          <w:tcPr>
            <w:tcW w:w="332" w:type="pct"/>
            <w:vMerge w:val="continue"/>
            <w:tcBorders>
              <w:left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eastAsia="仿宋_GB2312" w:cs="Times New Roman"/>
                <w:b w:val="0"/>
                <w:bCs w:val="0"/>
                <w:kern w:val="0"/>
                <w:sz w:val="24"/>
                <w:szCs w:val="24"/>
              </w:rPr>
            </w:pPr>
          </w:p>
        </w:tc>
        <w:tc>
          <w:tcPr>
            <w:tcW w:w="270"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cs="Times New Roman"/>
                <w:b w:val="0"/>
                <w:bCs w:val="0"/>
                <w:kern w:val="0"/>
                <w:sz w:val="24"/>
                <w:szCs w:val="24"/>
                <w:lang w:val="en-US" w:eastAsia="zh-CN"/>
              </w:rPr>
            </w:pPr>
            <w:r>
              <w:rPr>
                <w:rFonts w:hint="eastAsia" w:cs="Times New Roman"/>
                <w:b w:val="0"/>
                <w:bCs w:val="0"/>
                <w:kern w:val="0"/>
                <w:sz w:val="24"/>
                <w:szCs w:val="24"/>
                <w:lang w:val="en-US" w:eastAsia="zh-CN"/>
              </w:rPr>
              <w:t>39</w:t>
            </w:r>
          </w:p>
        </w:tc>
        <w:tc>
          <w:tcPr>
            <w:tcW w:w="1285"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320" w:lineRule="exact"/>
              <w:ind w:left="0" w:leftChars="0" w:right="0" w:rightChars="0" w:firstLine="0" w:firstLineChars="0"/>
              <w:jc w:val="center"/>
              <w:textAlignment w:val="center"/>
              <w:rPr>
                <w:rFonts w:hint="eastAsia"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lang w:val="en-US" w:eastAsia="zh-CN" w:bidi="ar"/>
              </w:rPr>
              <w:t>中旅名门府社区卫生服务站</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default" w:ascii="Times New Roman" w:hAnsi="Times New Roman" w:cs="Times New Roman"/>
                <w:b w:val="0"/>
                <w:bCs w:val="0"/>
                <w:kern w:val="0"/>
                <w:sz w:val="24"/>
                <w:szCs w:val="24"/>
                <w:lang w:val="en-US" w:eastAsia="zh-CN"/>
              </w:rPr>
            </w:pPr>
            <w:r>
              <w:rPr>
                <w:rFonts w:hint="eastAsia" w:cs="Times New Roman"/>
                <w:b w:val="0"/>
                <w:bCs w:val="0"/>
                <w:kern w:val="0"/>
                <w:sz w:val="24"/>
                <w:szCs w:val="24"/>
                <w:lang w:val="en-US" w:eastAsia="zh-CN"/>
              </w:rPr>
              <w:t>新雅街道</w:t>
            </w:r>
          </w:p>
        </w:tc>
        <w:tc>
          <w:tcPr>
            <w:tcW w:w="463"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center"/>
              <w:rPr>
                <w:rFonts w:hint="eastAsia" w:cs="Times New Roman"/>
                <w:b w:val="0"/>
                <w:bCs w:val="0"/>
                <w:kern w:val="0"/>
                <w:sz w:val="24"/>
                <w:szCs w:val="24"/>
                <w:lang w:val="en-US" w:eastAsia="zh-CN"/>
              </w:rPr>
            </w:pPr>
            <w:r>
              <w:rPr>
                <w:rFonts w:hint="eastAsia" w:cs="Times New Roman"/>
                <w:b w:val="0"/>
                <w:bCs w:val="0"/>
                <w:kern w:val="0"/>
                <w:sz w:val="24"/>
                <w:szCs w:val="24"/>
                <w:lang w:val="en-US" w:eastAsia="zh-CN"/>
              </w:rPr>
              <w:t>未定级</w:t>
            </w:r>
          </w:p>
        </w:tc>
        <w:tc>
          <w:tcPr>
            <w:tcW w:w="469" w:type="pc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val="0"/>
              <w:spacing w:line="320" w:lineRule="exact"/>
              <w:ind w:firstLine="0" w:firstLineChars="0"/>
              <w:jc w:val="center"/>
              <w:textAlignment w:val="center"/>
              <w:rPr>
                <w:rFonts w:hint="default" w:ascii="Times New Roman" w:hAnsi="Times New Roman" w:cs="Times New Roman"/>
                <w:b w:val="0"/>
                <w:bCs w:val="0"/>
                <w:i w:val="0"/>
                <w:iCs w:val="0"/>
                <w:color w:val="000000"/>
                <w:kern w:val="0"/>
                <w:sz w:val="24"/>
                <w:szCs w:val="24"/>
                <w:u w:val="none"/>
                <w:lang w:val="en-US" w:eastAsia="zh-CN" w:bidi="ar"/>
              </w:rPr>
            </w:pPr>
            <w:r>
              <w:rPr>
                <w:rFonts w:hint="eastAsia" w:cs="Times New Roman"/>
                <w:b w:val="0"/>
                <w:bCs w:val="0"/>
                <w:i w:val="0"/>
                <w:iCs w:val="0"/>
                <w:color w:val="000000"/>
                <w:kern w:val="0"/>
                <w:sz w:val="24"/>
                <w:szCs w:val="24"/>
                <w:u w:val="none"/>
                <w:lang w:val="en-US" w:eastAsia="zh-CN" w:bidi="ar"/>
              </w:rPr>
              <w:t>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center"/>
              <w:rPr>
                <w:rFonts w:hint="eastAsia" w:cs="Times New Roman"/>
                <w:b w:val="0"/>
                <w:bCs w:val="0"/>
                <w:kern w:val="0"/>
                <w:sz w:val="24"/>
                <w:szCs w:val="24"/>
                <w:lang w:val="en-US" w:eastAsia="zh-CN"/>
              </w:rPr>
            </w:pPr>
            <w:r>
              <w:rPr>
                <w:rFonts w:hint="eastAsia" w:cs="Times New Roman"/>
                <w:b w:val="0"/>
                <w:bCs w:val="0"/>
                <w:kern w:val="0"/>
                <w:sz w:val="24"/>
                <w:szCs w:val="24"/>
                <w:lang w:val="en-US" w:eastAsia="zh-CN"/>
              </w:rPr>
              <w:t>区属</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left="0" w:leftChars="0" w:firstLine="0" w:firstLineChars="0"/>
              <w:jc w:val="center"/>
              <w:rPr>
                <w:rFonts w:hint="eastAsia" w:cs="Times New Roman"/>
                <w:b w:val="0"/>
                <w:bCs w:val="0"/>
                <w:kern w:val="0"/>
                <w:sz w:val="24"/>
                <w:szCs w:val="24"/>
                <w:lang w:val="en-US" w:eastAsia="zh-CN"/>
              </w:rPr>
            </w:pPr>
            <w:r>
              <w:rPr>
                <w:rFonts w:hint="eastAsia" w:cs="Times New Roman"/>
                <w:b w:val="0"/>
                <w:bCs w:val="0"/>
                <w:kern w:val="0"/>
                <w:sz w:val="24"/>
                <w:szCs w:val="24"/>
                <w:lang w:val="en-US" w:eastAsia="zh-CN"/>
              </w:rPr>
              <w:t>公立</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ind w:firstLine="0" w:firstLineChars="0"/>
              <w:jc w:val="center"/>
              <w:rPr>
                <w:rFonts w:hint="eastAsia" w:ascii="Times New Roman" w:hAnsi="Times New Roman" w:cs="Times New Roman"/>
                <w:b w:val="0"/>
                <w:bCs w:val="0"/>
                <w:kern w:val="0"/>
                <w:sz w:val="24"/>
                <w:szCs w:val="24"/>
                <w:lang w:val="en-US" w:eastAsia="zh-CN"/>
              </w:rPr>
            </w:pPr>
            <w:r>
              <w:rPr>
                <w:rFonts w:hint="eastAsia" w:ascii="Times New Roman" w:hAnsi="Times New Roman" w:cs="Times New Roman"/>
                <w:b w:val="0"/>
                <w:bCs w:val="0"/>
                <w:kern w:val="0"/>
                <w:sz w:val="24"/>
                <w:szCs w:val="24"/>
                <w:lang w:val="en-US" w:eastAsia="zh-CN"/>
              </w:rPr>
              <w:t>新建</w:t>
            </w:r>
          </w:p>
        </w:tc>
      </w:tr>
    </w:tbl>
    <w:p>
      <w:pPr>
        <w:keepNext w:val="0"/>
        <w:keepLines w:val="0"/>
        <w:pageBreakBefore w:val="0"/>
        <w:kinsoku/>
        <w:wordWrap/>
        <w:overflowPunct/>
        <w:topLinePunct w:val="0"/>
        <w:autoSpaceDE/>
        <w:autoSpaceDN/>
        <w:bidi w:val="0"/>
        <w:adjustRightInd/>
        <w:snapToGrid w:val="0"/>
        <w:spacing w:line="320" w:lineRule="exact"/>
        <w:ind w:firstLine="0" w:firstLineChars="0"/>
        <w:rPr>
          <w:rFonts w:hint="default" w:ascii="Times New Roman" w:hAnsi="Times New Roman" w:eastAsia="仿宋_GB2312" w:cs="Times New Roman"/>
          <w:b w:val="0"/>
          <w:bCs w:val="0"/>
          <w:color w:val="000000" w:themeColor="text1"/>
          <w:kern w:val="2"/>
          <w:sz w:val="32"/>
          <w:szCs w:val="32"/>
          <w:u w:val="single" w:color="FFFFFF" w:themeColor="background1"/>
          <w:lang w:val="en-US" w:eastAsia="zh-CN" w:bidi="ar-SA"/>
          <w14:textFill>
            <w14:solidFill>
              <w14:schemeClr w14:val="tx1"/>
            </w14:solidFill>
          </w14:textFill>
        </w:rPr>
      </w:pPr>
    </w:p>
    <w:sectPr>
      <w:pgSz w:w="16838" w:h="11906" w:orient="landscape"/>
      <w:pgMar w:top="1800" w:right="1440" w:bottom="1800" w:left="144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zN2U2YTI4OTc3ZDNiMDUwYjhiZjdjZDA1OWZjNWUifQ=="/>
  </w:docVars>
  <w:rsids>
    <w:rsidRoot w:val="0E3B7B78"/>
    <w:rsid w:val="00563512"/>
    <w:rsid w:val="023005B4"/>
    <w:rsid w:val="0294271E"/>
    <w:rsid w:val="05781417"/>
    <w:rsid w:val="05A70140"/>
    <w:rsid w:val="0E3B7B78"/>
    <w:rsid w:val="10D3696B"/>
    <w:rsid w:val="10E6640B"/>
    <w:rsid w:val="14336E32"/>
    <w:rsid w:val="14EC555F"/>
    <w:rsid w:val="154E7CF4"/>
    <w:rsid w:val="19443D64"/>
    <w:rsid w:val="1C221949"/>
    <w:rsid w:val="1D0E0FC6"/>
    <w:rsid w:val="258C0367"/>
    <w:rsid w:val="26856729"/>
    <w:rsid w:val="26A0431B"/>
    <w:rsid w:val="2CE76043"/>
    <w:rsid w:val="2E5C5D76"/>
    <w:rsid w:val="2F40603C"/>
    <w:rsid w:val="33DA6A05"/>
    <w:rsid w:val="34A73AC3"/>
    <w:rsid w:val="35CA48B1"/>
    <w:rsid w:val="35DB7CB7"/>
    <w:rsid w:val="3A3C1590"/>
    <w:rsid w:val="3DF82C9C"/>
    <w:rsid w:val="3E2760B0"/>
    <w:rsid w:val="3F7B0026"/>
    <w:rsid w:val="408C097E"/>
    <w:rsid w:val="412D248E"/>
    <w:rsid w:val="421D3E73"/>
    <w:rsid w:val="43135BB7"/>
    <w:rsid w:val="466817C8"/>
    <w:rsid w:val="4A607283"/>
    <w:rsid w:val="4A9812A8"/>
    <w:rsid w:val="4B3901EA"/>
    <w:rsid w:val="4C9E3247"/>
    <w:rsid w:val="4DCD4CA4"/>
    <w:rsid w:val="4DDA0CFC"/>
    <w:rsid w:val="503F1B0B"/>
    <w:rsid w:val="51D01E62"/>
    <w:rsid w:val="529A6D53"/>
    <w:rsid w:val="52E9776E"/>
    <w:rsid w:val="56ED76C6"/>
    <w:rsid w:val="5C7B3B5C"/>
    <w:rsid w:val="61A06980"/>
    <w:rsid w:val="62575909"/>
    <w:rsid w:val="63E433B5"/>
    <w:rsid w:val="652229B6"/>
    <w:rsid w:val="66071C81"/>
    <w:rsid w:val="676C7AFC"/>
    <w:rsid w:val="6B1A5E18"/>
    <w:rsid w:val="6B8E0C9E"/>
    <w:rsid w:val="6C204DCC"/>
    <w:rsid w:val="73DE0745"/>
    <w:rsid w:val="75706337"/>
    <w:rsid w:val="76035B5B"/>
    <w:rsid w:val="7AA5597C"/>
    <w:rsid w:val="7E232F88"/>
    <w:rsid w:val="7F0D1D41"/>
    <w:rsid w:val="7F3D45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napToGrid w:val="0"/>
      <w:spacing w:line="560" w:lineRule="exact"/>
      <w:ind w:firstLine="200" w:firstLineChars="200"/>
      <w:jc w:val="both"/>
    </w:pPr>
    <w:rPr>
      <w:rFonts w:ascii="Times New Roman" w:hAnsi="Times New Roman" w:eastAsia="仿宋_GB2312" w:cs="Times New Roman"/>
      <w:kern w:val="2"/>
      <w:sz w:val="32"/>
      <w:szCs w:val="32"/>
      <w:lang w:val="en-US" w:eastAsia="zh-CN" w:bidi="ar-SA"/>
    </w:rPr>
  </w:style>
  <w:style w:type="paragraph" w:styleId="4">
    <w:name w:val="heading 2"/>
    <w:basedOn w:val="1"/>
    <w:next w:val="1"/>
    <w:qFormat/>
    <w:uiPriority w:val="99"/>
    <w:pPr>
      <w:keepNext/>
      <w:keepLines/>
      <w:spacing w:before="120" w:after="120" w:line="240" w:lineRule="auto"/>
      <w:outlineLvl w:val="1"/>
    </w:pPr>
    <w:rPr>
      <w:rFonts w:ascii="黑体" w:hAnsi="黑体" w:eastAsia="黑体" w:cs="黑体"/>
      <w:b/>
      <w:bCs/>
      <w:kern w:val="0"/>
      <w:sz w:val="20"/>
      <w:szCs w:val="20"/>
      <w:lang w:val="zh-CN"/>
    </w:rPr>
  </w:style>
  <w:style w:type="paragraph" w:styleId="5">
    <w:name w:val="heading 3"/>
    <w:basedOn w:val="1"/>
    <w:next w:val="1"/>
    <w:qFormat/>
    <w:uiPriority w:val="99"/>
    <w:pPr>
      <w:keepNext/>
      <w:keepLines/>
      <w:spacing w:before="120" w:after="120" w:line="240" w:lineRule="auto"/>
      <w:outlineLvl w:val="2"/>
    </w:pPr>
    <w:rPr>
      <w:rFonts w:ascii="黑体" w:hAnsi="黑体" w:eastAsia="楷体_GB2312" w:cs="黑体"/>
      <w:b/>
      <w:bCs/>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1"/>
    <w:rPr>
      <w:rFonts w:ascii="宋体" w:hAnsi="宋体" w:eastAsia="宋体" w:cs="宋体"/>
      <w:sz w:val="33"/>
      <w:szCs w:val="33"/>
    </w:r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lang w:bidi="ar-SA"/>
    </w:rPr>
  </w:style>
  <w:style w:type="paragraph" w:styleId="6">
    <w:name w:val="footer"/>
    <w:basedOn w:val="1"/>
    <w:qFormat/>
    <w:uiPriority w:val="99"/>
    <w:pPr>
      <w:tabs>
        <w:tab w:val="center" w:pos="4153"/>
        <w:tab w:val="right" w:pos="8306"/>
      </w:tabs>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footnote text"/>
    <w:basedOn w:val="1"/>
    <w:semiHidden/>
    <w:qFormat/>
    <w:uiPriority w:val="99"/>
    <w:pPr>
      <w:jc w:val="left"/>
    </w:pPr>
    <w:rPr>
      <w:sz w:val="18"/>
      <w:szCs w:val="18"/>
    </w:rPr>
  </w:style>
  <w:style w:type="paragraph" w:styleId="10">
    <w:name w:val="toc 2"/>
    <w:basedOn w:val="1"/>
    <w:next w:val="1"/>
    <w:qFormat/>
    <w:uiPriority w:val="0"/>
    <w:pPr>
      <w:ind w:left="420" w:leftChars="200"/>
    </w:p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4">
    <w:name w:val="Strong"/>
    <w:basedOn w:val="13"/>
    <w:qFormat/>
    <w:uiPriority w:val="0"/>
    <w:rPr>
      <w:b/>
    </w:rPr>
  </w:style>
  <w:style w:type="character" w:styleId="15">
    <w:name w:val="footnote reference"/>
    <w:semiHidden/>
    <w:qFormat/>
    <w:uiPriority w:val="99"/>
    <w:rPr>
      <w:vertAlign w:val="superscript"/>
    </w:rPr>
  </w:style>
  <w:style w:type="paragraph" w:customStyle="1" w:styleId="16">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17">
    <w:name w:val="WPSOffice手动目录 1"/>
    <w:qFormat/>
    <w:uiPriority w:val="0"/>
    <w:pPr>
      <w:ind w:leftChars="0"/>
    </w:pPr>
    <w:rPr>
      <w:rFonts w:ascii="Times New Roman" w:hAnsi="Times New Roman" w:eastAsia="宋体" w:cs="Times New Roman"/>
      <w:sz w:val="20"/>
      <w:szCs w:val="20"/>
    </w:rPr>
  </w:style>
  <w:style w:type="paragraph" w:customStyle="1" w:styleId="18">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区卫生健康局</Company>
  <Pages>33</Pages>
  <Words>13376</Words>
  <Characters>14055</Characters>
  <Lines>0</Lines>
  <Paragraphs>0</Paragraphs>
  <TotalTime>11</TotalTime>
  <ScaleCrop>false</ScaleCrop>
  <LinksUpToDate>false</LinksUpToDate>
  <CharactersWithSpaces>14098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2024-03-27T03:55:00Z</dcterms:created>
  <dc:creator>cdc</dc:creator>
  <cp:lastModifiedBy>Administrator</cp:lastModifiedBy>
  <cp:lastPrinted>2024-07-12T08:38:00Z</cp:lastPrinted>
  <dcterms:modified xsi:type="dcterms:W3CDTF">2024-07-15T02:37:48Z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27FC5E9090CF4AD3962986473FD7388D_13</vt:lpwstr>
  </property>
</Properties>
</file>