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44"/>
          <w:szCs w:val="44"/>
        </w:rPr>
      </w:pPr>
      <w:r>
        <w:rPr>
          <w:rFonts w:hint="eastAsia" w:cs="宋体"/>
          <w:sz w:val="44"/>
          <w:szCs w:val="44"/>
        </w:rPr>
        <w:t>广州市花都区卫计局</w:t>
      </w:r>
      <w:r>
        <w:rPr>
          <w:sz w:val="44"/>
          <w:szCs w:val="44"/>
        </w:rPr>
        <w:t>2017</w:t>
      </w:r>
      <w:r>
        <w:rPr>
          <w:rFonts w:hint="eastAsia" w:cs="宋体"/>
          <w:sz w:val="44"/>
          <w:szCs w:val="44"/>
        </w:rPr>
        <w:t>年行政许可</w:t>
      </w:r>
    </w:p>
    <w:p>
      <w:pPr>
        <w:jc w:val="center"/>
        <w:rPr>
          <w:rFonts w:cs="Times New Roman"/>
          <w:sz w:val="44"/>
          <w:szCs w:val="44"/>
        </w:rPr>
      </w:pPr>
      <w:r>
        <w:rPr>
          <w:rFonts w:hint="eastAsia" w:cs="宋体"/>
          <w:sz w:val="44"/>
          <w:szCs w:val="44"/>
        </w:rPr>
        <w:t>实施和监督管理情况评价公告</w:t>
      </w:r>
    </w:p>
    <w:p>
      <w:pPr>
        <w:jc w:val="center"/>
        <w:rPr>
          <w:rFonts w:cs="Times New Roman"/>
          <w:sz w:val="44"/>
          <w:szCs w:val="44"/>
        </w:rPr>
      </w:pPr>
    </w:p>
    <w:p>
      <w:pPr>
        <w:ind w:firstLine="570"/>
        <w:rPr>
          <w:rFonts w:ascii="仿宋" w:hAnsi="仿宋" w:eastAsia="仿宋" w:cs="Times New Roman"/>
          <w:sz w:val="32"/>
          <w:szCs w:val="32"/>
        </w:rPr>
      </w:pPr>
      <w:r>
        <w:rPr>
          <w:rFonts w:hint="eastAsia" w:ascii="仿宋" w:hAnsi="仿宋" w:eastAsia="仿宋" w:cs="仿宋"/>
          <w:sz w:val="32"/>
          <w:szCs w:val="32"/>
        </w:rPr>
        <w:t>根据《广东省行政许可监督管理条例》规定和有关要求，现公告本单位</w:t>
      </w:r>
      <w:r>
        <w:rPr>
          <w:rFonts w:ascii="仿宋" w:hAnsi="仿宋" w:eastAsia="仿宋" w:cs="仿宋"/>
          <w:sz w:val="32"/>
          <w:szCs w:val="32"/>
        </w:rPr>
        <w:t>2017</w:t>
      </w:r>
      <w:r>
        <w:rPr>
          <w:rFonts w:hint="eastAsia" w:ascii="仿宋" w:hAnsi="仿宋" w:eastAsia="仿宋" w:cs="仿宋"/>
          <w:sz w:val="32"/>
          <w:szCs w:val="32"/>
        </w:rPr>
        <w:t>年行政许可的实施和监督管理情况。欢迎您客观、真实地对是否存在以下问题进行反映：</w:t>
      </w:r>
    </w:p>
    <w:p>
      <w:pPr>
        <w:ind w:firstLine="723" w:firstLineChars="226"/>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_GB2312" w:eastAsia="仿宋_GB2312" w:cs="Times New Roman"/>
          <w:sz w:val="32"/>
          <w:szCs w:val="32"/>
        </w:rPr>
        <w:t>没有依照法定权限、程序、条件进行审批，或以备案、登记、年检、监制、认定、认证、审定等形式变相设定或实施行政许可，实施了</w:t>
      </w:r>
      <w:r>
        <w:rPr>
          <w:rFonts w:hint="eastAsia" w:ascii="仿宋_GB2312" w:eastAsia="仿宋_GB2312"/>
          <w:sz w:val="32"/>
          <w:szCs w:val="32"/>
        </w:rPr>
        <w:t>《广州市花都区行政许可备案事项目录（</w:t>
      </w:r>
      <w:r>
        <w:rPr>
          <w:rFonts w:ascii="仿宋_GB2312" w:eastAsia="仿宋_GB2312"/>
          <w:sz w:val="32"/>
          <w:szCs w:val="32"/>
        </w:rPr>
        <w:t>2017</w:t>
      </w:r>
      <w:r>
        <w:rPr>
          <w:rFonts w:hint="eastAsia" w:ascii="仿宋_GB2312" w:eastAsia="仿宋_GB2312"/>
          <w:sz w:val="32"/>
          <w:szCs w:val="32"/>
        </w:rPr>
        <w:t>年版）》</w:t>
      </w:r>
      <w:r>
        <w:rPr>
          <w:rFonts w:hint="eastAsia" w:ascii="仿宋_GB2312" w:eastAsia="仿宋_GB2312" w:cs="Times New Roman"/>
          <w:sz w:val="32"/>
          <w:szCs w:val="32"/>
        </w:rPr>
        <w:t>之外的行政许可事项的；</w:t>
      </w:r>
    </w:p>
    <w:p>
      <w:pPr>
        <w:ind w:firstLine="723" w:firstLineChars="226"/>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、没有公开公示行政许可实施主体、依据、条件、期限、流程、载量标准、收费标准和申请材料、申请办法、申请书格式文本、咨询投诉方式等，或公开公示不明确的；</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、受理条件和程序不规范，擅自增加行政许可条件、环节的；</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、补正告知不规范，要求多次补充申请材料的；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、办理效率低下，办理流程复杂，不能在规定期限以内办理行政许可的；</w:t>
      </w:r>
    </w:p>
    <w:p>
      <w:pPr>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、不能及时、客观地调查处理投诉举报的；</w:t>
      </w:r>
    </w:p>
    <w:p>
      <w:pPr>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、工作人员索取或收受礼物、好处的；</w:t>
      </w:r>
    </w:p>
    <w:p>
      <w:pPr>
        <w:ind w:firstLine="723" w:firstLineChars="226"/>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、实施行政许可过程中要求申请人购买指定商品或者接受指定人员、组织提供的服务的，或者要求申请人参加不必要的付费培训、会议等的；</w:t>
      </w:r>
    </w:p>
    <w:p>
      <w:pPr>
        <w:ind w:firstLine="723" w:firstLineChars="226"/>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、依法需要听证、招标、拍卖、检验、检测、检疫、鉴定和专家评审的事项，指定或者变相指定人员、组织的；</w:t>
      </w:r>
    </w:p>
    <w:p>
      <w:pPr>
        <w:ind w:firstLine="723" w:firstLineChars="226"/>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、没有对被许可人从事行政许可事项活动依法有效实施监督检查的。</w:t>
      </w:r>
    </w:p>
    <w:p>
      <w:pPr>
        <w:ind w:firstLine="566" w:firstLineChars="177"/>
        <w:rPr>
          <w:rFonts w:ascii="仿宋" w:hAnsi="仿宋" w:eastAsia="仿宋" w:cs="Times New Roman"/>
          <w:sz w:val="32"/>
          <w:szCs w:val="32"/>
        </w:rPr>
      </w:pPr>
      <w:r>
        <w:rPr>
          <w:rFonts w:hint="eastAsia" w:ascii="仿宋" w:hAnsi="仿宋" w:eastAsia="仿宋" w:cs="仿宋"/>
          <w:sz w:val="32"/>
          <w:szCs w:val="32"/>
        </w:rPr>
        <w:t>如您认为在行政审批实施过程中还存在其他问题，欢迎一并提出意见建议。我们将对您反映的情况和您的个人信息予以保密。</w:t>
      </w:r>
    </w:p>
    <w:p>
      <w:pPr>
        <w:ind w:firstLine="640" w:firstLineChars="200"/>
        <w:rPr>
          <w:rFonts w:ascii="仿宋" w:hAnsi="仿宋" w:eastAsia="仿宋" w:cs="Times New Roman"/>
          <w:sz w:val="32"/>
          <w:szCs w:val="32"/>
        </w:rPr>
      </w:pPr>
      <w:r>
        <w:rPr>
          <w:rFonts w:hint="eastAsia" w:ascii="仿宋" w:hAnsi="仿宋" w:eastAsia="仿宋" w:cs="仿宋"/>
          <w:sz w:val="32"/>
          <w:szCs w:val="32"/>
        </w:rPr>
        <w:t>感谢对我区行政审批评价工作的大力支持！</w:t>
      </w:r>
    </w:p>
    <w:p>
      <w:pPr>
        <w:ind w:left="569" w:leftChars="271" w:firstLine="640" w:firstLineChars="200"/>
        <w:rPr>
          <w:rFonts w:ascii="仿宋" w:hAnsi="仿宋" w:eastAsia="仿宋" w:cs="Times New Roman"/>
          <w:sz w:val="32"/>
          <w:szCs w:val="32"/>
        </w:rPr>
      </w:pPr>
    </w:p>
    <w:p>
      <w:pPr>
        <w:ind w:left="569" w:leftChars="271"/>
        <w:rPr>
          <w:rFonts w:ascii="仿宋" w:hAnsi="仿宋" w:eastAsia="仿宋" w:cs="Times New Roman"/>
          <w:sz w:val="32"/>
          <w:szCs w:val="32"/>
        </w:rPr>
      </w:pPr>
      <w:r>
        <w:rPr>
          <w:rFonts w:hint="eastAsia" w:ascii="仿宋" w:hAnsi="仿宋" w:eastAsia="仿宋" w:cs="仿宋"/>
          <w:sz w:val="32"/>
          <w:szCs w:val="32"/>
        </w:rPr>
        <w:t>附件：广州市花都区卫计局</w:t>
      </w:r>
      <w:r>
        <w:rPr>
          <w:rFonts w:ascii="仿宋" w:hAnsi="仿宋" w:eastAsia="仿宋" w:cs="仿宋"/>
          <w:sz w:val="32"/>
          <w:szCs w:val="32"/>
        </w:rPr>
        <w:t>2017</w:t>
      </w:r>
      <w:r>
        <w:rPr>
          <w:rFonts w:hint="eastAsia" w:ascii="仿宋" w:hAnsi="仿宋" w:eastAsia="仿宋" w:cs="仿宋"/>
          <w:sz w:val="32"/>
          <w:szCs w:val="32"/>
        </w:rPr>
        <w:t>年行政许可实施和监督管理情况报告</w:t>
      </w:r>
    </w:p>
    <w:p>
      <w:pPr>
        <w:ind w:left="569" w:leftChars="271" w:firstLine="640" w:firstLineChars="200"/>
        <w:rPr>
          <w:rFonts w:ascii="仿宋" w:hAnsi="仿宋" w:eastAsia="仿宋" w:cs="Times New Roman"/>
          <w:sz w:val="32"/>
          <w:szCs w:val="32"/>
        </w:rPr>
      </w:pPr>
    </w:p>
    <w:p>
      <w:pPr>
        <w:ind w:firstLine="480" w:firstLineChars="150"/>
        <w:rPr>
          <w:rFonts w:ascii="仿宋" w:hAnsi="仿宋" w:eastAsia="仿宋" w:cs="Times New Roman"/>
          <w:sz w:val="32"/>
          <w:szCs w:val="32"/>
        </w:rPr>
      </w:pPr>
      <w:r>
        <w:rPr>
          <w:rFonts w:hint="eastAsia" w:ascii="仿宋" w:hAnsi="仿宋" w:eastAsia="仿宋" w:cs="仿宋"/>
          <w:sz w:val="32"/>
          <w:szCs w:val="32"/>
        </w:rPr>
        <w:t>举报电话：</w:t>
      </w:r>
      <w:r>
        <w:rPr>
          <w:rFonts w:ascii="仿宋" w:hAnsi="仿宋" w:eastAsia="仿宋" w:cs="仿宋"/>
          <w:sz w:val="32"/>
          <w:szCs w:val="32"/>
        </w:rPr>
        <w:t>12310</w:t>
      </w:r>
      <w:r>
        <w:rPr>
          <w:rFonts w:hint="eastAsia" w:ascii="仿宋" w:hAnsi="仿宋" w:eastAsia="仿宋" w:cs="仿宋"/>
          <w:sz w:val="32"/>
          <w:szCs w:val="32"/>
        </w:rPr>
        <w:t>（</w:t>
      </w:r>
      <w:r>
        <w:rPr>
          <w:rFonts w:hint="eastAsia" w:ascii="仿宋_GB2312" w:eastAsia="仿宋_GB2312"/>
          <w:sz w:val="32"/>
          <w:szCs w:val="32"/>
        </w:rPr>
        <w:t>广州市花都区机构编制委员会办公室</w:t>
      </w:r>
      <w:r>
        <w:rPr>
          <w:rFonts w:hint="eastAsia" w:ascii="仿宋" w:hAnsi="仿宋" w:eastAsia="仿宋" w:cs="仿宋"/>
          <w:sz w:val="32"/>
          <w:szCs w:val="32"/>
        </w:rPr>
        <w:t>）</w:t>
      </w:r>
    </w:p>
    <w:p>
      <w:pPr>
        <w:ind w:firstLine="480" w:firstLineChars="150"/>
        <w:rPr>
          <w:rFonts w:ascii="仿宋" w:hAnsi="仿宋" w:eastAsia="仿宋" w:cs="Times New Roman"/>
          <w:sz w:val="32"/>
          <w:szCs w:val="32"/>
        </w:rPr>
      </w:pPr>
      <w:r>
        <w:rPr>
          <w:rFonts w:hint="eastAsia" w:ascii="仿宋" w:hAnsi="仿宋" w:eastAsia="仿宋" w:cs="仿宋"/>
          <w:sz w:val="32"/>
          <w:szCs w:val="32"/>
        </w:rPr>
        <w:t>来信地址：广州市花都区迎宾大道</w:t>
      </w:r>
      <w:r>
        <w:rPr>
          <w:rFonts w:ascii="仿宋" w:hAnsi="仿宋" w:eastAsia="仿宋" w:cs="仿宋"/>
          <w:sz w:val="32"/>
          <w:szCs w:val="32"/>
        </w:rPr>
        <w:t>89</w:t>
      </w:r>
      <w:r>
        <w:rPr>
          <w:rFonts w:hint="eastAsia" w:ascii="仿宋" w:hAnsi="仿宋" w:eastAsia="仿宋" w:cs="仿宋"/>
          <w:sz w:val="32"/>
          <w:szCs w:val="32"/>
        </w:rPr>
        <w:t>号区委区政府大楼二缕区机构编制委员会办公室审改科（收）</w:t>
      </w:r>
    </w:p>
    <w:p>
      <w:pPr>
        <w:ind w:firstLine="480" w:firstLineChars="150"/>
        <w:rPr>
          <w:rFonts w:ascii="仿宋" w:hAnsi="仿宋" w:eastAsia="仿宋" w:cs="仿宋"/>
          <w:sz w:val="32"/>
          <w:szCs w:val="32"/>
        </w:rPr>
      </w:pPr>
      <w:r>
        <w:rPr>
          <w:rFonts w:hint="eastAsia" w:ascii="仿宋" w:hAnsi="仿宋" w:eastAsia="仿宋" w:cs="仿宋"/>
          <w:sz w:val="32"/>
          <w:szCs w:val="32"/>
        </w:rPr>
        <w:t>邮编：</w:t>
      </w:r>
      <w:r>
        <w:rPr>
          <w:rFonts w:ascii="仿宋" w:hAnsi="仿宋" w:eastAsia="仿宋" w:cs="仿宋"/>
          <w:sz w:val="32"/>
          <w:szCs w:val="32"/>
        </w:rPr>
        <w:t>510800</w:t>
      </w:r>
    </w:p>
    <w:p>
      <w:pPr>
        <w:ind w:left="570" w:firstLine="570"/>
        <w:rPr>
          <w:rFonts w:ascii="仿宋" w:hAnsi="仿宋" w:eastAsia="仿宋" w:cs="Times New Roman"/>
          <w:sz w:val="32"/>
          <w:szCs w:val="32"/>
        </w:rPr>
      </w:pPr>
    </w:p>
    <w:p>
      <w:pPr>
        <w:ind w:left="570" w:firstLine="570"/>
        <w:rPr>
          <w:rFonts w:ascii="仿宋" w:hAnsi="仿宋" w:eastAsia="仿宋" w:cs="Times New Roman"/>
          <w:sz w:val="32"/>
          <w:szCs w:val="32"/>
        </w:rPr>
      </w:pPr>
      <w:r>
        <w:rPr>
          <w:rFonts w:hint="eastAsia" w:ascii="仿宋" w:hAnsi="仿宋" w:eastAsia="仿宋" w:cs="仿宋"/>
          <w:sz w:val="32"/>
          <w:szCs w:val="32"/>
        </w:rPr>
        <w:t>　　　　　　　　　　花都区卫生和计划生育局</w:t>
      </w:r>
    </w:p>
    <w:p>
      <w:pPr>
        <w:ind w:left="570" w:firstLine="57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 xml:space="preserve">    </w:t>
      </w:r>
      <w:r>
        <w:rPr>
          <w:rFonts w:hint="eastAsia" w:ascii="仿宋" w:hAnsi="仿宋" w:eastAsia="仿宋" w:cs="仿宋"/>
          <w:sz w:val="32"/>
          <w:szCs w:val="32"/>
        </w:rPr>
        <w:t>　</w:t>
      </w:r>
      <w:r>
        <w:rPr>
          <w:rFonts w:ascii="仿宋" w:hAnsi="仿宋" w:eastAsia="仿宋" w:cs="仿宋"/>
          <w:sz w:val="32"/>
          <w:szCs w:val="32"/>
        </w:rPr>
        <w:t xml:space="preserve"> 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w:t>
      </w:r>
    </w:p>
    <w:p>
      <w:pPr>
        <w:spacing w:line="600" w:lineRule="exact"/>
        <w:jc w:val="center"/>
        <w:rPr>
          <w:rFonts w:ascii="仿宋" w:hAnsi="仿宋" w:eastAsia="仿宋" w:cs="Times New Roman"/>
          <w:b/>
          <w:bCs/>
          <w:sz w:val="44"/>
          <w:szCs w:val="44"/>
        </w:rPr>
      </w:pPr>
    </w:p>
    <w:p>
      <w:pPr>
        <w:spacing w:line="600" w:lineRule="exact"/>
        <w:jc w:val="center"/>
        <w:rPr>
          <w:rFonts w:ascii="宋体" w:cs="宋体"/>
          <w:b/>
          <w:bCs/>
          <w:sz w:val="44"/>
          <w:szCs w:val="44"/>
        </w:rPr>
      </w:pPr>
    </w:p>
    <w:p>
      <w:pPr>
        <w:spacing w:line="600" w:lineRule="exact"/>
        <w:jc w:val="center"/>
        <w:rPr>
          <w:rFonts w:ascii="宋体" w:cs="Times New Roman"/>
          <w:b/>
          <w:bCs/>
          <w:sz w:val="44"/>
          <w:szCs w:val="44"/>
        </w:rPr>
      </w:pPr>
      <w:r>
        <w:rPr>
          <w:rFonts w:hint="eastAsia" w:ascii="宋体" w:hAnsi="宋体" w:cs="宋体"/>
          <w:b/>
          <w:bCs/>
          <w:sz w:val="44"/>
          <w:szCs w:val="44"/>
        </w:rPr>
        <w:t>花都区卫计局</w:t>
      </w:r>
      <w:r>
        <w:rPr>
          <w:rFonts w:ascii="宋体" w:hAnsi="宋体" w:cs="宋体"/>
          <w:b/>
          <w:bCs/>
          <w:sz w:val="44"/>
          <w:szCs w:val="44"/>
        </w:rPr>
        <w:t>2017</w:t>
      </w:r>
      <w:r>
        <w:rPr>
          <w:rFonts w:hint="eastAsia" w:ascii="宋体" w:hAnsi="宋体" w:cs="宋体"/>
          <w:b/>
          <w:bCs/>
          <w:sz w:val="44"/>
          <w:szCs w:val="44"/>
        </w:rPr>
        <w:t>年行政许可</w:t>
      </w:r>
    </w:p>
    <w:p>
      <w:pPr>
        <w:spacing w:line="600" w:lineRule="exact"/>
        <w:jc w:val="center"/>
        <w:rPr>
          <w:rFonts w:ascii="宋体" w:cs="Times New Roman"/>
          <w:b/>
          <w:bCs/>
          <w:sz w:val="44"/>
          <w:szCs w:val="44"/>
        </w:rPr>
      </w:pPr>
      <w:r>
        <w:rPr>
          <w:rFonts w:hint="eastAsia" w:ascii="宋体" w:hAnsi="宋体" w:cs="宋体"/>
          <w:b/>
          <w:bCs/>
          <w:sz w:val="44"/>
          <w:szCs w:val="44"/>
        </w:rPr>
        <w:t>实施和监督管理情况报告</w:t>
      </w:r>
    </w:p>
    <w:p>
      <w:pPr>
        <w:rPr>
          <w:rFonts w:ascii="仿宋_GB2312" w:hAnsi="仿宋" w:eastAsia="仿宋_GB2312" w:cs="Times New Roman"/>
          <w:sz w:val="32"/>
          <w:szCs w:val="32"/>
        </w:rPr>
      </w:pP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根据《广州市花都区人民政府办公室关于报送行政许可实施和监督管理情况年度报告的通知》要求，现将区卫计局</w:t>
      </w:r>
      <w:r>
        <w:rPr>
          <w:rFonts w:ascii="仿宋_GB2312" w:hAnsi="仿宋" w:eastAsia="仿宋_GB2312" w:cs="仿宋_GB2312"/>
          <w:sz w:val="32"/>
          <w:szCs w:val="32"/>
        </w:rPr>
        <w:t>2017</w:t>
      </w:r>
      <w:r>
        <w:rPr>
          <w:rFonts w:hint="eastAsia" w:ascii="仿宋_GB2312" w:hAnsi="仿宋" w:eastAsia="仿宋_GB2312" w:cs="仿宋_GB2312"/>
          <w:sz w:val="32"/>
          <w:szCs w:val="32"/>
        </w:rPr>
        <w:t>年行政许可实施和监督管理情况报告如下：</w:t>
      </w:r>
    </w:p>
    <w:p>
      <w:pPr>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ind w:firstLine="640" w:firstLineChars="200"/>
        <w:rPr>
          <w:rFonts w:ascii="黑体" w:hAnsi="华文楷体" w:eastAsia="黑体" w:cs="Times New Roman"/>
          <w:sz w:val="32"/>
          <w:szCs w:val="32"/>
        </w:rPr>
      </w:pPr>
      <w:r>
        <w:rPr>
          <w:rFonts w:hint="eastAsia" w:ascii="黑体" w:hAnsi="华文楷体" w:eastAsia="黑体" w:cs="黑体"/>
          <w:sz w:val="32"/>
          <w:szCs w:val="32"/>
        </w:rPr>
        <w:t>（一）现有事项及办理情况</w:t>
      </w:r>
    </w:p>
    <w:p>
      <w:pPr>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、区卫计局</w:t>
      </w:r>
      <w:r>
        <w:rPr>
          <w:rFonts w:ascii="仿宋_GB2312" w:hAnsi="仿宋" w:eastAsia="仿宋_GB2312" w:cs="仿宋_GB2312"/>
          <w:b/>
          <w:bCs/>
          <w:sz w:val="32"/>
          <w:szCs w:val="32"/>
        </w:rPr>
        <w:t>2017</w:t>
      </w:r>
      <w:r>
        <w:rPr>
          <w:rFonts w:hint="eastAsia" w:ascii="仿宋_GB2312" w:hAnsi="仿宋" w:eastAsia="仿宋_GB2312" w:cs="仿宋_GB2312"/>
          <w:b/>
          <w:bCs/>
          <w:sz w:val="32"/>
          <w:szCs w:val="32"/>
        </w:rPr>
        <w:t>年度行政许可数量及名称：</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w:t>
      </w:r>
      <w:r>
        <w:rPr>
          <w:rFonts w:ascii="仿宋_GB2312" w:hAnsi="仿宋" w:eastAsia="仿宋_GB2312" w:cs="仿宋_GB2312"/>
          <w:sz w:val="32"/>
          <w:szCs w:val="32"/>
        </w:rPr>
        <w:t>2017</w:t>
      </w:r>
      <w:r>
        <w:rPr>
          <w:rFonts w:hint="eastAsia" w:ascii="仿宋_GB2312" w:hAnsi="仿宋" w:eastAsia="仿宋_GB2312" w:cs="仿宋_GB2312"/>
          <w:sz w:val="32"/>
          <w:szCs w:val="32"/>
        </w:rPr>
        <w:t>年度行政许可审批事项共</w:t>
      </w:r>
      <w:r>
        <w:rPr>
          <w:rFonts w:ascii="仿宋_GB2312" w:hAnsi="仿宋" w:eastAsia="仿宋_GB2312" w:cs="仿宋_GB2312"/>
          <w:sz w:val="32"/>
          <w:szCs w:val="32"/>
        </w:rPr>
        <w:t>7</w:t>
      </w:r>
      <w:r>
        <w:rPr>
          <w:rFonts w:hint="eastAsia" w:ascii="仿宋_GB2312" w:hAnsi="仿宋" w:eastAsia="仿宋_GB2312" w:cs="仿宋_GB2312"/>
          <w:sz w:val="32"/>
          <w:szCs w:val="32"/>
        </w:rPr>
        <w:t>项，包括：</w:t>
      </w:r>
      <w:r>
        <w:rPr>
          <w:rFonts w:ascii="仿宋_GB2312" w:hAnsi="仿宋" w:eastAsia="仿宋_GB2312" w:cs="仿宋_GB2312"/>
          <w:sz w:val="32"/>
          <w:szCs w:val="32"/>
        </w:rPr>
        <w:t>1.</w:t>
      </w:r>
      <w:r>
        <w:rPr>
          <w:rFonts w:ascii="仿宋_GB2312" w:eastAsia="仿宋_GB2312" w:cs="仿宋_GB2312"/>
          <w:sz w:val="32"/>
          <w:szCs w:val="32"/>
        </w:rPr>
        <w:t xml:space="preserve"> </w:t>
      </w:r>
      <w:r>
        <w:rPr>
          <w:rFonts w:hint="eastAsia" w:ascii="仿宋_GB2312" w:eastAsia="仿宋_GB2312" w:cs="仿宋_GB2312"/>
          <w:sz w:val="32"/>
          <w:szCs w:val="32"/>
        </w:rPr>
        <w:t>医疗机构设置审批和执业许可</w:t>
      </w:r>
      <w:r>
        <w:rPr>
          <w:rFonts w:ascii="仿宋_GB2312" w:eastAsia="仿宋_GB2312" w:cs="仿宋_GB2312"/>
          <w:sz w:val="32"/>
          <w:szCs w:val="32"/>
        </w:rPr>
        <w:t>:</w:t>
      </w:r>
      <w:r>
        <w:rPr>
          <w:rFonts w:hint="eastAsia" w:ascii="仿宋_GB2312" w:hAnsi="仿宋" w:eastAsia="仿宋_GB2312" w:cs="仿宋_GB2312"/>
          <w:sz w:val="32"/>
          <w:szCs w:val="32"/>
        </w:rPr>
        <w:t>医疗机构设置批准书、医疗机构执业许可证（新证）、医疗机构执业许可证（校验）、医疗机构执业许可证（变更）、医疗机构执业许可证（歇业）</w:t>
      </w:r>
      <w:r>
        <w:rPr>
          <w:rFonts w:ascii="仿宋_GB2312" w:hAnsi="仿宋" w:eastAsia="仿宋_GB2312" w:cs="仿宋_GB2312"/>
          <w:sz w:val="32"/>
          <w:szCs w:val="32"/>
        </w:rPr>
        <w:t>;2.</w:t>
      </w:r>
      <w:r>
        <w:t xml:space="preserve"> </w:t>
      </w:r>
      <w:r>
        <w:rPr>
          <w:rFonts w:hint="eastAsia" w:ascii="仿宋_GB2312" w:hAnsi="仿宋" w:eastAsia="仿宋_GB2312" w:cs="仿宋_GB2312"/>
          <w:sz w:val="32"/>
          <w:szCs w:val="32"/>
        </w:rPr>
        <w:t>母婴保健技术服务执业许可证核发</w:t>
      </w:r>
      <w:r>
        <w:rPr>
          <w:rFonts w:ascii="仿宋_GB2312" w:hAnsi="仿宋" w:eastAsia="仿宋_GB2312" w:cs="仿宋_GB2312"/>
          <w:sz w:val="32"/>
          <w:szCs w:val="32"/>
        </w:rPr>
        <w:t>:</w:t>
      </w:r>
      <w:r>
        <w:rPr>
          <w:rFonts w:hint="eastAsia" w:ascii="仿宋_GB2312" w:hAnsi="仿宋" w:eastAsia="仿宋_GB2312" w:cs="仿宋_GB2312"/>
          <w:sz w:val="32"/>
          <w:szCs w:val="32"/>
        </w:rPr>
        <w:t>母婴保健技术服务执业许可证（新证）、母婴保健技术服务执业许可证（校验）、母婴保健技术服务执业许可证（变更）、母婴保健技术服务执业许可证（注消）、母婴保健技术服务考核合格证（新证）</w:t>
      </w:r>
      <w:r>
        <w:rPr>
          <w:rFonts w:ascii="仿宋_GB2312" w:hAnsi="仿宋" w:eastAsia="仿宋_GB2312" w:cs="仿宋_GB2312"/>
          <w:sz w:val="32"/>
          <w:szCs w:val="32"/>
        </w:rPr>
        <w:t>;3.</w:t>
      </w:r>
      <w:r>
        <w:t xml:space="preserve"> </w:t>
      </w:r>
      <w:r>
        <w:rPr>
          <w:rFonts w:hint="eastAsia" w:ascii="仿宋_GB2312" w:hAnsi="仿宋" w:eastAsia="仿宋_GB2312" w:cs="仿宋_GB2312"/>
          <w:sz w:val="32"/>
          <w:szCs w:val="32"/>
        </w:rPr>
        <w:t>母婴保健技术考核合格证书核发（助产技术服务、结扎手术、终止妊娠手术母婴保健技术考核合格证书核发）</w:t>
      </w:r>
      <w:r>
        <w:rPr>
          <w:rFonts w:ascii="仿宋_GB2312" w:hAnsi="仿宋" w:eastAsia="仿宋_GB2312" w:cs="仿宋_GB2312"/>
          <w:sz w:val="32"/>
          <w:szCs w:val="32"/>
        </w:rPr>
        <w:t>;4.</w:t>
      </w:r>
      <w:r>
        <w:t xml:space="preserve"> </w:t>
      </w:r>
      <w:r>
        <w:rPr>
          <w:rFonts w:hint="eastAsia" w:ascii="仿宋_GB2312" w:hAnsi="仿宋" w:eastAsia="仿宋_GB2312" w:cs="仿宋_GB2312"/>
          <w:sz w:val="32"/>
          <w:szCs w:val="32"/>
        </w:rPr>
        <w:t>放射诊疗许可证核发</w:t>
      </w:r>
      <w:r>
        <w:rPr>
          <w:rFonts w:ascii="仿宋_GB2312" w:hAnsi="仿宋" w:eastAsia="仿宋_GB2312" w:cs="仿宋_GB2312"/>
          <w:sz w:val="32"/>
          <w:szCs w:val="32"/>
        </w:rPr>
        <w:t>:</w:t>
      </w:r>
      <w:r>
        <w:rPr>
          <w:rFonts w:hint="eastAsia" w:ascii="仿宋_GB2312" w:hAnsi="仿宋" w:eastAsia="仿宋_GB2312" w:cs="仿宋_GB2312"/>
          <w:sz w:val="32"/>
          <w:szCs w:val="32"/>
        </w:rPr>
        <w:t>放射诊疗许可（新证）、放射诊疗许可（校验）、放射诊疗许可（变更）、放射诊疗许可（注销）</w:t>
      </w:r>
      <w:r>
        <w:rPr>
          <w:rFonts w:ascii="仿宋_GB2312" w:hAnsi="仿宋" w:eastAsia="仿宋_GB2312" w:cs="仿宋_GB2312"/>
          <w:sz w:val="32"/>
          <w:szCs w:val="32"/>
        </w:rPr>
        <w:t>;5.</w:t>
      </w:r>
      <w:r>
        <w:t xml:space="preserve"> </w:t>
      </w:r>
      <w:r>
        <w:rPr>
          <w:rFonts w:hint="eastAsia" w:ascii="仿宋_GB2312" w:hAnsi="仿宋" w:eastAsia="仿宋_GB2312" w:cs="仿宋_GB2312"/>
          <w:sz w:val="32"/>
          <w:szCs w:val="32"/>
        </w:rPr>
        <w:t>供水单位卫生许可证核发</w:t>
      </w:r>
      <w:r>
        <w:rPr>
          <w:rFonts w:ascii="仿宋_GB2312" w:hAnsi="仿宋" w:eastAsia="仿宋_GB2312" w:cs="仿宋_GB2312"/>
          <w:color w:val="FF0000"/>
          <w:sz w:val="32"/>
          <w:szCs w:val="32"/>
        </w:rPr>
        <w:t>:</w:t>
      </w:r>
      <w:r>
        <w:rPr>
          <w:rFonts w:hint="eastAsia" w:ascii="仿宋_GB2312" w:hAnsi="仿宋" w:eastAsia="仿宋_GB2312" w:cs="仿宋_GB2312"/>
          <w:color w:val="FF0000"/>
          <w:sz w:val="32"/>
          <w:szCs w:val="32"/>
        </w:rPr>
        <w:t>供水单位卫生许可（新证）、供水单位卫生许可（延续）、供水单位卫生许可（变更）、供水单位卫生许可（补办）、供水单位卫生许可（注销）</w:t>
      </w:r>
      <w:r>
        <w:rPr>
          <w:rFonts w:ascii="仿宋_GB2312" w:hAnsi="仿宋" w:eastAsia="仿宋_GB2312" w:cs="仿宋_GB2312"/>
          <w:color w:val="FF0000"/>
          <w:sz w:val="32"/>
          <w:szCs w:val="32"/>
        </w:rPr>
        <w:t>;</w:t>
      </w:r>
      <w:r>
        <w:rPr>
          <w:rFonts w:ascii="仿宋_GB2312" w:hAnsi="仿宋" w:eastAsia="仿宋_GB2312" w:cs="仿宋_GB2312"/>
          <w:sz w:val="32"/>
          <w:szCs w:val="32"/>
        </w:rPr>
        <w:t>6.</w:t>
      </w:r>
      <w:r>
        <w:t xml:space="preserve"> </w:t>
      </w:r>
      <w:r>
        <w:rPr>
          <w:rFonts w:hint="eastAsia" w:ascii="仿宋_GB2312" w:hAnsi="仿宋" w:eastAsia="仿宋_GB2312" w:cs="仿宋_GB2312"/>
          <w:sz w:val="32"/>
          <w:szCs w:val="32"/>
        </w:rPr>
        <w:t>公共场所（除公园、体育场馆、公共交通工具外）卫生许可</w:t>
      </w:r>
      <w:r>
        <w:rPr>
          <w:rFonts w:ascii="仿宋_GB2312" w:hAnsi="仿宋" w:eastAsia="仿宋_GB2312" w:cs="仿宋_GB2312"/>
          <w:sz w:val="32"/>
          <w:szCs w:val="32"/>
        </w:rPr>
        <w:t>:</w:t>
      </w:r>
      <w:r>
        <w:rPr>
          <w:rFonts w:hint="eastAsia" w:ascii="仿宋_GB2312" w:hAnsi="仿宋" w:eastAsia="仿宋_GB2312" w:cs="仿宋_GB2312"/>
          <w:sz w:val="32"/>
          <w:szCs w:val="32"/>
        </w:rPr>
        <w:t>公共场所卫生许可（新证）、公共场所卫生许可（复核）、公共场所卫生许可（延续）、公共场所卫生许可（变更）、公共场所卫生许可（补办）、公共场所卫生许可（注销）</w:t>
      </w:r>
      <w:r>
        <w:rPr>
          <w:rFonts w:ascii="仿宋_GB2312" w:hAnsi="仿宋" w:eastAsia="仿宋_GB2312" w:cs="仿宋_GB2312"/>
          <w:sz w:val="32"/>
          <w:szCs w:val="32"/>
        </w:rPr>
        <w:t>;7.</w:t>
      </w:r>
      <w:r>
        <w:t xml:space="preserve"> </w:t>
      </w:r>
      <w:r>
        <w:rPr>
          <w:rFonts w:hint="eastAsia" w:ascii="仿宋_GB2312" w:hAnsi="仿宋" w:eastAsia="仿宋_GB2312" w:cs="仿宋_GB2312"/>
          <w:sz w:val="32"/>
          <w:szCs w:val="32"/>
        </w:rPr>
        <w:t>医师执业证核发</w:t>
      </w:r>
      <w:r>
        <w:rPr>
          <w:rFonts w:ascii="仿宋_GB2312" w:hAnsi="仿宋" w:eastAsia="仿宋_GB2312" w:cs="仿宋_GB2312"/>
          <w:sz w:val="32"/>
          <w:szCs w:val="32"/>
        </w:rPr>
        <w:t>:</w:t>
      </w:r>
      <w:r>
        <w:rPr>
          <w:rFonts w:hint="eastAsia" w:ascii="仿宋_GB2312" w:hAnsi="仿宋" w:eastAsia="仿宋_GB2312" w:cs="仿宋_GB2312"/>
          <w:sz w:val="32"/>
          <w:szCs w:val="32"/>
        </w:rPr>
        <w:t>医师首次注册、医师变更注册、医师执业证遗失补办、信息修改。没有非行政许可审批事项。</w:t>
      </w:r>
    </w:p>
    <w:p>
      <w:pPr>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、本单位没有“未纳入广州市花都区行政审批事项目录的事项”和“未进驻广州市花都区网上办事大厅的事项”的情况。</w:t>
      </w:r>
    </w:p>
    <w:p>
      <w:pPr>
        <w:ind w:firstLine="643" w:firstLineChars="200"/>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w:t>
      </w:r>
      <w:r>
        <w:rPr>
          <w:rFonts w:ascii="仿宋_GB2312" w:hAnsi="仿宋" w:eastAsia="仿宋_GB2312" w:cs="仿宋_GB2312"/>
          <w:b/>
          <w:bCs/>
          <w:sz w:val="32"/>
          <w:szCs w:val="32"/>
        </w:rPr>
        <w:t>2017</w:t>
      </w:r>
      <w:r>
        <w:rPr>
          <w:rFonts w:hint="eastAsia" w:ascii="仿宋_GB2312" w:hAnsi="仿宋" w:eastAsia="仿宋_GB2312" w:cs="仿宋_GB2312"/>
          <w:b/>
          <w:bCs/>
          <w:sz w:val="32"/>
          <w:szCs w:val="32"/>
        </w:rPr>
        <w:t>年行政许可的申请、受理和办结数量：</w:t>
      </w:r>
      <w:r>
        <w:rPr>
          <w:rFonts w:hint="eastAsia" w:ascii="仿宋_GB2312" w:eastAsia="仿宋_GB2312" w:cs="仿宋_GB2312"/>
          <w:sz w:val="32"/>
          <w:szCs w:val="32"/>
        </w:rPr>
        <w:t>全年，共受理各类卫生行政许可事项</w:t>
      </w:r>
      <w:r>
        <w:rPr>
          <w:rFonts w:ascii="仿宋_GB2312" w:eastAsia="仿宋_GB2312" w:cs="仿宋_GB2312"/>
          <w:color w:val="FF0000"/>
          <w:sz w:val="32"/>
          <w:szCs w:val="32"/>
        </w:rPr>
        <w:t>2337</w:t>
      </w:r>
      <w:r>
        <w:rPr>
          <w:rFonts w:hint="eastAsia" w:ascii="仿宋_GB2312" w:eastAsia="仿宋_GB2312" w:cs="仿宋_GB2312"/>
          <w:sz w:val="32"/>
          <w:szCs w:val="32"/>
        </w:rPr>
        <w:t>宗，均按法定时限办结。其中，</w:t>
      </w:r>
      <w:r>
        <w:rPr>
          <w:rFonts w:hint="eastAsia" w:ascii="仿宋" w:hAnsi="仿宋" w:eastAsia="仿宋"/>
          <w:sz w:val="32"/>
          <w:szCs w:val="32"/>
        </w:rPr>
        <w:t>受理民营医疗机构设置</w:t>
      </w:r>
      <w:r>
        <w:rPr>
          <w:rFonts w:ascii="仿宋" w:hAnsi="仿宋" w:eastAsia="仿宋"/>
          <w:sz w:val="32"/>
          <w:szCs w:val="32"/>
        </w:rPr>
        <w:t>51</w:t>
      </w:r>
      <w:r>
        <w:rPr>
          <w:rFonts w:hint="eastAsia" w:ascii="仿宋" w:hAnsi="仿宋" w:eastAsia="仿宋"/>
          <w:sz w:val="32"/>
          <w:szCs w:val="32"/>
        </w:rPr>
        <w:t>宗（</w:t>
      </w:r>
      <w:r>
        <w:rPr>
          <w:rFonts w:ascii="仿宋" w:hAnsi="仿宋" w:eastAsia="仿宋"/>
          <w:sz w:val="32"/>
          <w:szCs w:val="32"/>
        </w:rPr>
        <w:t>4</w:t>
      </w:r>
      <w:r>
        <w:rPr>
          <w:rFonts w:hint="eastAsia" w:ascii="仿宋" w:hAnsi="仿宋" w:eastAsia="仿宋"/>
          <w:sz w:val="32"/>
          <w:szCs w:val="32"/>
        </w:rPr>
        <w:t>宗自动撤销），发放医疗机构设置批准书</w:t>
      </w:r>
      <w:r>
        <w:rPr>
          <w:rFonts w:ascii="仿宋" w:hAnsi="仿宋" w:eastAsia="仿宋"/>
          <w:sz w:val="32"/>
          <w:szCs w:val="32"/>
        </w:rPr>
        <w:t>43</w:t>
      </w:r>
      <w:r>
        <w:rPr>
          <w:rFonts w:hint="eastAsia" w:ascii="仿宋" w:hAnsi="仿宋" w:eastAsia="仿宋"/>
          <w:sz w:val="32"/>
          <w:szCs w:val="32"/>
        </w:rPr>
        <w:t>份，发放医疗机构执业许可证</w:t>
      </w:r>
      <w:r>
        <w:rPr>
          <w:rFonts w:ascii="仿宋" w:hAnsi="仿宋" w:eastAsia="仿宋"/>
          <w:sz w:val="32"/>
          <w:szCs w:val="32"/>
        </w:rPr>
        <w:t>39</w:t>
      </w:r>
      <w:r>
        <w:rPr>
          <w:rFonts w:hint="eastAsia" w:ascii="仿宋" w:hAnsi="仿宋" w:eastAsia="仿宋"/>
          <w:sz w:val="32"/>
          <w:szCs w:val="32"/>
        </w:rPr>
        <w:t>宗，受理</w:t>
      </w:r>
      <w:r>
        <w:rPr>
          <w:rFonts w:hint="eastAsia" w:ascii="仿宋" w:hAnsi="仿宋" w:eastAsia="仿宋" w:cs="仿宋_GB2312"/>
          <w:sz w:val="32"/>
          <w:szCs w:val="32"/>
        </w:rPr>
        <w:t>母婴保健技术服务执业许可申请</w:t>
      </w:r>
      <w:r>
        <w:rPr>
          <w:rFonts w:ascii="仿宋" w:hAnsi="仿宋" w:eastAsia="仿宋" w:cs="仿宋_GB2312"/>
          <w:sz w:val="32"/>
          <w:szCs w:val="32"/>
        </w:rPr>
        <w:t>20</w:t>
      </w:r>
      <w:r>
        <w:rPr>
          <w:rFonts w:hint="eastAsia" w:ascii="仿宋" w:hAnsi="仿宋" w:eastAsia="仿宋" w:cs="仿宋_GB2312"/>
          <w:sz w:val="32"/>
          <w:szCs w:val="32"/>
        </w:rPr>
        <w:t>宗，</w:t>
      </w:r>
      <w:r>
        <w:rPr>
          <w:rFonts w:hint="eastAsia" w:ascii="仿宋" w:hAnsi="仿宋" w:eastAsia="仿宋"/>
          <w:sz w:val="32"/>
          <w:szCs w:val="32"/>
        </w:rPr>
        <w:t>受理和</w:t>
      </w:r>
      <w:r>
        <w:rPr>
          <w:rFonts w:hint="eastAsia" w:ascii="仿宋" w:hAnsi="仿宋" w:eastAsia="仿宋" w:cs="仿宋_GB2312"/>
          <w:sz w:val="32"/>
          <w:szCs w:val="32"/>
        </w:rPr>
        <w:t>发放母婴保健技术服务执业许可证</w:t>
      </w:r>
      <w:r>
        <w:rPr>
          <w:rFonts w:ascii="仿宋" w:hAnsi="仿宋" w:eastAsia="仿宋" w:cs="仿宋_GB2312"/>
          <w:sz w:val="32"/>
          <w:szCs w:val="32"/>
        </w:rPr>
        <w:t>34</w:t>
      </w:r>
      <w:r>
        <w:rPr>
          <w:rFonts w:hint="eastAsia" w:ascii="仿宋" w:hAnsi="仿宋" w:eastAsia="仿宋" w:cs="仿宋_GB2312"/>
          <w:sz w:val="32"/>
          <w:szCs w:val="32"/>
        </w:rPr>
        <w:t>宗</w:t>
      </w:r>
      <w:r>
        <w:rPr>
          <w:rFonts w:hint="eastAsia" w:ascii="仿宋_GB2312" w:hAnsi="宋体" w:eastAsia="仿宋_GB2312" w:cs="仿宋_GB2312"/>
          <w:sz w:val="32"/>
          <w:szCs w:val="32"/>
        </w:rPr>
        <w:t>。</w:t>
      </w:r>
      <w:r>
        <w:rPr>
          <w:rFonts w:hint="eastAsia" w:ascii="仿宋_GB2312" w:hAnsi="仿宋" w:eastAsia="仿宋_GB2312" w:cs="仿宋_GB2312"/>
          <w:sz w:val="32"/>
          <w:szCs w:val="32"/>
        </w:rPr>
        <w:t>医师执业证书核发受理</w:t>
      </w:r>
      <w:r>
        <w:rPr>
          <w:rFonts w:ascii="仿宋_GB2312" w:hAnsi="仿宋" w:eastAsia="仿宋_GB2312" w:cs="仿宋_GB2312"/>
          <w:sz w:val="32"/>
          <w:szCs w:val="32"/>
        </w:rPr>
        <w:t>900</w:t>
      </w:r>
      <w:r>
        <w:rPr>
          <w:rFonts w:hint="eastAsia" w:ascii="仿宋_GB2312" w:hAnsi="仿宋" w:eastAsia="仿宋_GB2312" w:cs="仿宋_GB2312"/>
          <w:sz w:val="32"/>
          <w:szCs w:val="32"/>
        </w:rPr>
        <w:t>宗，审批同意</w:t>
      </w:r>
      <w:r>
        <w:rPr>
          <w:rFonts w:ascii="仿宋_GB2312" w:hAnsi="仿宋" w:eastAsia="仿宋_GB2312" w:cs="仿宋_GB2312"/>
          <w:sz w:val="32"/>
          <w:szCs w:val="32"/>
        </w:rPr>
        <w:t>870</w:t>
      </w:r>
      <w:r>
        <w:rPr>
          <w:rFonts w:hint="eastAsia" w:ascii="仿宋_GB2312" w:hAnsi="仿宋" w:eastAsia="仿宋_GB2312" w:cs="仿宋_GB2312"/>
          <w:sz w:val="32"/>
          <w:szCs w:val="32"/>
        </w:rPr>
        <w:t>宗，办结</w:t>
      </w:r>
      <w:r>
        <w:rPr>
          <w:rFonts w:ascii="仿宋_GB2312" w:hAnsi="仿宋" w:eastAsia="仿宋_GB2312" w:cs="仿宋_GB2312"/>
          <w:sz w:val="32"/>
          <w:szCs w:val="32"/>
        </w:rPr>
        <w:t>870</w:t>
      </w:r>
      <w:r>
        <w:rPr>
          <w:rFonts w:hint="eastAsia" w:ascii="仿宋_GB2312" w:hAnsi="仿宋" w:eastAsia="仿宋_GB2312" w:cs="仿宋_GB2312"/>
          <w:sz w:val="32"/>
          <w:szCs w:val="32"/>
        </w:rPr>
        <w:t>宗；放射诊疗许可证核发受理</w:t>
      </w:r>
      <w:r>
        <w:rPr>
          <w:rFonts w:ascii="仿宋_GB2312" w:hAnsi="仿宋" w:eastAsia="仿宋_GB2312" w:cs="仿宋_GB2312"/>
          <w:sz w:val="32"/>
          <w:szCs w:val="32"/>
        </w:rPr>
        <w:t>47</w:t>
      </w:r>
      <w:r>
        <w:rPr>
          <w:rFonts w:hint="eastAsia" w:ascii="仿宋_GB2312" w:hAnsi="仿宋" w:eastAsia="仿宋_GB2312" w:cs="仿宋_GB2312"/>
          <w:sz w:val="32"/>
          <w:szCs w:val="32"/>
        </w:rPr>
        <w:t>宗，审批同意</w:t>
      </w:r>
      <w:r>
        <w:rPr>
          <w:rFonts w:ascii="仿宋_GB2312" w:hAnsi="仿宋" w:eastAsia="仿宋_GB2312" w:cs="仿宋_GB2312"/>
          <w:sz w:val="32"/>
          <w:szCs w:val="32"/>
        </w:rPr>
        <w:t>48</w:t>
      </w:r>
      <w:r>
        <w:rPr>
          <w:rFonts w:hint="eastAsia" w:ascii="仿宋_GB2312" w:hAnsi="仿宋" w:eastAsia="仿宋_GB2312" w:cs="仿宋_GB2312"/>
          <w:sz w:val="32"/>
          <w:szCs w:val="32"/>
        </w:rPr>
        <w:t>宗，办结</w:t>
      </w:r>
      <w:r>
        <w:rPr>
          <w:rFonts w:ascii="仿宋_GB2312" w:hAnsi="仿宋" w:eastAsia="仿宋_GB2312" w:cs="仿宋_GB2312"/>
          <w:sz w:val="32"/>
          <w:szCs w:val="32"/>
        </w:rPr>
        <w:t>48</w:t>
      </w:r>
      <w:r>
        <w:rPr>
          <w:rFonts w:hint="eastAsia" w:ascii="仿宋_GB2312" w:hAnsi="仿宋" w:eastAsia="仿宋_GB2312" w:cs="仿宋_GB2312"/>
          <w:sz w:val="32"/>
          <w:szCs w:val="32"/>
        </w:rPr>
        <w:t>宗；公共场所卫生许可证核发受理</w:t>
      </w:r>
      <w:r>
        <w:rPr>
          <w:rFonts w:ascii="仿宋_GB2312" w:hAnsi="仿宋" w:eastAsia="仿宋_GB2312" w:cs="仿宋_GB2312"/>
          <w:sz w:val="32"/>
          <w:szCs w:val="32"/>
        </w:rPr>
        <w:t>1244</w:t>
      </w:r>
      <w:r>
        <w:rPr>
          <w:rFonts w:hint="eastAsia" w:ascii="仿宋_GB2312" w:hAnsi="仿宋" w:eastAsia="仿宋_GB2312" w:cs="仿宋_GB2312"/>
          <w:sz w:val="32"/>
          <w:szCs w:val="32"/>
        </w:rPr>
        <w:t>宗，审批同意</w:t>
      </w:r>
      <w:r>
        <w:rPr>
          <w:rFonts w:ascii="仿宋_GB2312" w:hAnsi="仿宋" w:eastAsia="仿宋_GB2312" w:cs="仿宋_GB2312"/>
          <w:sz w:val="32"/>
          <w:szCs w:val="32"/>
        </w:rPr>
        <w:t>1444</w:t>
      </w:r>
      <w:r>
        <w:rPr>
          <w:rFonts w:hint="eastAsia" w:ascii="仿宋_GB2312" w:hAnsi="仿宋" w:eastAsia="仿宋_GB2312" w:cs="仿宋_GB2312"/>
          <w:sz w:val="32"/>
          <w:szCs w:val="32"/>
        </w:rPr>
        <w:t>宗，办结</w:t>
      </w:r>
      <w:r>
        <w:rPr>
          <w:rFonts w:ascii="仿宋_GB2312" w:hAnsi="仿宋" w:eastAsia="仿宋_GB2312" w:cs="仿宋_GB2312"/>
          <w:sz w:val="32"/>
          <w:szCs w:val="32"/>
        </w:rPr>
        <w:t>1444</w:t>
      </w:r>
      <w:r>
        <w:rPr>
          <w:rFonts w:hint="eastAsia" w:ascii="仿宋_GB2312" w:hAnsi="仿宋" w:eastAsia="仿宋_GB2312" w:cs="仿宋_GB2312"/>
          <w:sz w:val="32"/>
          <w:szCs w:val="32"/>
        </w:rPr>
        <w:t>宗；供水单位卫生许可证核发受理</w:t>
      </w:r>
      <w:r>
        <w:rPr>
          <w:rFonts w:ascii="仿宋_GB2312" w:hAnsi="仿宋" w:eastAsia="仿宋_GB2312" w:cs="仿宋_GB2312"/>
          <w:sz w:val="32"/>
          <w:szCs w:val="32"/>
        </w:rPr>
        <w:t>2</w:t>
      </w:r>
      <w:r>
        <w:rPr>
          <w:rFonts w:hint="eastAsia" w:ascii="仿宋_GB2312" w:hAnsi="仿宋" w:eastAsia="仿宋_GB2312" w:cs="仿宋_GB2312"/>
          <w:sz w:val="32"/>
          <w:szCs w:val="32"/>
        </w:rPr>
        <w:t>宗，审批同意</w:t>
      </w:r>
      <w:r>
        <w:rPr>
          <w:rFonts w:ascii="仿宋_GB2312" w:hAnsi="仿宋" w:eastAsia="仿宋_GB2312" w:cs="仿宋_GB2312"/>
          <w:sz w:val="32"/>
          <w:szCs w:val="32"/>
        </w:rPr>
        <w:t>1</w:t>
      </w:r>
      <w:r>
        <w:rPr>
          <w:rFonts w:hint="eastAsia" w:ascii="仿宋_GB2312" w:hAnsi="仿宋" w:eastAsia="仿宋_GB2312" w:cs="仿宋_GB2312"/>
          <w:sz w:val="32"/>
          <w:szCs w:val="32"/>
        </w:rPr>
        <w:t>宗，办结</w:t>
      </w:r>
      <w:r>
        <w:rPr>
          <w:rFonts w:ascii="仿宋_GB2312" w:hAnsi="仿宋" w:eastAsia="仿宋_GB2312" w:cs="仿宋_GB2312"/>
          <w:sz w:val="32"/>
          <w:szCs w:val="32"/>
        </w:rPr>
        <w:t>1</w:t>
      </w:r>
      <w:r>
        <w:rPr>
          <w:rFonts w:hint="eastAsia" w:ascii="仿宋_GB2312" w:hAnsi="仿宋" w:eastAsia="仿宋_GB2312" w:cs="仿宋_GB2312"/>
          <w:sz w:val="32"/>
          <w:szCs w:val="32"/>
        </w:rPr>
        <w:t>宗。</w:t>
      </w:r>
      <w:r>
        <w:rPr>
          <w:rFonts w:hint="eastAsia" w:ascii="仿宋_GB2312" w:eastAsia="仿宋_GB2312" w:cs="仿宋_GB2312"/>
          <w:sz w:val="32"/>
          <w:szCs w:val="32"/>
        </w:rPr>
        <w:t>各类卫生许可证发证档案做到了文书制作规范、签署完整、材料齐全。全年，没有发生</w:t>
      </w:r>
      <w:r>
        <w:rPr>
          <w:rFonts w:hint="eastAsia" w:ascii="仿宋_GB2312" w:hAnsi="仿宋" w:eastAsia="仿宋_GB2312" w:cs="仿宋_GB2312"/>
          <w:sz w:val="32"/>
          <w:szCs w:val="32"/>
        </w:rPr>
        <w:t>未受理、未按时办结事项的情况。</w:t>
      </w:r>
    </w:p>
    <w:p>
      <w:pPr>
        <w:rPr>
          <w:rFonts w:ascii="黑体" w:hAnsi="华文楷体" w:eastAsia="黑体" w:cs="Times New Roman"/>
          <w:sz w:val="32"/>
          <w:szCs w:val="32"/>
        </w:rPr>
      </w:pPr>
      <w:r>
        <w:rPr>
          <w:rFonts w:ascii="仿宋" w:hAnsi="仿宋" w:eastAsia="仿宋" w:cs="仿宋"/>
          <w:sz w:val="32"/>
          <w:szCs w:val="32"/>
        </w:rPr>
        <w:t xml:space="preserve">   </w:t>
      </w:r>
      <w:r>
        <w:rPr>
          <w:rFonts w:hint="eastAsia" w:ascii="黑体" w:hAnsi="华文楷体" w:eastAsia="黑体" w:cs="黑体"/>
          <w:sz w:val="32"/>
          <w:szCs w:val="32"/>
        </w:rPr>
        <w:t>（二）依法实施情况</w:t>
      </w:r>
    </w:p>
    <w:p>
      <w:pPr>
        <w:spacing w:line="560" w:lineRule="exact"/>
        <w:ind w:firstLine="645"/>
        <w:rPr>
          <w:rFonts w:ascii="仿宋_GB2312" w:hAnsi="仿宋" w:eastAsia="仿宋_GB2312" w:cs="Times New Roman"/>
          <w:sz w:val="32"/>
          <w:szCs w:val="32"/>
        </w:rPr>
      </w:pPr>
      <w:r>
        <w:rPr>
          <w:rFonts w:hint="eastAsia" w:ascii="仿宋_GB2312" w:eastAsia="仿宋_GB2312" w:cs="仿宋_GB2312"/>
          <w:sz w:val="32"/>
          <w:szCs w:val="32"/>
        </w:rPr>
        <w:t>本单位在行政许可实施过程中，严格遵守法律法规规定的审批权限、范围、程序、条件等，不存在变相设定和实施行政许可情况。医疗机构设置审批和执业许可法定办结期限均为</w:t>
      </w:r>
      <w:r>
        <w:rPr>
          <w:rFonts w:ascii="仿宋_GB2312" w:eastAsia="仿宋_GB2312" w:cs="仿宋_GB2312"/>
          <w:sz w:val="32"/>
          <w:szCs w:val="32"/>
        </w:rPr>
        <w:t>30</w:t>
      </w:r>
      <w:r>
        <w:rPr>
          <w:rFonts w:hint="eastAsia" w:ascii="仿宋_GB2312" w:eastAsia="仿宋_GB2312" w:cs="仿宋_GB2312"/>
          <w:sz w:val="32"/>
          <w:szCs w:val="32"/>
        </w:rPr>
        <w:t>个工作日，承诺办结期限均为</w:t>
      </w:r>
      <w:r>
        <w:rPr>
          <w:rFonts w:ascii="仿宋_GB2312" w:eastAsia="仿宋_GB2312" w:cs="仿宋_GB2312"/>
          <w:sz w:val="32"/>
          <w:szCs w:val="32"/>
        </w:rPr>
        <w:t>20</w:t>
      </w:r>
      <w:r>
        <w:rPr>
          <w:rFonts w:hint="eastAsia" w:ascii="仿宋_GB2312" w:eastAsia="仿宋_GB2312" w:cs="仿宋_GB2312"/>
          <w:sz w:val="32"/>
          <w:szCs w:val="32"/>
        </w:rPr>
        <w:t>个工作日。</w:t>
      </w:r>
      <w:r>
        <w:rPr>
          <w:rFonts w:hint="eastAsia" w:ascii="仿宋_GB2312" w:hAnsi="仿宋" w:eastAsia="仿宋_GB2312" w:cs="仿宋_GB2312"/>
          <w:sz w:val="32"/>
          <w:szCs w:val="32"/>
        </w:rPr>
        <w:t>母婴保健技术服务执业许可证核发、母婴保健技术考核合格证书核发</w:t>
      </w:r>
      <w:r>
        <w:rPr>
          <w:rFonts w:hint="eastAsia" w:ascii="仿宋_GB2312" w:eastAsia="仿宋_GB2312" w:cs="仿宋_GB2312"/>
          <w:sz w:val="32"/>
          <w:szCs w:val="32"/>
        </w:rPr>
        <w:t>、医师执业证书核发、放射诊疗许可证核发、公共场所卫生许可证核发、供水单位卫生许可证核发法定办结期限均为</w:t>
      </w:r>
      <w:r>
        <w:rPr>
          <w:rFonts w:ascii="仿宋_GB2312" w:eastAsia="仿宋_GB2312" w:cs="仿宋_GB2312"/>
          <w:sz w:val="32"/>
          <w:szCs w:val="32"/>
        </w:rPr>
        <w:t>20</w:t>
      </w:r>
      <w:r>
        <w:rPr>
          <w:rFonts w:hint="eastAsia" w:ascii="仿宋_GB2312" w:eastAsia="仿宋_GB2312" w:cs="仿宋_GB2312"/>
          <w:sz w:val="32"/>
          <w:szCs w:val="32"/>
        </w:rPr>
        <w:t>个工作日，承诺办结期限均为</w:t>
      </w:r>
      <w:r>
        <w:rPr>
          <w:rFonts w:ascii="仿宋_GB2312" w:eastAsia="仿宋_GB2312" w:cs="仿宋_GB2312"/>
          <w:sz w:val="32"/>
          <w:szCs w:val="32"/>
        </w:rPr>
        <w:t>20</w:t>
      </w:r>
      <w:r>
        <w:rPr>
          <w:rFonts w:hint="eastAsia" w:ascii="仿宋_GB2312" w:eastAsia="仿宋_GB2312" w:cs="仿宋_GB2312"/>
          <w:sz w:val="32"/>
          <w:szCs w:val="32"/>
        </w:rPr>
        <w:t>个工作日。其中，医师执业证书核发实际平均办结时间为</w:t>
      </w:r>
      <w:r>
        <w:rPr>
          <w:rFonts w:ascii="仿宋_GB2312" w:eastAsia="仿宋_GB2312" w:cs="仿宋_GB2312"/>
          <w:sz w:val="32"/>
          <w:szCs w:val="32"/>
        </w:rPr>
        <w:t>13</w:t>
      </w:r>
      <w:r>
        <w:rPr>
          <w:rFonts w:hint="eastAsia" w:ascii="仿宋_GB2312" w:eastAsia="仿宋_GB2312" w:cs="仿宋_GB2312"/>
          <w:sz w:val="32"/>
          <w:szCs w:val="32"/>
        </w:rPr>
        <w:t>个工作日；放射诊疗许可证核发实际平均办结时间为</w:t>
      </w:r>
      <w:r>
        <w:rPr>
          <w:rFonts w:ascii="仿宋_GB2312" w:eastAsia="仿宋_GB2312" w:cs="仿宋_GB2312"/>
          <w:sz w:val="32"/>
          <w:szCs w:val="32"/>
        </w:rPr>
        <w:t>16</w:t>
      </w:r>
      <w:r>
        <w:rPr>
          <w:rFonts w:hint="eastAsia" w:ascii="仿宋_GB2312" w:eastAsia="仿宋_GB2312" w:cs="仿宋_GB2312"/>
          <w:sz w:val="32"/>
          <w:szCs w:val="32"/>
        </w:rPr>
        <w:t>个工作日；公共场所卫生许可证核发实际平均办结时间为</w:t>
      </w:r>
      <w:r>
        <w:rPr>
          <w:rFonts w:ascii="仿宋_GB2312" w:eastAsia="仿宋_GB2312" w:cs="仿宋_GB2312"/>
          <w:sz w:val="32"/>
          <w:szCs w:val="32"/>
        </w:rPr>
        <w:t>17</w:t>
      </w:r>
      <w:r>
        <w:rPr>
          <w:rFonts w:hint="eastAsia" w:ascii="仿宋_GB2312" w:eastAsia="仿宋_GB2312" w:cs="仿宋_GB2312"/>
          <w:sz w:val="32"/>
          <w:szCs w:val="32"/>
        </w:rPr>
        <w:t>个工作日；供水单位卫生许可证核发实际平均办结时间为</w:t>
      </w:r>
      <w:r>
        <w:rPr>
          <w:rFonts w:ascii="仿宋_GB2312" w:eastAsia="仿宋_GB2312" w:cs="仿宋_GB2312"/>
          <w:sz w:val="32"/>
          <w:szCs w:val="32"/>
        </w:rPr>
        <w:t>16</w:t>
      </w:r>
      <w:r>
        <w:rPr>
          <w:rFonts w:hint="eastAsia" w:ascii="仿宋_GB2312" w:eastAsia="仿宋_GB2312" w:cs="仿宋_GB2312"/>
          <w:sz w:val="32"/>
          <w:szCs w:val="32"/>
        </w:rPr>
        <w:t>个工作日。</w:t>
      </w:r>
      <w:r>
        <w:rPr>
          <w:rFonts w:hint="eastAsia" w:ascii="仿宋_GB2312" w:hAnsi="仿宋" w:eastAsia="仿宋_GB2312" w:cs="仿宋_GB2312"/>
          <w:sz w:val="32"/>
          <w:szCs w:val="32"/>
        </w:rPr>
        <w:t>各类业务按时办结率均为</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ind w:firstLine="640" w:firstLineChars="200"/>
        <w:rPr>
          <w:rFonts w:ascii="黑体" w:hAnsi="宋体" w:eastAsia="黑体" w:cs="Times New Roman"/>
          <w:sz w:val="32"/>
          <w:szCs w:val="32"/>
        </w:rPr>
      </w:pPr>
      <w:r>
        <w:rPr>
          <w:rFonts w:hint="eastAsia" w:ascii="黑体" w:hAnsi="华文楷体" w:eastAsia="黑体" w:cs="黑体"/>
          <w:sz w:val="32"/>
          <w:szCs w:val="32"/>
        </w:rPr>
        <w:t>（三）公开公示情况</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在许可业务工作中，我局和区卫生监督所先后制定了《窗口对外制度》、《公示制度》、《一次性告知补正内容制度》等制度，规范简化办事程序，保护人民群众的合法权益。我局和</w:t>
      </w:r>
      <w:r>
        <w:rPr>
          <w:rFonts w:hint="eastAsia" w:ascii="仿宋_GB2312" w:hAnsi="宋体" w:eastAsia="仿宋_GB2312" w:cs="仿宋_GB2312"/>
          <w:sz w:val="32"/>
          <w:szCs w:val="32"/>
        </w:rPr>
        <w:t>区卫生监督所根据业务改变及时更新办证信息指南，并通过各种渠道开展信息公开工作。</w:t>
      </w:r>
      <w:r>
        <w:rPr>
          <w:rFonts w:hint="eastAsia" w:ascii="仿宋_GB2312" w:hAnsi="仿宋" w:eastAsia="仿宋_GB2312" w:cs="仿宋_GB2312"/>
          <w:b/>
          <w:bCs/>
          <w:sz w:val="32"/>
          <w:szCs w:val="32"/>
        </w:rPr>
        <w:t>一是</w:t>
      </w:r>
      <w:r>
        <w:rPr>
          <w:rFonts w:hint="eastAsia" w:ascii="仿宋_GB2312" w:hAnsi="仿宋" w:eastAsia="仿宋_GB2312" w:cs="仿宋_GB2312"/>
          <w:sz w:val="32"/>
          <w:szCs w:val="32"/>
        </w:rPr>
        <w:t>定期在我局网站上公示公共场所、生活饮用水、放射诊疗及医师注册等各项业务需提交的资料、办理程序、法定期限等信息。</w:t>
      </w:r>
      <w:r>
        <w:rPr>
          <w:rFonts w:hint="eastAsia" w:ascii="仿宋_GB2312" w:hAnsi="仿宋" w:eastAsia="仿宋_GB2312" w:cs="仿宋_GB2312"/>
          <w:b/>
          <w:bCs/>
          <w:sz w:val="32"/>
          <w:szCs w:val="32"/>
        </w:rPr>
        <w:t>二是</w:t>
      </w:r>
      <w:r>
        <w:rPr>
          <w:rFonts w:hint="eastAsia" w:ascii="仿宋_GB2312" w:hAnsi="仿宋" w:eastAsia="仿宋_GB2312" w:cs="仿宋_GB2312"/>
          <w:sz w:val="32"/>
          <w:szCs w:val="32"/>
        </w:rPr>
        <w:t>及时在办证窗口设置办证宣传栏向社会公开证照办理须知，并在窗口派发办证指南。</w:t>
      </w:r>
      <w:r>
        <w:rPr>
          <w:rFonts w:hint="eastAsia" w:ascii="仿宋_GB2312" w:hAnsi="仿宋" w:eastAsia="仿宋_GB2312" w:cs="仿宋_GB2312"/>
          <w:b/>
          <w:bCs/>
          <w:sz w:val="32"/>
          <w:szCs w:val="32"/>
        </w:rPr>
        <w:t>三是</w:t>
      </w:r>
      <w:r>
        <w:rPr>
          <w:rFonts w:hint="eastAsia" w:ascii="仿宋_GB2312" w:hAnsi="仿宋" w:eastAsia="仿宋_GB2312" w:cs="仿宋_GB2312"/>
          <w:sz w:val="32"/>
          <w:szCs w:val="32"/>
        </w:rPr>
        <w:t>通过网上办事大厅</w:t>
      </w:r>
      <w:r>
        <w:rPr>
          <w:rFonts w:hint="eastAsia" w:ascii="仿宋_GB2312" w:eastAsia="仿宋_GB2312" w:cs="仿宋_GB2312"/>
          <w:sz w:val="32"/>
          <w:szCs w:val="32"/>
        </w:rPr>
        <w:t>公开公示各行政许可事项审批的依据、程序、条件、期限、申请材料及办法、收费标准、申请书格式文本、咨询投诉方式等信息，市民可通过网上办事大厅在网上进行申请，进度及结果的查询。</w:t>
      </w:r>
    </w:p>
    <w:p>
      <w:pPr>
        <w:spacing w:line="56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（四）推行标准化情况。</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2017</w:t>
      </w:r>
      <w:r>
        <w:rPr>
          <w:rFonts w:hint="eastAsia" w:ascii="仿宋_GB2312" w:eastAsia="仿宋_GB2312" w:cs="仿宋_GB2312"/>
          <w:sz w:val="32"/>
          <w:szCs w:val="32"/>
        </w:rPr>
        <w:t>年，我局和区卫生监督所重新编制印发了</w:t>
      </w:r>
      <w:r>
        <w:rPr>
          <w:rFonts w:hint="eastAsia" w:ascii="仿宋_GB2312" w:hAnsi="仿宋" w:eastAsia="仿宋_GB2312" w:cs="仿宋_GB2312"/>
          <w:sz w:val="32"/>
          <w:szCs w:val="32"/>
        </w:rPr>
        <w:t>公共场所、生活饮用水、放射诊疗及医师注册等各行政许可事项的</w:t>
      </w:r>
      <w:r>
        <w:rPr>
          <w:rFonts w:hint="eastAsia" w:ascii="仿宋_GB2312" w:eastAsia="仿宋_GB2312" w:cs="仿宋_GB2312"/>
          <w:sz w:val="32"/>
          <w:szCs w:val="32"/>
        </w:rPr>
        <w:t>《办事指南》，通过办证指南规范各项行政许可事项名称、审批流程、实施依据、申请条件、申请材料、办理时限，促进服务标准化体系形成。</w:t>
      </w:r>
    </w:p>
    <w:p>
      <w:pPr>
        <w:spacing w:line="56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（五）创新方式情况。</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区卫生监督所目前行政许可审批事项均</w:t>
      </w:r>
      <w:r>
        <w:rPr>
          <w:rFonts w:hint="eastAsia" w:ascii="仿宋_GB2312" w:hAnsi="仿宋" w:eastAsia="仿宋_GB2312" w:cs="仿宋_GB2312"/>
          <w:sz w:val="32"/>
          <w:szCs w:val="32"/>
        </w:rPr>
        <w:t>依托信息管理系统，以提高卫生行政管理水平。为更好的落实卫生监督工作，做好卫生行政许可审批，我区公共场所、放射诊疗、生活饮用水及医师执业注册等许可事项受理、审核、制证均通过广州市卫生监督信息系统进行操作。同时，为了更好的依法许可、依法行政，还通过该系统实现了与监察系统的数据对接，同步接受广州市监察局监察。根据广州市及花都区政务中心要求，开通了行政许可审批事项网办功能。</w:t>
      </w:r>
      <w:r>
        <w:rPr>
          <w:rFonts w:hint="eastAsia" w:ascii="仿宋_GB2312" w:hAnsi="仿宋" w:eastAsia="仿宋_GB2312" w:cs="仿宋_GB2312"/>
          <w:kern w:val="0"/>
          <w:sz w:val="32"/>
          <w:szCs w:val="32"/>
        </w:rPr>
        <w:t>目</w:t>
      </w:r>
      <w:r>
        <w:rPr>
          <w:rFonts w:hint="eastAsia" w:ascii="仿宋_GB2312" w:hAnsi="仿宋" w:eastAsia="仿宋_GB2312" w:cs="仿宋_GB2312"/>
          <w:spacing w:val="5"/>
          <w:w w:val="94"/>
          <w:kern w:val="0"/>
          <w:sz w:val="32"/>
          <w:szCs w:val="32"/>
        </w:rPr>
        <w:t>前，市民可通</w:t>
      </w:r>
      <w:r>
        <w:rPr>
          <w:rFonts w:hint="eastAsia" w:ascii="仿宋_GB2312" w:hAnsi="仿宋" w:eastAsia="仿宋_GB2312" w:cs="仿宋_GB2312"/>
          <w:spacing w:val="-12"/>
          <w:w w:val="94"/>
          <w:kern w:val="0"/>
          <w:sz w:val="32"/>
          <w:szCs w:val="32"/>
        </w:rPr>
        <w:t>过</w:t>
      </w:r>
      <w:r>
        <w:rPr>
          <w:rFonts w:hint="eastAsia" w:ascii="仿宋_GB2312" w:hAnsi="仿宋" w:eastAsia="仿宋_GB2312" w:cs="仿宋_GB2312"/>
          <w:spacing w:val="-3"/>
          <w:w w:val="95"/>
          <w:sz w:val="32"/>
          <w:szCs w:val="32"/>
        </w:rPr>
        <w:t>办事大厅</w:t>
      </w:r>
      <w:r>
        <w:rPr>
          <w:rFonts w:ascii="仿宋_GB2312" w:hAnsi="仿宋" w:eastAsia="仿宋_GB2312" w:cs="仿宋_GB2312"/>
          <w:spacing w:val="-3"/>
          <w:w w:val="95"/>
          <w:sz w:val="32"/>
          <w:szCs w:val="32"/>
        </w:rPr>
        <w:t>_</w:t>
      </w:r>
      <w:r>
        <w:rPr>
          <w:rFonts w:hint="eastAsia" w:ascii="仿宋_GB2312" w:hAnsi="仿宋" w:eastAsia="仿宋_GB2312" w:cs="仿宋_GB2312"/>
          <w:spacing w:val="-3"/>
          <w:w w:val="95"/>
          <w:sz w:val="32"/>
          <w:szCs w:val="32"/>
        </w:rPr>
        <w:t>网上办事</w:t>
      </w:r>
      <w:r>
        <w:rPr>
          <w:rFonts w:ascii="仿宋_GB2312" w:hAnsi="仿宋" w:eastAsia="仿宋_GB2312" w:cs="仿宋_GB2312"/>
          <w:spacing w:val="-3"/>
          <w:w w:val="95"/>
          <w:sz w:val="32"/>
          <w:szCs w:val="32"/>
        </w:rPr>
        <w:t>-</w:t>
      </w:r>
      <w:r>
        <w:rPr>
          <w:rFonts w:hint="eastAsia" w:ascii="仿宋_GB2312" w:hAnsi="仿宋" w:eastAsia="仿宋_GB2312" w:cs="仿宋_GB2312"/>
          <w:spacing w:val="-3"/>
          <w:w w:val="95"/>
          <w:sz w:val="32"/>
          <w:szCs w:val="32"/>
        </w:rPr>
        <w:t>广州市网上办事大厅花都分厅</w:t>
      </w:r>
      <w:r>
        <w:rPr>
          <w:rFonts w:ascii="仿宋_GB2312" w:hAnsi="仿宋" w:eastAsia="仿宋_GB2312" w:cs="仿宋_GB2312"/>
          <w:spacing w:val="-3"/>
          <w:w w:val="95"/>
          <w:sz w:val="32"/>
          <w:szCs w:val="32"/>
        </w:rPr>
        <w:t xml:space="preserve">  http://wsbs.huadu.gov.cn/hd/</w:t>
      </w:r>
      <w:r>
        <w:rPr>
          <w:rFonts w:hint="eastAsia" w:ascii="仿宋_GB2312" w:hAnsi="仿宋" w:eastAsia="仿宋_GB2312" w:cs="仿宋_GB2312"/>
          <w:sz w:val="32"/>
          <w:szCs w:val="32"/>
        </w:rPr>
        <w:t>（网址）登录广州市花都区卫生和计划生育局网上办事大厅，实现网上咨询、网上预约、网上预审、网上申请、网上查询，以及办事指南、空白表格和表格范本下载等方面的网上办理服务。</w:t>
      </w:r>
    </w:p>
    <w:p>
      <w:pPr>
        <w:spacing w:line="56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（六）监督管理情况。</w:t>
      </w:r>
    </w:p>
    <w:p>
      <w:pPr>
        <w:autoSpaceDE w:val="0"/>
        <w:autoSpaceDN w:val="0"/>
        <w:adjustRightInd w:val="0"/>
        <w:spacing w:line="360" w:lineRule="auto"/>
        <w:ind w:right="-22" w:firstLine="630" w:firstLineChars="196"/>
        <w:rPr>
          <w:rFonts w:ascii="仿宋_GB2312" w:hAnsi="华文仿宋" w:eastAsia="仿宋_GB2312" w:cs="Times New Roman"/>
          <w:b/>
          <w:bCs/>
          <w:kern w:val="0"/>
          <w:sz w:val="32"/>
          <w:szCs w:val="32"/>
          <w:lang w:val="zh-CN"/>
        </w:rPr>
      </w:pPr>
      <w:r>
        <w:rPr>
          <w:rFonts w:ascii="仿宋_GB2312" w:hAnsi="华文仿宋" w:eastAsia="仿宋_GB2312" w:cs="仿宋_GB2312"/>
          <w:b/>
          <w:bCs/>
          <w:kern w:val="0"/>
          <w:sz w:val="32"/>
          <w:szCs w:val="32"/>
          <w:lang w:val="zh-CN"/>
        </w:rPr>
        <w:t>1</w:t>
      </w:r>
      <w:r>
        <w:rPr>
          <w:rFonts w:hint="eastAsia" w:ascii="仿宋_GB2312" w:hAnsi="华文仿宋" w:eastAsia="仿宋_GB2312" w:cs="仿宋_GB2312"/>
          <w:b/>
          <w:bCs/>
          <w:kern w:val="0"/>
          <w:sz w:val="32"/>
          <w:szCs w:val="32"/>
          <w:lang w:val="zh-CN"/>
        </w:rPr>
        <w:t>、加强政治理论和业务学习</w:t>
      </w:r>
      <w:r>
        <w:rPr>
          <w:rFonts w:ascii="仿宋_GB2312" w:hAnsi="华文仿宋" w:eastAsia="仿宋_GB2312" w:cs="仿宋_GB2312"/>
          <w:b/>
          <w:bCs/>
          <w:kern w:val="0"/>
          <w:sz w:val="32"/>
          <w:szCs w:val="32"/>
          <w:lang w:val="zh-CN"/>
        </w:rPr>
        <w:t>,</w:t>
      </w:r>
      <w:r>
        <w:rPr>
          <w:rFonts w:hint="eastAsia" w:ascii="仿宋_GB2312" w:hAnsi="华文仿宋" w:eastAsia="仿宋_GB2312" w:cs="仿宋_GB2312"/>
          <w:b/>
          <w:bCs/>
          <w:kern w:val="0"/>
          <w:sz w:val="32"/>
          <w:szCs w:val="32"/>
          <w:lang w:val="zh-CN"/>
        </w:rPr>
        <w:t>提高依法行政能力</w:t>
      </w:r>
    </w:p>
    <w:p>
      <w:pPr>
        <w:autoSpaceDE w:val="0"/>
        <w:autoSpaceDN w:val="0"/>
        <w:adjustRightInd w:val="0"/>
        <w:spacing w:line="360" w:lineRule="auto"/>
        <w:ind w:right="-22" w:firstLine="627" w:firstLineChars="196"/>
        <w:rPr>
          <w:rFonts w:ascii="华文楷体" w:hAnsi="华文楷体" w:eastAsia="华文楷体" w:cs="Times New Roman"/>
          <w:sz w:val="32"/>
          <w:szCs w:val="32"/>
        </w:rPr>
      </w:pPr>
      <w:r>
        <w:rPr>
          <w:rFonts w:hint="eastAsia" w:ascii="仿宋_GB2312" w:hAnsi="华文仿宋" w:eastAsia="仿宋_GB2312" w:cs="仿宋_GB2312"/>
          <w:kern w:val="0"/>
          <w:sz w:val="32"/>
          <w:szCs w:val="32"/>
          <w:lang w:val="zh-CN"/>
        </w:rPr>
        <w:t>定期组织相关科室人员学习政治理论和行风建设等相关要求，加强行风廉政建设。</w:t>
      </w:r>
      <w:r>
        <w:rPr>
          <w:rFonts w:hint="eastAsia" w:ascii="仿宋_GB2312" w:eastAsia="仿宋_GB2312" w:cs="仿宋_GB2312"/>
          <w:sz w:val="32"/>
          <w:szCs w:val="32"/>
        </w:rPr>
        <w:t>定期组织学习《行政许可法》、《公共场所卫生管理条例》、《公共场所卫生管理条例实施细则》、《传染病防治法》、《医疗机构管理条例》、《放射诊疗管理规定》、《生活饮用水管理办法》、《执业医师法》、《行政处罚法》、《行政诉讼法》等业务知识。通过强化学习，不断打牢思想和业务基础。</w:t>
      </w:r>
    </w:p>
    <w:p>
      <w:pPr>
        <w:ind w:firstLine="630" w:firstLineChars="196"/>
        <w:rPr>
          <w:rFonts w:ascii="仿宋_GB2312" w:eastAsia="仿宋_GB2312" w:cs="Times New Roman"/>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、自觉接受卫生行政执法电子监察，协调配置卫生监督信息系统执法子系统，进一步提升卫生行政执法效能</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为进一步提升卫生行政执法效能，规范卫生行政执法工作，根据区监察局要求，区卫生监督所与区监察局进行沟通衔接，于</w:t>
      </w:r>
      <w:r>
        <w:rPr>
          <w:rFonts w:ascii="仿宋_GB2312" w:eastAsia="仿宋_GB2312" w:cs="仿宋_GB2312"/>
          <w:sz w:val="32"/>
          <w:szCs w:val="32"/>
        </w:rPr>
        <w:t>2014</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日至</w:t>
      </w:r>
      <w:r>
        <w:rPr>
          <w:rFonts w:ascii="仿宋_GB2312" w:eastAsia="仿宋_GB2312" w:cs="仿宋_GB2312"/>
          <w:sz w:val="32"/>
          <w:szCs w:val="32"/>
        </w:rPr>
        <w:t>31</w:t>
      </w:r>
      <w:r>
        <w:rPr>
          <w:rFonts w:hint="eastAsia" w:ascii="仿宋_GB2312" w:eastAsia="仿宋_GB2312" w:cs="仿宋_GB2312"/>
          <w:sz w:val="32"/>
          <w:szCs w:val="32"/>
        </w:rPr>
        <w:t>日顺利通过对花都区行政执法电子监察系统的操作测试，并于</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正式使用该系统报送执法案件信息接受监察。为进一步提升行政执法效能，充分发挥广州市卫生监督信息系统的强大功能及优势，区卫生监督所与广州市卫生监督所积极沟通，目前已完成该系统内电子执法流程时间节点设计、执法人员配置，初步完成执法系统配置。执法系统配置全面完成后，区卫生监督所执法案件信息将不再通过花都区行政执法电子监察业务填报系统报送，转由广州市卫生监督信息系统报送，数据由后台转入监察系统接受监察。</w:t>
      </w:r>
    </w:p>
    <w:p>
      <w:pPr>
        <w:ind w:firstLine="630" w:firstLineChars="196"/>
        <w:rPr>
          <w:rFonts w:ascii="仿宋_GB2312" w:eastAsia="仿宋_GB2312" w:cs="Times New Roman"/>
          <w:b/>
          <w:bCs/>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、主动进行卫生监督信息报告</w:t>
      </w:r>
    </w:p>
    <w:p>
      <w:pPr>
        <w:ind w:firstLine="627" w:firstLineChars="196"/>
        <w:rPr>
          <w:rFonts w:ascii="仿宋_GB2312" w:eastAsia="仿宋_GB2312" w:cs="仿宋_GB2312"/>
          <w:sz w:val="32"/>
          <w:szCs w:val="32"/>
        </w:rPr>
      </w:pPr>
      <w:r>
        <w:rPr>
          <w:rFonts w:hint="eastAsia" w:ascii="仿宋_GB2312" w:eastAsia="仿宋_GB2312" w:cs="仿宋_GB2312"/>
          <w:sz w:val="32"/>
          <w:szCs w:val="32"/>
        </w:rPr>
        <w:t>国家卫生监督信息系统信息报告平台的数据是全年监督量统计唯一有效依据。目前，区卫生监督所通过在广州市卫生监督信息系统中的信息卡直报实现对国家平台的信息卡报送工作。为保证全区卫生监督信息报告工作落到实处，区卫生监督所将工作任务、完成时点分解到各业务科室，各科室根据实际情况，分解至个人，形成任务层层分解、工作人人参与、一级对一级负责的长效工作机制。实行统计报告负责制，“谁填报，谁负责”。在根源上保证了统计报告规范、准确，彻底杜绝信息卡虚报、漏报。同时，为把好信息卡报送的质量关，指定专人为卫生监督信息报告管理员，严格审查核对数据，确保数据的真实性和准确性。</w:t>
      </w:r>
    </w:p>
    <w:p>
      <w:pPr>
        <w:ind w:firstLine="630" w:firstLineChars="196"/>
        <w:rPr>
          <w:rFonts w:ascii="仿宋_GB2312" w:eastAsia="仿宋_GB2312" w:cs="仿宋_GB2312"/>
          <w:b/>
          <w:sz w:val="32"/>
          <w:szCs w:val="32"/>
        </w:rPr>
      </w:pPr>
      <w:r>
        <w:rPr>
          <w:rFonts w:ascii="仿宋_GB2312" w:eastAsia="仿宋_GB2312" w:cs="仿宋_GB2312"/>
          <w:b/>
          <w:sz w:val="32"/>
          <w:szCs w:val="32"/>
        </w:rPr>
        <w:t>4</w:t>
      </w:r>
      <w:r>
        <w:rPr>
          <w:rFonts w:hint="eastAsia" w:ascii="仿宋_GB2312" w:eastAsia="仿宋_GB2312" w:cs="仿宋_GB2312"/>
          <w:b/>
          <w:sz w:val="32"/>
          <w:szCs w:val="32"/>
        </w:rPr>
        <w:t>、积极开展“</w:t>
      </w:r>
      <w:bookmarkStart w:id="0" w:name="_GoBack"/>
      <w:r>
        <w:rPr>
          <w:rFonts w:hint="eastAsia" w:ascii="仿宋_GB2312" w:eastAsia="仿宋_GB2312" w:cs="仿宋_GB2312"/>
          <w:b/>
          <w:sz w:val="32"/>
          <w:szCs w:val="32"/>
        </w:rPr>
        <w:t>双随机</w:t>
      </w:r>
      <w:bookmarkEnd w:id="0"/>
      <w:r>
        <w:rPr>
          <w:rFonts w:hint="eastAsia" w:ascii="仿宋_GB2312" w:eastAsia="仿宋_GB2312" w:cs="仿宋_GB2312"/>
          <w:b/>
          <w:sz w:val="32"/>
          <w:szCs w:val="32"/>
          <w:lang w:eastAsia="zh-CN"/>
        </w:rPr>
        <w:t>、</w:t>
      </w:r>
      <w:r>
        <w:rPr>
          <w:rFonts w:hint="eastAsia" w:ascii="仿宋_GB2312" w:eastAsia="仿宋_GB2312" w:cs="仿宋_GB2312"/>
          <w:b/>
          <w:sz w:val="32"/>
          <w:szCs w:val="32"/>
        </w:rPr>
        <w:t>一公开”工作</w:t>
      </w:r>
    </w:p>
    <w:p>
      <w:pPr>
        <w:ind w:firstLine="627" w:firstLineChars="196"/>
        <w:rPr>
          <w:rFonts w:ascii="仿宋_GB2312" w:eastAsia="仿宋_GB2312" w:cs="Times New Roman"/>
          <w:sz w:val="32"/>
          <w:szCs w:val="32"/>
        </w:rPr>
      </w:pPr>
      <w:r>
        <w:rPr>
          <w:rFonts w:ascii="仿宋_GB2312" w:eastAsia="仿宋_GB2312"/>
          <w:sz w:val="32"/>
          <w:szCs w:val="32"/>
        </w:rPr>
        <w:t>2017</w:t>
      </w:r>
      <w:r>
        <w:rPr>
          <w:rFonts w:hint="eastAsia" w:ascii="仿宋_GB2312" w:eastAsia="仿宋_GB2312"/>
          <w:sz w:val="32"/>
          <w:szCs w:val="32"/>
        </w:rPr>
        <w:t>年，国家卫计委在全国范围内全面推行“双随机”抽查工作机制，由国家卫计委在监督信息系统中随机抽取检查对象、随机选派检查人员。</w:t>
      </w:r>
      <w:r>
        <w:rPr>
          <w:rFonts w:hint="eastAsia" w:ascii="仿宋_GB2312" w:hAnsi="宋体" w:eastAsia="仿宋_GB2312"/>
          <w:sz w:val="32"/>
          <w:szCs w:val="32"/>
        </w:rPr>
        <w:t>根据国家“双随机</w:t>
      </w:r>
      <w:r>
        <w:rPr>
          <w:rFonts w:hint="eastAsia" w:ascii="仿宋_GB2312" w:hAnsi="宋体" w:eastAsia="仿宋_GB2312"/>
          <w:sz w:val="32"/>
          <w:szCs w:val="32"/>
          <w:lang w:eastAsia="zh-CN"/>
        </w:rPr>
        <w:t>、</w:t>
      </w:r>
      <w:r>
        <w:rPr>
          <w:rFonts w:hint="eastAsia" w:ascii="仿宋_GB2312" w:hAnsi="宋体" w:eastAsia="仿宋_GB2312"/>
          <w:sz w:val="32"/>
          <w:szCs w:val="32"/>
        </w:rPr>
        <w:t>一公开”任务要求及所的任务分工要求，区卫生监督所</w:t>
      </w:r>
      <w:r>
        <w:rPr>
          <w:rFonts w:hint="eastAsia" w:ascii="仿宋_GB2312" w:eastAsia="仿宋_GB2312"/>
          <w:sz w:val="32"/>
          <w:szCs w:val="32"/>
        </w:rPr>
        <w:t>积极在全所开展“双随机</w:t>
      </w:r>
      <w:r>
        <w:rPr>
          <w:rFonts w:hint="eastAsia" w:ascii="仿宋_GB2312" w:eastAsia="仿宋_GB2312"/>
          <w:sz w:val="32"/>
          <w:szCs w:val="32"/>
          <w:lang w:eastAsia="zh-CN"/>
        </w:rPr>
        <w:t>、</w:t>
      </w:r>
      <w:r>
        <w:rPr>
          <w:rFonts w:hint="eastAsia" w:ascii="仿宋_GB2312" w:eastAsia="仿宋_GB2312"/>
          <w:sz w:val="32"/>
          <w:szCs w:val="32"/>
        </w:rPr>
        <w:t>一公开”</w:t>
      </w:r>
      <w:r>
        <w:rPr>
          <w:rFonts w:hint="eastAsia" w:ascii="仿宋_GB2312" w:hAnsi="宋体" w:eastAsia="仿宋_GB2312"/>
          <w:sz w:val="32"/>
          <w:szCs w:val="32"/>
        </w:rPr>
        <w:t>工作。在填报过程中，运用电子化手段，记录随机抽取的检查对象、执法检查人员、检查事项、捡测事项、检查及检测结果等，做到全程留痕，实现过程可溯源、责任可追溯。</w:t>
      </w:r>
      <w:r>
        <w:rPr>
          <w:rFonts w:ascii="仿宋_GB2312" w:eastAsia="仿宋_GB2312"/>
          <w:sz w:val="32"/>
          <w:szCs w:val="32"/>
          <w:highlight w:val="none"/>
        </w:rPr>
        <w:t>2017</w:t>
      </w:r>
      <w:r>
        <w:rPr>
          <w:rFonts w:hint="eastAsia" w:ascii="仿宋_GB2312" w:eastAsia="仿宋_GB2312"/>
          <w:sz w:val="32"/>
          <w:szCs w:val="32"/>
          <w:highlight w:val="none"/>
        </w:rPr>
        <w:t>年，区卫生监督所“双随机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一公开”任务中公共场所执行单</w:t>
      </w:r>
      <w:r>
        <w:rPr>
          <w:rFonts w:ascii="仿宋_GB2312" w:eastAsia="仿宋_GB2312"/>
          <w:sz w:val="32"/>
          <w:szCs w:val="32"/>
          <w:highlight w:val="none"/>
        </w:rPr>
        <w:t>177</w:t>
      </w:r>
      <w:r>
        <w:rPr>
          <w:rFonts w:hint="eastAsia" w:ascii="仿宋_GB2312" w:eastAsia="仿宋_GB2312"/>
          <w:sz w:val="32"/>
          <w:szCs w:val="32"/>
          <w:highlight w:val="none"/>
        </w:rPr>
        <w:t>宗，</w:t>
      </w:r>
      <w:r>
        <w:rPr>
          <w:rFonts w:hint="eastAsia" w:ascii="仿宋_GB2312" w:eastAsia="仿宋_GB2312"/>
          <w:sz w:val="32"/>
          <w:szCs w:val="32"/>
        </w:rPr>
        <w:t>关闭</w:t>
      </w:r>
      <w:r>
        <w:rPr>
          <w:rFonts w:ascii="仿宋_GB2312" w:eastAsia="仿宋_GB2312"/>
          <w:sz w:val="32"/>
          <w:szCs w:val="32"/>
        </w:rPr>
        <w:t>80</w:t>
      </w:r>
      <w:r>
        <w:rPr>
          <w:rFonts w:hint="eastAsia" w:ascii="仿宋_GB2312" w:eastAsia="仿宋_GB2312"/>
          <w:sz w:val="32"/>
          <w:szCs w:val="32"/>
        </w:rPr>
        <w:t>宗；生活饮用水执行单</w:t>
      </w:r>
      <w:r>
        <w:rPr>
          <w:rFonts w:ascii="仿宋_GB2312" w:eastAsia="仿宋_GB2312"/>
          <w:sz w:val="32"/>
          <w:szCs w:val="32"/>
        </w:rPr>
        <w:t>11</w:t>
      </w:r>
      <w:r>
        <w:rPr>
          <w:rFonts w:hint="eastAsia" w:ascii="仿宋_GB2312" w:eastAsia="仿宋_GB2312"/>
          <w:sz w:val="32"/>
          <w:szCs w:val="32"/>
        </w:rPr>
        <w:t>宗，关闭</w:t>
      </w:r>
      <w:r>
        <w:rPr>
          <w:rFonts w:ascii="仿宋_GB2312" w:eastAsia="仿宋_GB2312"/>
          <w:sz w:val="32"/>
          <w:szCs w:val="32"/>
        </w:rPr>
        <w:t>2</w:t>
      </w:r>
      <w:r>
        <w:rPr>
          <w:rFonts w:hint="eastAsia" w:ascii="仿宋_GB2312" w:eastAsia="仿宋_GB2312"/>
          <w:sz w:val="32"/>
          <w:szCs w:val="32"/>
        </w:rPr>
        <w:t>宗；学校卫生执行单</w:t>
      </w:r>
      <w:r>
        <w:rPr>
          <w:rFonts w:ascii="仿宋_GB2312" w:eastAsia="仿宋_GB2312"/>
          <w:sz w:val="32"/>
          <w:szCs w:val="32"/>
        </w:rPr>
        <w:t>51</w:t>
      </w:r>
      <w:r>
        <w:rPr>
          <w:rFonts w:hint="eastAsia" w:ascii="仿宋_GB2312" w:eastAsia="仿宋_GB2312"/>
          <w:sz w:val="32"/>
          <w:szCs w:val="32"/>
        </w:rPr>
        <w:t>宗，关闭</w:t>
      </w:r>
      <w:r>
        <w:rPr>
          <w:rFonts w:ascii="仿宋_GB2312" w:eastAsia="仿宋_GB2312"/>
          <w:sz w:val="32"/>
          <w:szCs w:val="32"/>
        </w:rPr>
        <w:t>3</w:t>
      </w:r>
      <w:r>
        <w:rPr>
          <w:rFonts w:hint="eastAsia" w:ascii="仿宋_GB2312" w:eastAsia="仿宋_GB2312"/>
          <w:sz w:val="32"/>
          <w:szCs w:val="32"/>
        </w:rPr>
        <w:t>宗；医疗卫生执行单</w:t>
      </w:r>
      <w:r>
        <w:rPr>
          <w:rFonts w:ascii="仿宋_GB2312" w:eastAsia="仿宋_GB2312"/>
          <w:sz w:val="32"/>
          <w:szCs w:val="32"/>
        </w:rPr>
        <w:t>5</w:t>
      </w:r>
      <w:r>
        <w:rPr>
          <w:rFonts w:hint="eastAsia" w:ascii="仿宋_GB2312" w:eastAsia="仿宋_GB2312"/>
          <w:sz w:val="32"/>
          <w:szCs w:val="32"/>
        </w:rPr>
        <w:t>宗；传染病防治执行单</w:t>
      </w:r>
      <w:r>
        <w:rPr>
          <w:rFonts w:ascii="仿宋_GB2312" w:eastAsia="仿宋_GB2312"/>
          <w:sz w:val="32"/>
          <w:szCs w:val="32"/>
        </w:rPr>
        <w:t>3</w:t>
      </w:r>
      <w:r>
        <w:rPr>
          <w:rFonts w:hint="eastAsia" w:ascii="仿宋_GB2312" w:eastAsia="仿宋_GB2312"/>
          <w:sz w:val="32"/>
          <w:szCs w:val="32"/>
        </w:rPr>
        <w:t>宗；餐饮具消毒执行单</w:t>
      </w:r>
      <w:r>
        <w:rPr>
          <w:rFonts w:ascii="仿宋_GB2312" w:eastAsia="仿宋_GB2312"/>
          <w:sz w:val="32"/>
          <w:szCs w:val="32"/>
        </w:rPr>
        <w:t>1</w:t>
      </w:r>
      <w:r>
        <w:rPr>
          <w:rFonts w:hint="eastAsia" w:ascii="仿宋_GB2312" w:eastAsia="仿宋_GB2312"/>
          <w:sz w:val="32"/>
          <w:szCs w:val="32"/>
        </w:rPr>
        <w:t>宗，关闭</w:t>
      </w:r>
      <w:r>
        <w:rPr>
          <w:rFonts w:ascii="仿宋_GB2312" w:eastAsia="仿宋_GB2312"/>
          <w:sz w:val="32"/>
          <w:szCs w:val="32"/>
        </w:rPr>
        <w:t>1</w:t>
      </w:r>
      <w:r>
        <w:rPr>
          <w:rFonts w:hint="eastAsia" w:ascii="仿宋_GB2312" w:eastAsia="仿宋_GB2312"/>
          <w:sz w:val="32"/>
          <w:szCs w:val="32"/>
        </w:rPr>
        <w:t>宗；各行业检查、报送完结率均达</w:t>
      </w:r>
      <w:r>
        <w:rPr>
          <w:rFonts w:ascii="仿宋_GB2312" w:eastAsia="仿宋_GB2312"/>
          <w:sz w:val="32"/>
          <w:szCs w:val="32"/>
        </w:rPr>
        <w:t>100%</w:t>
      </w:r>
      <w:r>
        <w:rPr>
          <w:rFonts w:hint="eastAsia" w:ascii="仿宋_GB2312" w:eastAsia="仿宋_GB2312"/>
          <w:sz w:val="32"/>
          <w:szCs w:val="32"/>
        </w:rPr>
        <w:t>，并对“双随机</w:t>
      </w:r>
      <w:r>
        <w:rPr>
          <w:rFonts w:hint="eastAsia" w:ascii="仿宋_GB2312" w:eastAsia="仿宋_GB2312"/>
          <w:sz w:val="32"/>
          <w:szCs w:val="32"/>
          <w:lang w:eastAsia="zh-CN"/>
        </w:rPr>
        <w:t>、</w:t>
      </w:r>
      <w:r>
        <w:rPr>
          <w:rFonts w:hint="eastAsia" w:ascii="仿宋_GB2312" w:eastAsia="仿宋_GB2312"/>
          <w:sz w:val="32"/>
          <w:szCs w:val="32"/>
        </w:rPr>
        <w:t>一公开”任务完成情况在区卫生和计划生育局网站上进行了公示，提前完成了国家“双随机</w:t>
      </w:r>
      <w:r>
        <w:rPr>
          <w:rFonts w:hint="eastAsia" w:ascii="仿宋_GB2312" w:eastAsia="仿宋_GB2312"/>
          <w:sz w:val="32"/>
          <w:szCs w:val="32"/>
          <w:lang w:eastAsia="zh-CN"/>
        </w:rPr>
        <w:t>、</w:t>
      </w:r>
      <w:r>
        <w:rPr>
          <w:rFonts w:hint="eastAsia" w:ascii="仿宋_GB2312" w:eastAsia="仿宋_GB2312"/>
          <w:sz w:val="32"/>
          <w:szCs w:val="32"/>
        </w:rPr>
        <w:t>一公开”抽查工作任务。</w:t>
      </w:r>
    </w:p>
    <w:p>
      <w:pPr>
        <w:ind w:firstLine="630" w:firstLineChars="196"/>
        <w:rPr>
          <w:rFonts w:ascii="仿宋_GB2312" w:hAnsi="仿宋" w:eastAsia="仿宋_GB2312" w:cs="Times New Roman"/>
          <w:b/>
          <w:bCs/>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、制订落实“谁执法谁普法”责任制</w:t>
      </w:r>
    </w:p>
    <w:p>
      <w:pPr>
        <w:ind w:firstLine="627" w:firstLineChars="196"/>
        <w:rPr>
          <w:rFonts w:ascii="仿宋_GB2312" w:hAnsi="仿宋" w:eastAsia="仿宋_GB2312" w:cs="Times New Roman"/>
          <w:sz w:val="32"/>
          <w:szCs w:val="32"/>
        </w:rPr>
      </w:pPr>
      <w:r>
        <w:rPr>
          <w:rFonts w:hint="eastAsia" w:ascii="仿宋_GB2312" w:hAnsi="仿宋" w:eastAsia="仿宋_GB2312" w:cs="仿宋_GB2312"/>
          <w:sz w:val="32"/>
          <w:szCs w:val="32"/>
        </w:rPr>
        <w:t>为贯彻落实《广州市九部门联合下发的</w:t>
      </w:r>
      <w:r>
        <w:rPr>
          <w:rFonts w:ascii="仿宋_GB2312" w:hAnsi="仿宋" w:eastAsia="仿宋_GB2312" w:cs="仿宋_GB2312"/>
          <w:sz w:val="32"/>
          <w:szCs w:val="32"/>
        </w:rPr>
        <w:t>&lt;</w:t>
      </w:r>
      <w:r>
        <w:rPr>
          <w:rFonts w:hint="eastAsia" w:ascii="仿宋_GB2312" w:hAnsi="仿宋" w:eastAsia="仿宋_GB2312" w:cs="仿宋_GB2312"/>
          <w:sz w:val="32"/>
          <w:szCs w:val="32"/>
        </w:rPr>
        <w:t>关于实行“谁执法谁普法”责任制的意见</w:t>
      </w:r>
      <w:r>
        <w:rPr>
          <w:rFonts w:ascii="仿宋_GB2312" w:hAnsi="仿宋" w:eastAsia="仿宋_GB2312" w:cs="仿宋_GB2312"/>
          <w:sz w:val="32"/>
          <w:szCs w:val="32"/>
        </w:rPr>
        <w:t>&gt;</w:t>
      </w:r>
      <w:r>
        <w:rPr>
          <w:rFonts w:hint="eastAsia" w:ascii="仿宋_GB2312" w:hAnsi="仿宋" w:eastAsia="仿宋_GB2312" w:cs="仿宋_GB2312"/>
          <w:sz w:val="32"/>
          <w:szCs w:val="32"/>
        </w:rPr>
        <w:t>的通知》（穗普办〔</w:t>
      </w:r>
      <w:r>
        <w:rPr>
          <w:rFonts w:ascii="仿宋_GB2312" w:hAnsi="仿宋" w:eastAsia="仿宋_GB2312" w:cs="仿宋_GB2312"/>
          <w:sz w:val="32"/>
          <w:szCs w:val="32"/>
        </w:rPr>
        <w:t>2015</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号），</w:t>
      </w: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7</w:t>
      </w:r>
      <w:r>
        <w:rPr>
          <w:rFonts w:hint="eastAsia" w:ascii="仿宋_GB2312" w:hAnsi="仿宋" w:eastAsia="仿宋_GB2312" w:cs="仿宋_GB2312"/>
          <w:sz w:val="32"/>
          <w:szCs w:val="32"/>
        </w:rPr>
        <w:t>月，制订《花都区卫生监督所关于实行“谁执法谁普法”责任制方案》。在许可受理过程中开展普法宣传，如</w:t>
      </w:r>
      <w:r>
        <w:rPr>
          <w:rFonts w:ascii="仿宋_GB2312" w:hAnsi="仿宋" w:eastAsia="仿宋_GB2312" w:cs="仿宋_GB2312"/>
          <w:sz w:val="32"/>
          <w:szCs w:val="32"/>
        </w:rPr>
        <w:t>2017</w:t>
      </w:r>
      <w:r>
        <w:rPr>
          <w:rFonts w:hint="eastAsia" w:ascii="仿宋_GB2312" w:hAnsi="仿宋" w:eastAsia="仿宋_GB2312" w:cs="仿宋_GB2312"/>
          <w:sz w:val="32"/>
          <w:szCs w:val="32"/>
        </w:rPr>
        <w:t>年区卫生监督所卫生监督员到现场审核过程中，共计发出《卫生监督意见书》</w:t>
      </w:r>
      <w:r>
        <w:rPr>
          <w:rFonts w:ascii="仿宋_GB2312" w:hAnsi="仿宋" w:eastAsia="仿宋_GB2312" w:cs="仿宋_GB2312"/>
          <w:sz w:val="32"/>
          <w:szCs w:val="32"/>
        </w:rPr>
        <w:t>5300</w:t>
      </w:r>
      <w:r>
        <w:rPr>
          <w:rFonts w:hint="eastAsia" w:ascii="仿宋_GB2312" w:hAnsi="仿宋" w:eastAsia="仿宋_GB2312" w:cs="仿宋_GB2312"/>
          <w:sz w:val="32"/>
          <w:szCs w:val="32"/>
        </w:rPr>
        <w:t>份，宣传贯彻实施《中华人民共和国行政许可法》、《中华人民共和国执业医师法》等法律法规。</w:t>
      </w:r>
    </w:p>
    <w:p>
      <w:pPr>
        <w:ind w:firstLine="630" w:firstLineChars="196"/>
        <w:rPr>
          <w:rFonts w:ascii="仿宋_GB2312" w:hAnsi="宋体" w:eastAsia="仿宋_GB2312" w:cs="Times New Roman"/>
          <w:b/>
          <w:bCs/>
          <w:sz w:val="32"/>
          <w:szCs w:val="32"/>
        </w:rPr>
      </w:pPr>
      <w:r>
        <w:rPr>
          <w:rFonts w:ascii="仿宋_GB2312" w:hAnsi="宋体" w:eastAsia="仿宋_GB2312" w:cs="仿宋_GB2312"/>
          <w:b/>
          <w:bCs/>
          <w:sz w:val="32"/>
          <w:szCs w:val="32"/>
        </w:rPr>
        <w:t>6</w:t>
      </w:r>
      <w:r>
        <w:rPr>
          <w:rFonts w:hint="eastAsia" w:ascii="仿宋_GB2312" w:hAnsi="宋体" w:eastAsia="仿宋_GB2312" w:cs="仿宋_GB2312"/>
          <w:b/>
          <w:bCs/>
          <w:sz w:val="32"/>
          <w:szCs w:val="32"/>
        </w:rPr>
        <w:t>、科室内部明确职责分工，强化责任落实</w:t>
      </w:r>
    </w:p>
    <w:p>
      <w:pPr>
        <w:spacing w:line="560" w:lineRule="exact"/>
        <w:ind w:firstLine="640" w:firstLineChars="200"/>
        <w:rPr>
          <w:rFonts w:ascii="仿宋_GB2312" w:eastAsia="仿宋_GB2312" w:cs="Times New Roman"/>
          <w:b/>
          <w:bCs/>
          <w:sz w:val="32"/>
          <w:szCs w:val="32"/>
        </w:rPr>
      </w:pPr>
      <w:r>
        <w:rPr>
          <w:rFonts w:hint="eastAsia" w:ascii="仿宋_GB2312" w:hAnsi="宋体" w:eastAsia="仿宋_GB2312" w:cs="仿宋_GB2312"/>
          <w:sz w:val="32"/>
          <w:szCs w:val="32"/>
        </w:rPr>
        <w:t>根据相关职责，分配专人负责许可档案管理入册、行政文书登记管理、许可受理、报表报送等工作。同时，窗口严格按照各类</w:t>
      </w:r>
      <w:r>
        <w:rPr>
          <w:rFonts w:hint="eastAsia" w:ascii="仿宋_GB2312" w:eastAsia="仿宋_GB2312" w:cs="仿宋_GB2312"/>
          <w:sz w:val="32"/>
          <w:szCs w:val="32"/>
        </w:rPr>
        <w:t>卫生法律法规的规定进行卫生行政许可、审核、登记、备案事项的受理、审核和证件发放，把好公共场所《卫生许可证》、集中式供水《卫生许可证》、《放射诊疗许可证》、《医疗机构执业许可证》、《母婴保健技术服务执业许可证》、《母婴保健技术考核合格证》、医师注册的受理、发证关。</w:t>
      </w:r>
    </w:p>
    <w:p>
      <w:pPr>
        <w:spacing w:line="560" w:lineRule="exact"/>
        <w:ind w:firstLine="630"/>
        <w:rPr>
          <w:rFonts w:ascii="仿宋_GB2312" w:eastAsia="仿宋_GB2312" w:cs="仿宋_GB2312"/>
          <w:sz w:val="32"/>
          <w:szCs w:val="32"/>
        </w:rPr>
      </w:pPr>
      <w:r>
        <w:rPr>
          <w:rFonts w:hint="eastAsia" w:ascii="仿宋_GB2312" w:eastAsia="仿宋_GB2312" w:cs="仿宋_GB2312"/>
          <w:sz w:val="32"/>
          <w:szCs w:val="32"/>
        </w:rPr>
        <w:t>从监督检查情况看，目前公立医疗机构执业法律法规情况较好、基本能根据许可事项开展相关诊疗活动，违法情形多见于未按照规定校验《放射诊疗许可证》、超出医疗机构执业许可证登记的诊疗科目范围开展诊疗活动，部分民营医疗机构存在未取得放射诊疗许可证开展放射诊疗工作、未取得母婴保健技术服务执业许可证开展人流手术，非法开展人流成为医疗投诉的热点，而且处罚效果不佳，很多门诊部仍然无视法规禁止，偷偷开展。一年来，</w:t>
      </w:r>
      <w:r>
        <w:rPr>
          <w:rFonts w:hint="eastAsia" w:ascii="仿宋_GB2312" w:eastAsia="仿宋_GB2312" w:cs="仿宋_GB2312"/>
          <w:snapToGrid w:val="0"/>
          <w:kern w:val="0"/>
          <w:sz w:val="32"/>
          <w:szCs w:val="32"/>
        </w:rPr>
        <w:t>对区内</w:t>
      </w:r>
      <w:r>
        <w:rPr>
          <w:rFonts w:ascii="仿宋_GB2312" w:eastAsia="仿宋_GB2312" w:cs="仿宋_GB2312"/>
          <w:snapToGrid w:val="0"/>
          <w:kern w:val="0"/>
          <w:sz w:val="32"/>
          <w:szCs w:val="32"/>
        </w:rPr>
        <w:t>40</w:t>
      </w:r>
      <w:r>
        <w:rPr>
          <w:rFonts w:hint="eastAsia" w:ascii="仿宋_GB2312" w:eastAsia="仿宋_GB2312" w:cs="仿宋_GB2312"/>
          <w:snapToGrid w:val="0"/>
          <w:kern w:val="0"/>
          <w:sz w:val="32"/>
          <w:szCs w:val="32"/>
        </w:rPr>
        <w:t>家开展放射诊疗活动的医疗机构开展</w:t>
      </w:r>
      <w:r>
        <w:rPr>
          <w:rFonts w:hint="eastAsia" w:ascii="仿宋_GB2312" w:hAnsi="宋体" w:eastAsia="仿宋_GB2312" w:cs="仿宋_GB2312"/>
          <w:snapToGrid w:val="0"/>
          <w:kern w:val="0"/>
          <w:sz w:val="32"/>
          <w:szCs w:val="32"/>
        </w:rPr>
        <w:t>了专项整治督查。全年共办理放射诊疗建设项目预评价</w:t>
      </w:r>
      <w:r>
        <w:rPr>
          <w:rFonts w:ascii="仿宋_GB2312" w:hAnsi="宋体" w:eastAsia="仿宋_GB2312" w:cs="仿宋_GB2312"/>
          <w:snapToGrid w:val="0"/>
          <w:kern w:val="0"/>
          <w:sz w:val="32"/>
          <w:szCs w:val="32"/>
        </w:rPr>
        <w:t>14</w:t>
      </w:r>
      <w:r>
        <w:rPr>
          <w:rFonts w:hint="eastAsia" w:ascii="仿宋_GB2312" w:hAnsi="宋体" w:eastAsia="仿宋_GB2312" w:cs="仿宋_GB2312"/>
          <w:snapToGrid w:val="0"/>
          <w:kern w:val="0"/>
          <w:sz w:val="32"/>
          <w:szCs w:val="32"/>
        </w:rPr>
        <w:t>家，办理放射诊疗建设项目竣工验收</w:t>
      </w:r>
      <w:r>
        <w:rPr>
          <w:rFonts w:ascii="仿宋_GB2312" w:hAnsi="宋体" w:eastAsia="仿宋_GB2312" w:cs="仿宋_GB2312"/>
          <w:snapToGrid w:val="0"/>
          <w:kern w:val="0"/>
          <w:sz w:val="32"/>
          <w:szCs w:val="32"/>
        </w:rPr>
        <w:t>10</w:t>
      </w:r>
      <w:r>
        <w:rPr>
          <w:rFonts w:hint="eastAsia" w:ascii="仿宋_GB2312" w:hAnsi="宋体" w:eastAsia="仿宋_GB2312" w:cs="仿宋_GB2312"/>
          <w:snapToGrid w:val="0"/>
          <w:kern w:val="0"/>
          <w:sz w:val="32"/>
          <w:szCs w:val="32"/>
        </w:rPr>
        <w:t>家，办理放射诊疗许可</w:t>
      </w:r>
      <w:r>
        <w:rPr>
          <w:rFonts w:ascii="仿宋_GB2312" w:hAnsi="宋体" w:eastAsia="仿宋_GB2312" w:cs="仿宋_GB2312"/>
          <w:snapToGrid w:val="0"/>
          <w:kern w:val="0"/>
          <w:sz w:val="32"/>
          <w:szCs w:val="32"/>
        </w:rPr>
        <w:t>5</w:t>
      </w:r>
      <w:r>
        <w:rPr>
          <w:rFonts w:hint="eastAsia" w:ascii="仿宋_GB2312" w:hAnsi="宋体" w:eastAsia="仿宋_GB2312" w:cs="仿宋_GB2312"/>
          <w:snapToGrid w:val="0"/>
          <w:kern w:val="0"/>
          <w:sz w:val="32"/>
          <w:szCs w:val="32"/>
        </w:rPr>
        <w:t>间，办理放射诊疗许可校验</w:t>
      </w:r>
      <w:r>
        <w:rPr>
          <w:rFonts w:ascii="仿宋_GB2312" w:hAnsi="宋体" w:eastAsia="仿宋_GB2312" w:cs="仿宋_GB2312"/>
          <w:snapToGrid w:val="0"/>
          <w:kern w:val="0"/>
          <w:sz w:val="32"/>
          <w:szCs w:val="32"/>
        </w:rPr>
        <w:t>22</w:t>
      </w:r>
      <w:r>
        <w:rPr>
          <w:rFonts w:hint="eastAsia" w:ascii="仿宋_GB2312" w:hAnsi="宋体" w:eastAsia="仿宋_GB2312" w:cs="仿宋_GB2312"/>
          <w:snapToGrid w:val="0"/>
          <w:kern w:val="0"/>
          <w:sz w:val="32"/>
          <w:szCs w:val="32"/>
        </w:rPr>
        <w:t>家，办理放射诊疗变更</w:t>
      </w:r>
      <w:r>
        <w:rPr>
          <w:rFonts w:ascii="仿宋_GB2312" w:hAnsi="宋体" w:eastAsia="仿宋_GB2312" w:cs="仿宋_GB2312"/>
          <w:snapToGrid w:val="0"/>
          <w:kern w:val="0"/>
          <w:sz w:val="32"/>
          <w:szCs w:val="32"/>
        </w:rPr>
        <w:t>11</w:t>
      </w:r>
      <w:r>
        <w:rPr>
          <w:rFonts w:hint="eastAsia" w:ascii="仿宋_GB2312" w:hAnsi="宋体" w:eastAsia="仿宋_GB2312" w:cs="仿宋_GB2312"/>
          <w:snapToGrid w:val="0"/>
          <w:kern w:val="0"/>
          <w:sz w:val="32"/>
          <w:szCs w:val="32"/>
        </w:rPr>
        <w:t>家、增加设备</w:t>
      </w:r>
      <w:r>
        <w:rPr>
          <w:rFonts w:ascii="仿宋_GB2312" w:hAnsi="宋体" w:eastAsia="仿宋_GB2312" w:cs="仿宋_GB2312"/>
          <w:snapToGrid w:val="0"/>
          <w:kern w:val="0"/>
          <w:sz w:val="32"/>
          <w:szCs w:val="32"/>
        </w:rPr>
        <w:t>5</w:t>
      </w:r>
      <w:r>
        <w:rPr>
          <w:rFonts w:hint="eastAsia" w:ascii="仿宋_GB2312" w:hAnsi="宋体" w:eastAsia="仿宋_GB2312" w:cs="仿宋_GB2312"/>
          <w:snapToGrid w:val="0"/>
          <w:kern w:val="0"/>
          <w:sz w:val="32"/>
          <w:szCs w:val="32"/>
        </w:rPr>
        <w:t>家，注销设备</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家；对</w:t>
      </w:r>
      <w:r>
        <w:rPr>
          <w:rFonts w:ascii="仿宋_GB2312" w:hAnsi="宋体" w:eastAsia="仿宋_GB2312" w:cs="仿宋_GB2312"/>
          <w:snapToGrid w:val="0"/>
          <w:kern w:val="0"/>
          <w:sz w:val="32"/>
          <w:szCs w:val="32"/>
        </w:rPr>
        <w:t>8</w:t>
      </w:r>
      <w:r>
        <w:rPr>
          <w:rFonts w:hint="eastAsia" w:ascii="仿宋_GB2312" w:hAnsi="宋体" w:eastAsia="仿宋_GB2312" w:cs="仿宋_GB2312"/>
          <w:snapToGrid w:val="0"/>
          <w:kern w:val="0"/>
          <w:sz w:val="32"/>
          <w:szCs w:val="32"/>
        </w:rPr>
        <w:t>家违反《放射诊疗管理规定》的医疗单位进行立案查处及罚款。</w:t>
      </w:r>
      <w:r>
        <w:rPr>
          <w:rFonts w:hint="eastAsia" w:ascii="仿宋_GB2312" w:hAnsi="仿宋_GB2312" w:eastAsia="仿宋_GB2312" w:cs="仿宋_GB2312"/>
          <w:sz w:val="32"/>
          <w:szCs w:val="32"/>
        </w:rPr>
        <w:t>全区共发放公共场所卫生许可证</w:t>
      </w:r>
      <w:r>
        <w:rPr>
          <w:rFonts w:ascii="仿宋_GB2312" w:hAnsi="仿宋_GB2312" w:eastAsia="仿宋_GB2312" w:cs="仿宋_GB2312"/>
          <w:sz w:val="32"/>
          <w:szCs w:val="32"/>
        </w:rPr>
        <w:t>2054</w:t>
      </w:r>
      <w:r>
        <w:rPr>
          <w:rFonts w:hint="eastAsia" w:ascii="仿宋_GB2312" w:hAnsi="仿宋_GB2312" w:eastAsia="仿宋_GB2312" w:cs="仿宋_GB2312"/>
          <w:sz w:val="32"/>
          <w:szCs w:val="32"/>
        </w:rPr>
        <w:t>个，其中新发卫生许可证</w:t>
      </w:r>
      <w:r>
        <w:rPr>
          <w:rFonts w:ascii="仿宋_GB2312" w:hAnsi="仿宋_GB2312" w:eastAsia="仿宋_GB2312" w:cs="仿宋_GB2312"/>
          <w:sz w:val="32"/>
          <w:szCs w:val="32"/>
        </w:rPr>
        <w:t>220</w:t>
      </w:r>
      <w:r>
        <w:rPr>
          <w:rFonts w:hint="eastAsia" w:ascii="仿宋_GB2312" w:hAnsi="仿宋_GB2312" w:eastAsia="仿宋_GB2312" w:cs="仿宋_GB2312"/>
          <w:sz w:val="32"/>
          <w:szCs w:val="32"/>
        </w:rPr>
        <w:t>个，到期延续卫生许可证</w:t>
      </w:r>
      <w:r>
        <w:rPr>
          <w:rFonts w:ascii="仿宋_GB2312" w:hAnsi="仿宋_GB2312" w:eastAsia="仿宋_GB2312" w:cs="仿宋_GB2312"/>
          <w:sz w:val="32"/>
          <w:szCs w:val="32"/>
        </w:rPr>
        <w:t>336</w:t>
      </w:r>
      <w:r>
        <w:rPr>
          <w:rFonts w:hint="eastAsia" w:ascii="仿宋_GB2312" w:hAnsi="仿宋_GB2312" w:eastAsia="仿宋_GB2312" w:cs="仿宋_GB2312"/>
          <w:sz w:val="32"/>
          <w:szCs w:val="32"/>
        </w:rPr>
        <w:t>个，复核卫生许可证</w:t>
      </w:r>
      <w:r>
        <w:rPr>
          <w:rFonts w:ascii="仿宋_GB2312" w:hAnsi="仿宋_GB2312" w:eastAsia="仿宋_GB2312" w:cs="仿宋_GB2312"/>
          <w:sz w:val="32"/>
          <w:szCs w:val="32"/>
        </w:rPr>
        <w:t>258</w:t>
      </w:r>
      <w:r>
        <w:rPr>
          <w:rFonts w:hint="eastAsia" w:ascii="仿宋_GB2312" w:hAnsi="仿宋_GB2312" w:eastAsia="仿宋_GB2312" w:cs="仿宋_GB2312"/>
          <w:sz w:val="32"/>
          <w:szCs w:val="32"/>
        </w:rPr>
        <w:t>个，变更卫生许可证</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个，注销卫生许可证</w:t>
      </w:r>
      <w:r>
        <w:rPr>
          <w:rFonts w:ascii="仿宋_GB2312" w:hAnsi="仿宋_GB2312" w:eastAsia="仿宋_GB2312" w:cs="仿宋_GB2312"/>
          <w:sz w:val="32"/>
          <w:szCs w:val="32"/>
        </w:rPr>
        <w:t>592</w:t>
      </w:r>
      <w:r>
        <w:rPr>
          <w:rFonts w:hint="eastAsia" w:ascii="仿宋_GB2312" w:hAnsi="仿宋_GB2312" w:eastAsia="仿宋_GB2312" w:cs="仿宋_GB2312"/>
          <w:sz w:val="32"/>
          <w:szCs w:val="32"/>
        </w:rPr>
        <w:t>个，发出卫生监督书</w:t>
      </w:r>
      <w:r>
        <w:rPr>
          <w:rFonts w:ascii="仿宋_GB2312" w:hAnsi="仿宋_GB2312" w:eastAsia="仿宋_GB2312" w:cs="仿宋_GB2312"/>
          <w:sz w:val="32"/>
          <w:szCs w:val="32"/>
        </w:rPr>
        <w:t>2232</w:t>
      </w:r>
      <w:r>
        <w:rPr>
          <w:rFonts w:hint="eastAsia" w:ascii="仿宋_GB2312" w:hAnsi="仿宋_GB2312" w:eastAsia="仿宋_GB2312" w:cs="仿宋_GB2312"/>
          <w:sz w:val="32"/>
          <w:szCs w:val="32"/>
        </w:rPr>
        <w:t>份。组织了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期公共场所卫生管理知识培训，共培训了公共场所负责人</w:t>
      </w:r>
      <w:r>
        <w:rPr>
          <w:rFonts w:ascii="仿宋_GB2312" w:hAnsi="仿宋_GB2312" w:eastAsia="仿宋_GB2312" w:cs="仿宋_GB2312"/>
          <w:sz w:val="32"/>
          <w:szCs w:val="32"/>
        </w:rPr>
        <w:t>545</w:t>
      </w:r>
      <w:r>
        <w:rPr>
          <w:rFonts w:hint="eastAsia" w:ascii="仿宋_GB2312" w:hAnsi="仿宋_GB2312" w:eastAsia="仿宋_GB2312" w:cs="仿宋_GB2312"/>
          <w:sz w:val="32"/>
          <w:szCs w:val="32"/>
        </w:rPr>
        <w:t>人。</w:t>
      </w:r>
      <w:r>
        <w:rPr>
          <w:rFonts w:hint="eastAsia" w:ascii="仿宋_GB2312" w:eastAsia="仿宋_GB2312" w:cs="仿宋_GB2312"/>
          <w:sz w:val="32"/>
          <w:szCs w:val="32"/>
        </w:rPr>
        <w:t>严密开展集中式供水单位卫生监督，</w:t>
      </w:r>
      <w:r>
        <w:rPr>
          <w:rFonts w:hint="eastAsia" w:ascii="仿宋" w:hAnsi="仿宋" w:eastAsia="仿宋" w:cs="仿宋"/>
          <w:sz w:val="32"/>
          <w:szCs w:val="32"/>
        </w:rPr>
        <w:t>全年共出动卫生监督员</w:t>
      </w:r>
      <w:r>
        <w:rPr>
          <w:rFonts w:ascii="仿宋" w:hAnsi="仿宋" w:eastAsia="仿宋" w:cs="仿宋"/>
          <w:sz w:val="32"/>
          <w:szCs w:val="32"/>
        </w:rPr>
        <w:t>238</w:t>
      </w:r>
      <w:r>
        <w:rPr>
          <w:rFonts w:hint="eastAsia" w:ascii="仿宋" w:hAnsi="仿宋" w:eastAsia="仿宋" w:cs="仿宋"/>
          <w:sz w:val="32"/>
          <w:szCs w:val="32"/>
        </w:rPr>
        <w:t>人次，监督车辆</w:t>
      </w:r>
      <w:r>
        <w:rPr>
          <w:rFonts w:ascii="仿宋" w:hAnsi="仿宋" w:eastAsia="仿宋" w:cs="仿宋"/>
          <w:sz w:val="32"/>
          <w:szCs w:val="32"/>
        </w:rPr>
        <w:t>78</w:t>
      </w:r>
      <w:r>
        <w:rPr>
          <w:rFonts w:hint="eastAsia" w:ascii="仿宋" w:hAnsi="仿宋" w:eastAsia="仿宋" w:cs="仿宋"/>
          <w:sz w:val="32"/>
          <w:szCs w:val="32"/>
        </w:rPr>
        <w:t>车次，监督检查城市集中式供水单位</w:t>
      </w:r>
      <w:r>
        <w:rPr>
          <w:rFonts w:ascii="仿宋" w:hAnsi="仿宋" w:eastAsia="仿宋" w:cs="仿宋"/>
          <w:sz w:val="32"/>
          <w:szCs w:val="32"/>
        </w:rPr>
        <w:t>27</w:t>
      </w:r>
      <w:r>
        <w:rPr>
          <w:rFonts w:hint="eastAsia" w:ascii="仿宋" w:hAnsi="仿宋" w:eastAsia="仿宋" w:cs="仿宋"/>
          <w:sz w:val="32"/>
          <w:szCs w:val="32"/>
        </w:rPr>
        <w:t>间次，二次供水单位</w:t>
      </w:r>
      <w:r>
        <w:rPr>
          <w:rFonts w:ascii="仿宋" w:hAnsi="仿宋" w:eastAsia="仿宋" w:cs="仿宋"/>
          <w:sz w:val="32"/>
          <w:szCs w:val="32"/>
        </w:rPr>
        <w:t>20</w:t>
      </w:r>
      <w:r>
        <w:rPr>
          <w:rFonts w:hint="eastAsia" w:ascii="仿宋" w:hAnsi="仿宋" w:eastAsia="仿宋" w:cs="仿宋"/>
          <w:sz w:val="32"/>
          <w:szCs w:val="32"/>
        </w:rPr>
        <w:t>间次，农村小型</w:t>
      </w:r>
      <w:r>
        <w:rPr>
          <w:rFonts w:hint="eastAsia" w:ascii="仿宋" w:hAnsi="仿宋" w:eastAsia="仿宋" w:cs="仿宋"/>
          <w:bCs/>
          <w:sz w:val="32"/>
          <w:szCs w:val="32"/>
        </w:rPr>
        <w:t>集中式供水</w:t>
      </w:r>
      <w:r>
        <w:rPr>
          <w:rFonts w:hint="eastAsia" w:ascii="仿宋" w:hAnsi="仿宋" w:eastAsia="仿宋" w:cs="仿宋"/>
          <w:sz w:val="32"/>
          <w:szCs w:val="32"/>
        </w:rPr>
        <w:t>单位</w:t>
      </w:r>
      <w:r>
        <w:rPr>
          <w:rFonts w:ascii="仿宋" w:hAnsi="仿宋" w:eastAsia="仿宋" w:cs="仿宋"/>
          <w:sz w:val="32"/>
          <w:szCs w:val="32"/>
        </w:rPr>
        <w:t>30</w:t>
      </w:r>
      <w:r>
        <w:rPr>
          <w:rFonts w:hint="eastAsia" w:ascii="仿宋" w:hAnsi="仿宋" w:eastAsia="仿宋" w:cs="仿宋"/>
          <w:sz w:val="32"/>
          <w:szCs w:val="32"/>
        </w:rPr>
        <w:t>间，管道分质供水</w:t>
      </w:r>
      <w:r>
        <w:rPr>
          <w:rFonts w:ascii="仿宋" w:hAnsi="仿宋" w:eastAsia="仿宋" w:cs="仿宋"/>
          <w:sz w:val="32"/>
          <w:szCs w:val="32"/>
        </w:rPr>
        <w:t>1</w:t>
      </w:r>
      <w:r>
        <w:rPr>
          <w:rFonts w:hint="eastAsia" w:ascii="仿宋" w:hAnsi="仿宋" w:eastAsia="仿宋" w:cs="仿宋"/>
          <w:sz w:val="32"/>
          <w:szCs w:val="32"/>
        </w:rPr>
        <w:t>间</w:t>
      </w:r>
      <w:r>
        <w:rPr>
          <w:rFonts w:ascii="仿宋" w:hAnsi="仿宋" w:eastAsia="仿宋" w:cs="仿宋"/>
          <w:sz w:val="32"/>
          <w:szCs w:val="32"/>
        </w:rPr>
        <w:t>,</w:t>
      </w:r>
      <w:r>
        <w:rPr>
          <w:rFonts w:hint="eastAsia" w:ascii="仿宋" w:hAnsi="仿宋" w:eastAsia="仿宋" w:cs="仿宋"/>
          <w:sz w:val="32"/>
          <w:szCs w:val="32"/>
        </w:rPr>
        <w:t>出具《卫生监督意见书》共计</w:t>
      </w:r>
      <w:r>
        <w:rPr>
          <w:rFonts w:ascii="仿宋" w:hAnsi="仿宋" w:eastAsia="仿宋" w:cs="仿宋"/>
          <w:sz w:val="32"/>
          <w:szCs w:val="32"/>
        </w:rPr>
        <w:t>59</w:t>
      </w:r>
      <w:r>
        <w:rPr>
          <w:rFonts w:hint="eastAsia" w:ascii="仿宋" w:hAnsi="仿宋" w:eastAsia="仿宋" w:cs="仿宋"/>
          <w:sz w:val="32"/>
          <w:szCs w:val="32"/>
        </w:rPr>
        <w:t>份。</w:t>
      </w:r>
      <w:r>
        <w:rPr>
          <w:rFonts w:ascii="仿宋_GB2312" w:hAnsi="仿宋" w:eastAsia="仿宋_GB2312" w:cs="仿宋_GB2312"/>
          <w:sz w:val="32"/>
          <w:szCs w:val="32"/>
        </w:rPr>
        <w:t>2017</w:t>
      </w:r>
      <w:r>
        <w:rPr>
          <w:rFonts w:hint="eastAsia" w:ascii="仿宋_GB2312" w:hAnsi="仿宋" w:eastAsia="仿宋_GB2312" w:cs="仿宋_GB2312"/>
          <w:sz w:val="32"/>
          <w:szCs w:val="32"/>
        </w:rPr>
        <w:t>年我区</w:t>
      </w:r>
      <w:r>
        <w:rPr>
          <w:rFonts w:hint="eastAsia" w:ascii="仿宋_GB2312" w:eastAsia="仿宋_GB2312" w:cs="仿宋_GB2312"/>
          <w:sz w:val="32"/>
          <w:szCs w:val="32"/>
        </w:rPr>
        <w:t>没有发生</w:t>
      </w:r>
      <w:r>
        <w:rPr>
          <w:rFonts w:hint="eastAsia" w:ascii="仿宋_GB2312" w:hAnsi="仿宋" w:eastAsia="仿宋_GB2312" w:cs="仿宋_GB2312"/>
          <w:sz w:val="32"/>
          <w:szCs w:val="32"/>
        </w:rPr>
        <w:t>未受理、未按时办结事项的情况，供水单位无举报投诉情况，无违法违规的情况。</w:t>
      </w:r>
      <w:r>
        <w:rPr>
          <w:rFonts w:ascii="仿宋_GB2312" w:eastAsia="仿宋_GB2312" w:cs="仿宋_GB2312"/>
          <w:sz w:val="32"/>
          <w:szCs w:val="32"/>
        </w:rPr>
        <w:t xml:space="preserve"> </w:t>
      </w:r>
    </w:p>
    <w:p>
      <w:pPr>
        <w:ind w:firstLine="640" w:firstLineChars="200"/>
        <w:rPr>
          <w:rFonts w:ascii="黑体" w:eastAsia="黑体" w:cs="Times New Roman"/>
          <w:sz w:val="32"/>
          <w:szCs w:val="32"/>
        </w:rPr>
      </w:pPr>
      <w:r>
        <w:rPr>
          <w:rFonts w:hint="eastAsia" w:ascii="黑体" w:hAnsi="华文楷体" w:eastAsia="黑体" w:cs="黑体"/>
          <w:sz w:val="32"/>
          <w:szCs w:val="32"/>
        </w:rPr>
        <w:t>（五）实施效果情况</w:t>
      </w:r>
    </w:p>
    <w:p>
      <w:pPr>
        <w:ind w:firstLine="645"/>
        <w:rPr>
          <w:rFonts w:ascii="仿宋" w:hAnsi="仿宋" w:eastAsia="仿宋" w:cs="Times New Roman"/>
          <w:sz w:val="32"/>
          <w:szCs w:val="32"/>
        </w:rPr>
      </w:pPr>
      <w:r>
        <w:rPr>
          <w:rFonts w:hint="eastAsia" w:ascii="仿宋_GB2312" w:hAnsi="宋体" w:eastAsia="仿宋_GB2312" w:cs="仿宋_GB2312"/>
          <w:sz w:val="32"/>
          <w:szCs w:val="32"/>
        </w:rPr>
        <w:t>我局和区卫生监督所工作人员一直秉持耐心、诚恳、热情的工作态度，优质服务、礼貌服务、微笑服务，认真接待每一位群众，并尽最大的努力提供帮助。严格按照法定期限办理各项业务，保持工作的高效率运行。窗口科室定期进行工作总结，不断反思工作中存在的矛盾和问题，不断改进工作方式，以提高工作质量，更好地服务群众。</w:t>
      </w:r>
      <w:r>
        <w:rPr>
          <w:rFonts w:ascii="仿宋_GB2312" w:eastAsia="仿宋_GB2312" w:cs="仿宋_GB2312"/>
          <w:sz w:val="32"/>
          <w:szCs w:val="32"/>
        </w:rPr>
        <w:t>2017</w:t>
      </w:r>
      <w:r>
        <w:rPr>
          <w:rFonts w:hint="eastAsia" w:ascii="仿宋_GB2312" w:eastAsia="仿宋_GB2312" w:cs="仿宋_GB2312"/>
          <w:sz w:val="32"/>
          <w:szCs w:val="32"/>
        </w:rPr>
        <w:t>年，我局无违法违纪行为，</w:t>
      </w:r>
      <w:r>
        <w:rPr>
          <w:rFonts w:hint="eastAsia" w:ascii="仿宋_GB2312" w:hAnsi="宋体" w:eastAsia="仿宋_GB2312" w:cs="仿宋_GB2312"/>
          <w:sz w:val="32"/>
          <w:szCs w:val="32"/>
        </w:rPr>
        <w:t>没有发生任何利用职权向服务对象“吃、拿、卡、要、报、占、借”的现象，做到办事“公平、公开、公正”。</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二、存在问题和困难</w:t>
      </w:r>
    </w:p>
    <w:p>
      <w:pPr>
        <w:spacing w:line="560" w:lineRule="exact"/>
        <w:ind w:firstLine="640" w:firstLineChars="200"/>
        <w:rPr>
          <w:rFonts w:ascii="仿宋_GB2312" w:eastAsia="仿宋_GB2312" w:cs="Times New Roman"/>
          <w:color w:val="FF0000"/>
          <w:sz w:val="32"/>
          <w:szCs w:val="32"/>
        </w:rPr>
      </w:pPr>
      <w:r>
        <w:rPr>
          <w:rFonts w:hint="eastAsia" w:ascii="仿宋_GB2312" w:hAnsi="仿宋" w:eastAsia="仿宋_GB2312" w:cs="仿宋_GB2312"/>
          <w:sz w:val="32"/>
          <w:szCs w:val="32"/>
        </w:rPr>
        <w:t>目前，行政许可受理及审批过程中遇到的较大问题主要是与商事登记系统信息无法方便对接的问题。</w:t>
      </w:r>
      <w:r>
        <w:rPr>
          <w:rFonts w:hint="eastAsia" w:ascii="楷体_GB2312" w:hAnsi="仿宋" w:eastAsia="楷体_GB2312" w:cs="楷体_GB2312"/>
          <w:b/>
          <w:bCs/>
          <w:sz w:val="32"/>
          <w:szCs w:val="32"/>
        </w:rPr>
        <w:t>一是</w:t>
      </w:r>
      <w:r>
        <w:rPr>
          <w:rFonts w:hint="eastAsia" w:ascii="仿宋_GB2312" w:hAnsi="仿宋" w:eastAsia="仿宋_GB2312" w:cs="仿宋_GB2312"/>
          <w:sz w:val="32"/>
          <w:szCs w:val="32"/>
        </w:rPr>
        <w:t>在受理过程中必须在广州市卫生监督信息系统协同办公工商局界面内或广州市商事主体信息公示平台手动查询商事主体信息，以确保申请人在申请许可项目前已登记相应的许可经营范围。</w:t>
      </w:r>
      <w:r>
        <w:rPr>
          <w:rFonts w:hint="eastAsia" w:ascii="楷体_GB2312" w:hAnsi="仿宋" w:eastAsia="楷体_GB2312" w:cs="楷体_GB2312"/>
          <w:b/>
          <w:bCs/>
          <w:sz w:val="32"/>
          <w:szCs w:val="32"/>
        </w:rPr>
        <w:t>二是</w:t>
      </w:r>
      <w:r>
        <w:rPr>
          <w:rFonts w:hint="eastAsia" w:ascii="仿宋_GB2312" w:hAnsi="仿宋" w:eastAsia="仿宋_GB2312" w:cs="仿宋_GB2312"/>
          <w:sz w:val="32"/>
          <w:szCs w:val="32"/>
        </w:rPr>
        <w:t>许可审批结束后，必须人工录入人工上传系统内协同办公工商局界面的公共场所电子证照，以反馈该主体的许可业务办理信息，且该系统始终存在重复发送商事主体信息需要重复反馈的情况。</w:t>
      </w:r>
      <w:r>
        <w:rPr>
          <w:rFonts w:hint="eastAsia" w:ascii="仿宋_GB2312" w:eastAsia="仿宋_GB2312" w:cs="仿宋_GB2312"/>
          <w:color w:val="FF0000"/>
          <w:sz w:val="32"/>
          <w:szCs w:val="32"/>
        </w:rPr>
        <w:t>　</w:t>
      </w:r>
    </w:p>
    <w:p>
      <w:pPr>
        <w:spacing w:line="560" w:lineRule="exact"/>
        <w:ind w:firstLine="640" w:firstLineChars="200"/>
        <w:rPr>
          <w:rFonts w:ascii="黑体" w:hAnsi="黑体" w:eastAsia="黑体" w:cs="Times New Roman"/>
          <w:color w:val="FF0000"/>
          <w:sz w:val="32"/>
          <w:szCs w:val="32"/>
        </w:rPr>
      </w:pPr>
      <w:r>
        <w:rPr>
          <w:rFonts w:hint="eastAsia" w:ascii="黑体" w:hAnsi="黑体" w:eastAsia="黑体" w:cs="黑体"/>
          <w:sz w:val="32"/>
          <w:szCs w:val="32"/>
        </w:rPr>
        <w:t>三、下一步工作措施</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（一）继续加强科室学习，抓好科室内部管理。</w:t>
      </w:r>
    </w:p>
    <w:p>
      <w:pPr>
        <w:spacing w:line="560" w:lineRule="exact"/>
        <w:ind w:firstLine="640" w:firstLineChars="200"/>
        <w:rPr>
          <w:rFonts w:ascii="仿宋_GB2312" w:hAnsi="黑体" w:eastAsia="仿宋_GB2312" w:cs="Times New Roman"/>
          <w:sz w:val="32"/>
          <w:szCs w:val="32"/>
        </w:rPr>
      </w:pPr>
      <w:r>
        <w:rPr>
          <w:rFonts w:hint="eastAsia" w:ascii="仿宋_GB2312" w:hAnsi="仿宋" w:eastAsia="仿宋_GB2312" w:cs="仿宋_GB2312"/>
          <w:sz w:val="32"/>
          <w:szCs w:val="32"/>
        </w:rPr>
        <w:t>把学习作为提升素质、促进工作的重要途径，在积极参加所办公室组织的各项学习活动外，定期在科室内组织学习，提高科室内部人员综合素质。</w:t>
      </w:r>
    </w:p>
    <w:p>
      <w:pPr>
        <w:spacing w:line="560" w:lineRule="exact"/>
        <w:rPr>
          <w:rFonts w:ascii="仿宋_GB2312" w:hAnsi="仿宋" w:eastAsia="仿宋_GB2312" w:cs="Times New Roman"/>
          <w:b/>
          <w:bCs/>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（二）继续做好信息公开工作。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根据业务改变及时更新办事指南</w:t>
      </w:r>
      <w:r>
        <w:rPr>
          <w:rFonts w:ascii="仿宋_GB2312" w:hAnsi="仿宋" w:eastAsia="仿宋_GB2312" w:cs="仿宋_GB2312"/>
          <w:sz w:val="32"/>
          <w:szCs w:val="32"/>
        </w:rPr>
        <w:t>,</w:t>
      </w:r>
      <w:r>
        <w:rPr>
          <w:rFonts w:hint="eastAsia" w:ascii="仿宋_GB2312" w:hAnsi="仿宋" w:eastAsia="仿宋_GB2312" w:cs="仿宋_GB2312"/>
          <w:sz w:val="32"/>
          <w:szCs w:val="32"/>
        </w:rPr>
        <w:t>定期上传局网上办事大厅，定期清理过期卫生许可证，并将注销信息进行网上公告。同时加强信息收集，明确信息报送重点、方向，做好信息系统录入及报表报送工作，及时、准确统计各类报表、总结数据。</w:t>
      </w:r>
    </w:p>
    <w:p>
      <w:pPr>
        <w:spacing w:line="560" w:lineRule="exact"/>
        <w:rPr>
          <w:rFonts w:ascii="仿宋_GB2312" w:hAnsi="仿宋" w:eastAsia="仿宋_GB2312" w:cs="Times New Roman"/>
          <w:b/>
          <w:bCs/>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（三）做好许可证和医师注册办理工作。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窗口继续保持良好的工作态度，严格按照法定期限办理各项业务，保持工作的高效率运行；科室定期进行工作总结，不断反思工作中存在的矛盾和问题，不断改进工作方式，以提高工作质量，更好地服务群众，做好卫生许可证和医师注册办理工作。</w:t>
      </w:r>
    </w:p>
    <w:p>
      <w:pPr>
        <w:spacing w:line="56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（四）依托信息化管理，增设卫生行政电子执法系统，进一步提高卫生行政执法效能。</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区卫生监督所将继续与广州市卫生监督所密切联系，针对目前卫生行政执法电子监察的情况对广州市卫生监督信息系统进行升级改造，在该系统中全面配置完成卫生行政执法子系统，通过系统与广州市监察局实现数据交换、接受监察。</w:t>
      </w:r>
    </w:p>
    <w:p>
      <w:pPr>
        <w:rPr>
          <w:rFonts w:ascii="仿宋_GB2312" w:eastAsia="仿宋_GB2312" w:cs="Times New Roman"/>
          <w:sz w:val="32"/>
          <w:szCs w:val="32"/>
        </w:rPr>
      </w:pPr>
    </w:p>
    <w:p>
      <w:pPr>
        <w:ind w:firstLine="645"/>
        <w:rPr>
          <w:rFonts w:ascii="仿宋_GB2312" w:eastAsia="仿宋_GB2312" w:cs="Times New Roman"/>
          <w:sz w:val="32"/>
          <w:szCs w:val="32"/>
        </w:rPr>
      </w:pPr>
    </w:p>
    <w:p>
      <w:pPr>
        <w:ind w:firstLine="645"/>
        <w:jc w:val="center"/>
        <w:rPr>
          <w:rFonts w:ascii="仿宋_GB2312" w:hAnsi="仿宋" w:eastAsia="仿宋_GB2312" w:cs="Times New Roman"/>
          <w:sz w:val="32"/>
          <w:szCs w:val="32"/>
        </w:rPr>
      </w:pPr>
      <w:r>
        <w:rPr>
          <w:rFonts w:ascii="仿宋_GB2312" w:eastAsia="仿宋_GB2312" w:cs="仿宋_GB2312"/>
          <w:sz w:val="32"/>
          <w:szCs w:val="32"/>
        </w:rPr>
        <w:t xml:space="preserve">                             </w:t>
      </w:r>
      <w:r>
        <w:rPr>
          <w:rFonts w:hint="eastAsia" w:ascii="仿宋_GB2312" w:hAnsi="仿宋" w:eastAsia="仿宋_GB2312" w:cs="仿宋_GB2312"/>
          <w:sz w:val="32"/>
          <w:szCs w:val="32"/>
        </w:rPr>
        <w:t>花都区卫生和计划生育局</w:t>
      </w:r>
    </w:p>
    <w:p>
      <w:pPr>
        <w:ind w:firstLine="1440" w:firstLineChars="450"/>
        <w:rPr>
          <w:rFonts w:ascii="仿宋_GB2312" w:hAnsi="仿宋" w:eastAsia="仿宋_GB2312" w:cs="仿宋_GB2312"/>
          <w:sz w:val="32"/>
          <w:szCs w:val="32"/>
        </w:rPr>
      </w:pPr>
      <w:r>
        <w:rPr>
          <w:rFonts w:ascii="仿宋_GB2312" w:hAnsi="仿宋" w:eastAsia="仿宋_GB2312" w:cs="仿宋_GB2312"/>
          <w:sz w:val="32"/>
          <w:szCs w:val="32"/>
        </w:rPr>
        <w:t xml:space="preserve">                            2017</w:t>
      </w:r>
      <w:r>
        <w:rPr>
          <w:rFonts w:hint="eastAsia" w:ascii="仿宋_GB2312" w:hAnsi="仿宋" w:eastAsia="仿宋_GB2312" w:cs="仿宋_GB2312"/>
          <w:sz w:val="32"/>
          <w:szCs w:val="32"/>
        </w:rPr>
        <w:t>年</w:t>
      </w:r>
      <w:r>
        <w:rPr>
          <w:rFonts w:ascii="仿宋_GB2312" w:hAnsi="仿宋" w:eastAsia="仿宋_GB2312" w:cs="仿宋_GB2312"/>
          <w:sz w:val="32"/>
          <w:szCs w:val="32"/>
        </w:rPr>
        <w:t>3</w:t>
      </w:r>
      <w:r>
        <w:rPr>
          <w:rFonts w:hint="eastAsia" w:ascii="仿宋_GB2312" w:hAnsi="仿宋" w:eastAsia="仿宋_GB2312" w:cs="仿宋_GB2312"/>
          <w:sz w:val="32"/>
          <w:szCs w:val="32"/>
        </w:rPr>
        <w:t>月</w:t>
      </w:r>
      <w:r>
        <w:rPr>
          <w:rFonts w:ascii="仿宋_GB2312" w:hAnsi="仿宋" w:eastAsia="仿宋_GB2312" w:cs="仿宋_GB2312"/>
          <w:sz w:val="32"/>
          <w:szCs w:val="32"/>
        </w:rPr>
        <w:t>26</w:t>
      </w:r>
      <w:r>
        <w:rPr>
          <w:rFonts w:hint="eastAsia" w:ascii="仿宋_GB2312" w:hAnsi="仿宋" w:eastAsia="仿宋_GB2312" w:cs="仿宋_GB2312"/>
          <w:sz w:val="32"/>
          <w:szCs w:val="32"/>
        </w:rPr>
        <w:t>日</w:t>
      </w: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ind w:firstLine="1440" w:firstLineChars="450"/>
        <w:rPr>
          <w:rFonts w:ascii="仿宋_GB2312" w:hAnsi="仿宋" w:eastAsia="仿宋_GB2312" w:cs="仿宋_GB2312"/>
          <w:sz w:val="32"/>
          <w:szCs w:val="32"/>
        </w:rPr>
      </w:pPr>
    </w:p>
    <w:p>
      <w:pPr>
        <w:sectPr>
          <w:headerReference r:id="rId3" w:type="default"/>
          <w:footerReference r:id="rId4" w:type="default"/>
          <w:pgSz w:w="11906" w:h="16838"/>
          <w:pgMar w:top="1440" w:right="1531" w:bottom="1440" w:left="1531" w:header="851" w:footer="992" w:gutter="0"/>
          <w:pgNumType w:fmt="numberInDash"/>
          <w:cols w:space="425" w:num="1"/>
          <w:docGrid w:type="lines" w:linePitch="312" w:charSpace="0"/>
        </w:sectPr>
      </w:pPr>
    </w:p>
    <w:p>
      <w:r>
        <w:rPr>
          <w:rFonts w:hint="eastAsia"/>
        </w:rPr>
        <w:t>附件</w:t>
      </w:r>
      <w:r>
        <w:t>2</w:t>
      </w:r>
    </w:p>
    <w:p>
      <w:pPr>
        <w:jc w:val="center"/>
        <w:rPr>
          <w:rFonts w:ascii="宋体" w:cs="宋体"/>
          <w:b/>
          <w:bCs/>
          <w:kern w:val="0"/>
          <w:sz w:val="40"/>
          <w:szCs w:val="40"/>
        </w:rPr>
      </w:pPr>
      <w:r>
        <w:rPr>
          <w:rFonts w:hint="eastAsia" w:ascii="宋体" w:hAnsi="宋体" w:cs="宋体"/>
          <w:b/>
          <w:bCs/>
          <w:kern w:val="0"/>
          <w:sz w:val="40"/>
          <w:szCs w:val="40"/>
        </w:rPr>
        <w:t>广州市花都区卫计局</w:t>
      </w:r>
      <w:r>
        <w:rPr>
          <w:rFonts w:ascii="宋体" w:hAnsi="宋体" w:cs="宋体"/>
          <w:b/>
          <w:bCs/>
          <w:kern w:val="0"/>
          <w:sz w:val="40"/>
          <w:szCs w:val="40"/>
        </w:rPr>
        <w:t>2017</w:t>
      </w:r>
      <w:r>
        <w:rPr>
          <w:rFonts w:hint="eastAsia" w:ascii="宋体" w:hAnsi="宋体" w:cs="宋体"/>
          <w:b/>
          <w:bCs/>
          <w:kern w:val="0"/>
          <w:sz w:val="40"/>
          <w:szCs w:val="40"/>
        </w:rPr>
        <w:t>年度行政许可实施和监督管理情况表</w:t>
      </w:r>
    </w:p>
    <w:tbl>
      <w:tblPr>
        <w:tblStyle w:val="6"/>
        <w:tblW w:w="1545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50"/>
        <w:gridCol w:w="851"/>
        <w:gridCol w:w="708"/>
        <w:gridCol w:w="709"/>
        <w:gridCol w:w="709"/>
        <w:gridCol w:w="709"/>
        <w:gridCol w:w="603"/>
        <w:gridCol w:w="709"/>
        <w:gridCol w:w="708"/>
        <w:gridCol w:w="426"/>
        <w:gridCol w:w="425"/>
        <w:gridCol w:w="709"/>
        <w:gridCol w:w="567"/>
        <w:gridCol w:w="567"/>
        <w:gridCol w:w="708"/>
        <w:gridCol w:w="709"/>
        <w:gridCol w:w="709"/>
        <w:gridCol w:w="709"/>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vAlign w:val="center"/>
          </w:tcPr>
          <w:p>
            <w:pPr>
              <w:widowControl/>
              <w:adjustRightInd w:val="0"/>
              <w:snapToGrid w:val="0"/>
              <w:spacing w:line="400" w:lineRule="exact"/>
              <w:rPr>
                <w:rFonts w:ascii="宋体" w:cs="宋体"/>
                <w:kern w:val="0"/>
                <w:sz w:val="28"/>
                <w:szCs w:val="28"/>
              </w:rPr>
            </w:pPr>
            <w:r>
              <w:rPr>
                <w:rFonts w:hint="eastAsia" w:ascii="宋体" w:hAnsi="宋体" w:cs="宋体"/>
                <w:kern w:val="0"/>
                <w:sz w:val="28"/>
                <w:szCs w:val="28"/>
              </w:rPr>
              <w:t>序号</w:t>
            </w:r>
          </w:p>
        </w:tc>
        <w:tc>
          <w:tcPr>
            <w:tcW w:w="1701" w:type="dxa"/>
            <w:gridSpan w:val="2"/>
            <w:vAlign w:val="center"/>
          </w:tcPr>
          <w:p>
            <w:pPr>
              <w:widowControl/>
              <w:adjustRightInd w:val="0"/>
              <w:snapToGrid w:val="0"/>
              <w:spacing w:line="400" w:lineRule="exact"/>
              <w:rPr>
                <w:rFonts w:ascii="宋体" w:cs="宋体"/>
                <w:kern w:val="0"/>
                <w:sz w:val="28"/>
                <w:szCs w:val="28"/>
              </w:rPr>
            </w:pPr>
            <w:r>
              <w:rPr>
                <w:rFonts w:hint="eastAsia" w:ascii="宋体" w:hAnsi="宋体" w:cs="宋体"/>
                <w:kern w:val="0"/>
                <w:sz w:val="28"/>
                <w:szCs w:val="28"/>
              </w:rPr>
              <w:t>审批事项</w:t>
            </w:r>
          </w:p>
        </w:tc>
        <w:tc>
          <w:tcPr>
            <w:tcW w:w="708" w:type="dxa"/>
            <w:vMerge w:val="restart"/>
            <w:vAlign w:val="center"/>
          </w:tcPr>
          <w:p>
            <w:pPr>
              <w:widowControl/>
              <w:adjustRightInd w:val="0"/>
              <w:snapToGrid w:val="0"/>
              <w:spacing w:line="400" w:lineRule="exact"/>
              <w:rPr>
                <w:rFonts w:ascii="宋体" w:cs="宋体"/>
                <w:kern w:val="0"/>
              </w:rPr>
            </w:pPr>
            <w:r>
              <w:rPr>
                <w:rFonts w:hint="eastAsia" w:ascii="宋体" w:hAnsi="宋体" w:cs="宋体"/>
                <w:kern w:val="0"/>
              </w:rPr>
              <w:t>是否纳入市行政许可事项目录</w:t>
            </w:r>
          </w:p>
        </w:tc>
        <w:tc>
          <w:tcPr>
            <w:tcW w:w="709" w:type="dxa"/>
            <w:vMerge w:val="restart"/>
            <w:vAlign w:val="center"/>
          </w:tcPr>
          <w:p>
            <w:pPr>
              <w:widowControl/>
              <w:adjustRightInd w:val="0"/>
              <w:snapToGrid w:val="0"/>
              <w:spacing w:line="400" w:lineRule="exact"/>
              <w:rPr>
                <w:rFonts w:ascii="宋体" w:cs="宋体"/>
                <w:kern w:val="0"/>
              </w:rPr>
            </w:pPr>
            <w:r>
              <w:rPr>
                <w:rFonts w:hint="eastAsia" w:ascii="宋体" w:hAnsi="宋体" w:cs="宋体"/>
                <w:kern w:val="0"/>
              </w:rPr>
              <w:t>是否进驻市网上办事大厅</w:t>
            </w:r>
          </w:p>
        </w:tc>
        <w:tc>
          <w:tcPr>
            <w:tcW w:w="4998" w:type="dxa"/>
            <w:gridSpan w:val="8"/>
            <w:vAlign w:val="center"/>
          </w:tcPr>
          <w:p>
            <w:pPr>
              <w:widowControl/>
              <w:adjustRightInd w:val="0"/>
              <w:snapToGrid w:val="0"/>
              <w:spacing w:line="400" w:lineRule="exact"/>
              <w:jc w:val="center"/>
              <w:rPr>
                <w:rFonts w:ascii="宋体" w:cs="宋体"/>
                <w:kern w:val="0"/>
                <w:sz w:val="28"/>
                <w:szCs w:val="28"/>
              </w:rPr>
            </w:pPr>
            <w:r>
              <w:rPr>
                <w:rFonts w:hint="eastAsia" w:ascii="宋体" w:hAnsi="宋体" w:cs="宋体"/>
                <w:kern w:val="0"/>
                <w:sz w:val="28"/>
                <w:szCs w:val="28"/>
              </w:rPr>
              <w:t>全年业务量（件）</w:t>
            </w:r>
          </w:p>
        </w:tc>
        <w:tc>
          <w:tcPr>
            <w:tcW w:w="3260" w:type="dxa"/>
            <w:gridSpan w:val="5"/>
            <w:vAlign w:val="center"/>
          </w:tcPr>
          <w:p>
            <w:pPr>
              <w:widowControl/>
              <w:adjustRightInd w:val="0"/>
              <w:snapToGrid w:val="0"/>
              <w:spacing w:line="400" w:lineRule="exact"/>
              <w:jc w:val="center"/>
              <w:rPr>
                <w:rFonts w:ascii="宋体" w:cs="宋体"/>
                <w:kern w:val="0"/>
                <w:sz w:val="28"/>
                <w:szCs w:val="28"/>
              </w:rPr>
            </w:pPr>
            <w:r>
              <w:rPr>
                <w:rFonts w:hint="eastAsia" w:ascii="宋体" w:hAnsi="宋体" w:cs="宋体"/>
                <w:kern w:val="0"/>
                <w:sz w:val="28"/>
                <w:szCs w:val="28"/>
              </w:rPr>
              <w:t>实施过程</w:t>
            </w:r>
          </w:p>
        </w:tc>
        <w:tc>
          <w:tcPr>
            <w:tcW w:w="3544" w:type="dxa"/>
            <w:gridSpan w:val="5"/>
            <w:vAlign w:val="center"/>
          </w:tcPr>
          <w:p>
            <w:pPr>
              <w:widowControl/>
              <w:adjustRightInd w:val="0"/>
              <w:snapToGrid w:val="0"/>
              <w:spacing w:line="400" w:lineRule="exact"/>
              <w:jc w:val="center"/>
              <w:rPr>
                <w:rFonts w:ascii="宋体" w:cs="宋体"/>
                <w:kern w:val="0"/>
                <w:sz w:val="28"/>
                <w:szCs w:val="28"/>
              </w:rPr>
            </w:pPr>
            <w:r>
              <w:rPr>
                <w:rFonts w:hint="eastAsia" w:ascii="宋体" w:hAnsi="宋体" w:cs="宋体"/>
                <w:kern w:val="0"/>
                <w:sz w:val="28"/>
                <w:szCs w:val="28"/>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vAlign w:val="center"/>
          </w:tcPr>
          <w:p/>
        </w:tc>
        <w:tc>
          <w:tcPr>
            <w:tcW w:w="850" w:type="dxa"/>
            <w:vAlign w:val="center"/>
          </w:tcPr>
          <w:p>
            <w:r>
              <w:rPr>
                <w:rFonts w:hint="eastAsia" w:ascii="宋体" w:hAnsi="宋体" w:cs="宋体"/>
                <w:kern w:val="0"/>
              </w:rPr>
              <w:t>事项名称</w:t>
            </w:r>
          </w:p>
        </w:tc>
        <w:tc>
          <w:tcPr>
            <w:tcW w:w="851" w:type="dxa"/>
            <w:vAlign w:val="center"/>
          </w:tcPr>
          <w:p>
            <w:r>
              <w:rPr>
                <w:rFonts w:hint="eastAsia" w:ascii="宋体" w:hAnsi="宋体" w:cs="宋体"/>
                <w:kern w:val="0"/>
              </w:rPr>
              <w:t>子项名称</w:t>
            </w:r>
          </w:p>
        </w:tc>
        <w:tc>
          <w:tcPr>
            <w:tcW w:w="708" w:type="dxa"/>
            <w:vMerge w:val="continue"/>
            <w:vAlign w:val="center"/>
          </w:tcPr>
          <w:p/>
        </w:tc>
        <w:tc>
          <w:tcPr>
            <w:tcW w:w="709" w:type="dxa"/>
            <w:vMerge w:val="continue"/>
            <w:vAlign w:val="center"/>
          </w:tcPr>
          <w:p/>
        </w:tc>
        <w:tc>
          <w:tcPr>
            <w:tcW w:w="709" w:type="dxa"/>
            <w:vAlign w:val="center"/>
          </w:tcPr>
          <w:p>
            <w:r>
              <w:rPr>
                <w:rFonts w:hint="eastAsia" w:ascii="宋体" w:hAnsi="宋体" w:cs="宋体"/>
                <w:kern w:val="0"/>
              </w:rPr>
              <w:t>申请量</w:t>
            </w:r>
          </w:p>
        </w:tc>
        <w:tc>
          <w:tcPr>
            <w:tcW w:w="709" w:type="dxa"/>
            <w:vAlign w:val="center"/>
          </w:tcPr>
          <w:p>
            <w:r>
              <w:rPr>
                <w:rFonts w:hint="eastAsia" w:ascii="宋体" w:hAnsi="宋体" w:cs="宋体"/>
                <w:kern w:val="0"/>
              </w:rPr>
              <w:t>受理量</w:t>
            </w:r>
          </w:p>
        </w:tc>
        <w:tc>
          <w:tcPr>
            <w:tcW w:w="603" w:type="dxa"/>
            <w:vAlign w:val="center"/>
          </w:tcPr>
          <w:p>
            <w:r>
              <w:rPr>
                <w:rFonts w:hint="eastAsia" w:ascii="宋体" w:hAnsi="宋体" w:cs="宋体"/>
                <w:kern w:val="0"/>
              </w:rPr>
              <w:t>不受理量</w:t>
            </w:r>
          </w:p>
        </w:tc>
        <w:tc>
          <w:tcPr>
            <w:tcW w:w="709" w:type="dxa"/>
            <w:vAlign w:val="center"/>
          </w:tcPr>
          <w:p>
            <w:r>
              <w:rPr>
                <w:rFonts w:hint="eastAsia" w:ascii="宋体" w:hAnsi="宋体" w:cs="宋体"/>
                <w:kern w:val="0"/>
              </w:rPr>
              <w:t>办结量</w:t>
            </w:r>
          </w:p>
        </w:tc>
        <w:tc>
          <w:tcPr>
            <w:tcW w:w="708" w:type="dxa"/>
            <w:vAlign w:val="center"/>
          </w:tcPr>
          <w:p>
            <w:r>
              <w:rPr>
                <w:rFonts w:hint="eastAsia" w:ascii="宋体" w:hAnsi="宋体" w:cs="宋体"/>
                <w:kern w:val="0"/>
              </w:rPr>
              <w:t>审批同意量</w:t>
            </w:r>
          </w:p>
        </w:tc>
        <w:tc>
          <w:tcPr>
            <w:tcW w:w="426" w:type="dxa"/>
            <w:vAlign w:val="center"/>
          </w:tcPr>
          <w:p>
            <w:r>
              <w:rPr>
                <w:rFonts w:hint="eastAsia" w:ascii="宋体" w:hAnsi="宋体" w:cs="宋体"/>
                <w:kern w:val="0"/>
              </w:rPr>
              <w:t>审批不同意量</w:t>
            </w:r>
          </w:p>
        </w:tc>
        <w:tc>
          <w:tcPr>
            <w:tcW w:w="425" w:type="dxa"/>
            <w:vAlign w:val="center"/>
          </w:tcPr>
          <w:p>
            <w:r>
              <w:rPr>
                <w:rFonts w:hint="eastAsia" w:ascii="宋体" w:hAnsi="宋体" w:cs="宋体"/>
                <w:kern w:val="0"/>
              </w:rPr>
              <w:t>网上受理量</w:t>
            </w:r>
          </w:p>
        </w:tc>
        <w:tc>
          <w:tcPr>
            <w:tcW w:w="709" w:type="dxa"/>
            <w:vAlign w:val="center"/>
          </w:tcPr>
          <w:p>
            <w:r>
              <w:rPr>
                <w:rFonts w:hint="eastAsia" w:ascii="宋体" w:hAnsi="宋体" w:cs="宋体"/>
                <w:kern w:val="0"/>
              </w:rPr>
              <w:t>网上全流程办结量</w:t>
            </w:r>
          </w:p>
        </w:tc>
        <w:tc>
          <w:tcPr>
            <w:tcW w:w="567" w:type="dxa"/>
            <w:vAlign w:val="center"/>
          </w:tcPr>
          <w:p>
            <w:r>
              <w:rPr>
                <w:rFonts w:hint="eastAsia" w:ascii="宋体" w:hAnsi="宋体" w:cs="宋体"/>
                <w:kern w:val="0"/>
              </w:rPr>
              <w:t>法定办结期限</w:t>
            </w:r>
          </w:p>
        </w:tc>
        <w:tc>
          <w:tcPr>
            <w:tcW w:w="567" w:type="dxa"/>
            <w:vAlign w:val="center"/>
          </w:tcPr>
          <w:p>
            <w:r>
              <w:rPr>
                <w:rFonts w:hint="eastAsia" w:ascii="宋体" w:hAnsi="宋体" w:cs="宋体"/>
                <w:kern w:val="0"/>
              </w:rPr>
              <w:t>承诺办结期限</w:t>
            </w:r>
          </w:p>
        </w:tc>
        <w:tc>
          <w:tcPr>
            <w:tcW w:w="708" w:type="dxa"/>
            <w:vAlign w:val="center"/>
          </w:tcPr>
          <w:p>
            <w:r>
              <w:rPr>
                <w:rFonts w:hint="eastAsia" w:ascii="宋体" w:hAnsi="宋体" w:cs="宋体"/>
                <w:kern w:val="0"/>
              </w:rPr>
              <w:t>实际平均办结时间</w:t>
            </w:r>
          </w:p>
        </w:tc>
        <w:tc>
          <w:tcPr>
            <w:tcW w:w="709" w:type="dxa"/>
            <w:vAlign w:val="center"/>
          </w:tcPr>
          <w:p>
            <w:r>
              <w:rPr>
                <w:rFonts w:hint="eastAsia" w:ascii="宋体" w:hAnsi="宋体" w:cs="宋体"/>
                <w:kern w:val="0"/>
              </w:rPr>
              <w:t>是否向社会公开审批结果</w:t>
            </w:r>
          </w:p>
        </w:tc>
        <w:tc>
          <w:tcPr>
            <w:tcW w:w="709" w:type="dxa"/>
            <w:vAlign w:val="center"/>
          </w:tcPr>
          <w:p>
            <w:r>
              <w:rPr>
                <w:rFonts w:hint="eastAsia" w:ascii="宋体" w:hAnsi="宋体" w:cs="宋体"/>
                <w:kern w:val="0"/>
              </w:rPr>
              <w:t>是否公开办事指南和业务手册</w:t>
            </w:r>
          </w:p>
        </w:tc>
        <w:tc>
          <w:tcPr>
            <w:tcW w:w="709" w:type="dxa"/>
            <w:vAlign w:val="center"/>
          </w:tcPr>
          <w:p>
            <w:r>
              <w:rPr>
                <w:rFonts w:hint="eastAsia" w:ascii="宋体" w:hAnsi="宋体" w:cs="宋体"/>
                <w:kern w:val="0"/>
              </w:rPr>
              <w:t>是否制定监管标准或制度</w:t>
            </w:r>
          </w:p>
        </w:tc>
        <w:tc>
          <w:tcPr>
            <w:tcW w:w="708" w:type="dxa"/>
            <w:vAlign w:val="center"/>
          </w:tcPr>
          <w:p>
            <w:r>
              <w:rPr>
                <w:rFonts w:hint="eastAsia" w:ascii="宋体" w:hAnsi="宋体" w:cs="宋体"/>
                <w:kern w:val="0"/>
              </w:rPr>
              <w:t>开展抽查监管人次</w:t>
            </w:r>
          </w:p>
        </w:tc>
        <w:tc>
          <w:tcPr>
            <w:tcW w:w="709" w:type="dxa"/>
            <w:vAlign w:val="center"/>
          </w:tcPr>
          <w:p>
            <w:r>
              <w:rPr>
                <w:rFonts w:hint="eastAsia" w:ascii="宋体" w:hAnsi="宋体" w:cs="宋体"/>
                <w:kern w:val="0"/>
              </w:rPr>
              <w:t>抽查发现违法违规行为件数</w:t>
            </w:r>
          </w:p>
        </w:tc>
        <w:tc>
          <w:tcPr>
            <w:tcW w:w="709" w:type="dxa"/>
            <w:vAlign w:val="center"/>
          </w:tcPr>
          <w:p>
            <w:r>
              <w:rPr>
                <w:rFonts w:hint="eastAsia" w:ascii="宋体" w:hAnsi="宋体" w:cs="宋体"/>
                <w:kern w:val="0"/>
              </w:rPr>
              <w:t>查处违法违规行为件数</w:t>
            </w:r>
          </w:p>
        </w:tc>
        <w:tc>
          <w:tcPr>
            <w:tcW w:w="709" w:type="dxa"/>
            <w:vAlign w:val="center"/>
          </w:tcPr>
          <w:p>
            <w:r>
              <w:rPr>
                <w:rFonts w:hint="eastAsia" w:ascii="宋体" w:hAnsi="宋体" w:cs="宋体"/>
                <w:kern w:val="0"/>
              </w:rPr>
              <w:t>收到行政相对人有效投诉举报数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31" w:type="dxa"/>
            <w:vAlign w:val="center"/>
          </w:tcPr>
          <w:p>
            <w:pPr>
              <w:widowControl/>
              <w:rPr>
                <w:rFonts w:ascii="宋体" w:cs="宋体"/>
                <w:kern w:val="0"/>
              </w:rPr>
            </w:pPr>
            <w:r>
              <w:rPr>
                <w:rFonts w:ascii="宋体" w:hAnsi="宋体" w:cs="宋体"/>
                <w:kern w:val="0"/>
              </w:rPr>
              <w:t>1</w:t>
            </w:r>
          </w:p>
        </w:tc>
        <w:tc>
          <w:tcPr>
            <w:tcW w:w="850" w:type="dxa"/>
            <w:vMerge w:val="restart"/>
            <w:vAlign w:val="center"/>
          </w:tcPr>
          <w:p>
            <w:pPr>
              <w:widowControl/>
              <w:rPr>
                <w:rFonts w:ascii="宋体" w:cs="宋体"/>
                <w:kern w:val="0"/>
              </w:rPr>
            </w:pPr>
            <w:r>
              <w:rPr>
                <w:rFonts w:hint="eastAsia" w:ascii="宋体" w:hAnsi="宋体" w:cs="宋体"/>
                <w:kern w:val="0"/>
              </w:rPr>
              <w:t>放射诊疗许可证核发</w:t>
            </w:r>
          </w:p>
          <w:p>
            <w:pPr>
              <w:rPr>
                <w:rFonts w:ascii="宋体" w:cs="宋体"/>
                <w:kern w:val="0"/>
              </w:rPr>
            </w:pPr>
          </w:p>
        </w:tc>
        <w:tc>
          <w:tcPr>
            <w:tcW w:w="851" w:type="dxa"/>
            <w:vAlign w:val="center"/>
          </w:tcPr>
          <w:p>
            <w:pPr>
              <w:widowControl/>
              <w:rPr>
                <w:rFonts w:ascii="宋体" w:cs="宋体"/>
                <w:kern w:val="0"/>
              </w:rPr>
            </w:pPr>
            <w:r>
              <w:rPr>
                <w:rFonts w:hint="eastAsia" w:ascii="宋体" w:hAnsi="宋体" w:cs="宋体"/>
                <w:kern w:val="0"/>
              </w:rPr>
              <w:t>放射诊疗许可（新证）</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ascii="宋体" w:hAnsi="宋体" w:cs="宋体"/>
                <w:kern w:val="0"/>
              </w:rPr>
              <w:t>5</w:t>
            </w:r>
          </w:p>
        </w:tc>
        <w:tc>
          <w:tcPr>
            <w:tcW w:w="709" w:type="dxa"/>
            <w:vAlign w:val="center"/>
          </w:tcPr>
          <w:p>
            <w:pPr>
              <w:widowControl/>
              <w:jc w:val="center"/>
              <w:rPr>
                <w:rFonts w:ascii="宋体" w:cs="宋体"/>
                <w:kern w:val="0"/>
              </w:rPr>
            </w:pPr>
            <w:r>
              <w:rPr>
                <w:rFonts w:ascii="宋体" w:hAnsi="宋体" w:cs="宋体"/>
                <w:kern w:val="0"/>
              </w:rPr>
              <w:t>5</w:t>
            </w:r>
          </w:p>
        </w:tc>
        <w:tc>
          <w:tcPr>
            <w:tcW w:w="603" w:type="dxa"/>
            <w:vAlign w:val="center"/>
          </w:tcPr>
          <w:p>
            <w:pPr>
              <w:widowControl/>
              <w:jc w:val="center"/>
              <w:rPr>
                <w:rFonts w:ascii="宋体" w:cs="宋体"/>
                <w:kern w:val="0"/>
              </w:rPr>
            </w:pPr>
            <w:r>
              <w:rPr>
                <w:rFonts w:ascii="宋体" w:cs="宋体"/>
                <w:kern w:val="0"/>
              </w:rPr>
              <w:t>0</w:t>
            </w:r>
          </w:p>
        </w:tc>
        <w:tc>
          <w:tcPr>
            <w:tcW w:w="709" w:type="dxa"/>
            <w:vAlign w:val="center"/>
          </w:tcPr>
          <w:p>
            <w:pPr>
              <w:widowControl/>
              <w:jc w:val="center"/>
              <w:rPr>
                <w:rFonts w:ascii="宋体" w:cs="宋体"/>
                <w:kern w:val="0"/>
              </w:rPr>
            </w:pPr>
            <w:r>
              <w:rPr>
                <w:rFonts w:ascii="宋体" w:hAnsi="宋体" w:cs="宋体"/>
                <w:kern w:val="0"/>
              </w:rPr>
              <w:t>5</w:t>
            </w:r>
          </w:p>
        </w:tc>
        <w:tc>
          <w:tcPr>
            <w:tcW w:w="708" w:type="dxa"/>
            <w:vAlign w:val="center"/>
          </w:tcPr>
          <w:p>
            <w:pPr>
              <w:widowControl/>
              <w:jc w:val="center"/>
              <w:rPr>
                <w:rFonts w:ascii="宋体" w:cs="宋体"/>
                <w:kern w:val="0"/>
              </w:rPr>
            </w:pPr>
            <w:r>
              <w:rPr>
                <w:rFonts w:ascii="宋体" w:hAnsi="宋体" w:cs="宋体"/>
                <w:kern w:val="0"/>
              </w:rPr>
              <w:t>5</w:t>
            </w:r>
          </w:p>
        </w:tc>
        <w:tc>
          <w:tcPr>
            <w:tcW w:w="426" w:type="dxa"/>
            <w:vAlign w:val="center"/>
          </w:tcPr>
          <w:p>
            <w:pPr>
              <w:widowControl/>
              <w:jc w:val="center"/>
              <w:rPr>
                <w:rFonts w:ascii="宋体" w:cs="宋体"/>
                <w:kern w:val="0"/>
              </w:rPr>
            </w:pPr>
            <w:r>
              <w:rPr>
                <w:rFonts w:ascii="宋体" w:cs="宋体"/>
                <w:kern w:val="0"/>
              </w:rPr>
              <w:t>0</w:t>
            </w:r>
          </w:p>
        </w:tc>
        <w:tc>
          <w:tcPr>
            <w:tcW w:w="425" w:type="dxa"/>
            <w:vAlign w:val="center"/>
          </w:tcPr>
          <w:p>
            <w:pPr>
              <w:widowControl/>
              <w:jc w:val="center"/>
              <w:rPr>
                <w:rFonts w:ascii="宋体" w:cs="宋体"/>
                <w:kern w:val="0"/>
              </w:rPr>
            </w:pPr>
            <w:r>
              <w:rPr>
                <w:rFonts w:ascii="宋体" w:cs="宋体"/>
                <w:kern w:val="0"/>
              </w:rPr>
              <w:t>0</w:t>
            </w:r>
          </w:p>
        </w:tc>
        <w:tc>
          <w:tcPr>
            <w:tcW w:w="709" w:type="dxa"/>
            <w:vAlign w:val="center"/>
          </w:tcPr>
          <w:p>
            <w:pPr>
              <w:widowControl/>
              <w:jc w:val="center"/>
              <w:rPr>
                <w:rFonts w:ascii="宋体" w:cs="宋体"/>
                <w:kern w:val="0"/>
              </w:rPr>
            </w:pPr>
            <w:r>
              <w:rPr>
                <w:rFonts w:ascii="宋体" w:cs="宋体"/>
                <w:kern w:val="0"/>
              </w:rP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widowControl/>
              <w:jc w:val="center"/>
              <w:rPr>
                <w:rFonts w:ascii="宋体" w:cs="宋体"/>
                <w:kern w:val="0"/>
              </w:rPr>
            </w:pPr>
            <w:r>
              <w:rPr>
                <w:rFonts w:ascii="宋体" w:hAnsi="宋体" w:cs="宋体"/>
                <w:kern w:val="0"/>
              </w:rP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restart"/>
            <w:vAlign w:val="center"/>
          </w:tcPr>
          <w:p>
            <w:pPr>
              <w:widowControl/>
              <w:jc w:val="center"/>
              <w:rPr>
                <w:rFonts w:ascii="宋体" w:cs="宋体"/>
                <w:kern w:val="0"/>
              </w:rPr>
            </w:pPr>
            <w:r>
              <w:rPr>
                <w:rFonts w:hint="eastAsia" w:ascii="宋体" w:hAnsi="宋体" w:cs="宋体"/>
                <w:kern w:val="0"/>
              </w:rPr>
              <w:t>√</w:t>
            </w:r>
          </w:p>
        </w:tc>
        <w:tc>
          <w:tcPr>
            <w:tcW w:w="708" w:type="dxa"/>
            <w:vMerge w:val="restart"/>
            <w:vAlign w:val="center"/>
          </w:tcPr>
          <w:p>
            <w:pPr>
              <w:jc w:val="center"/>
            </w:pPr>
            <w:r>
              <w:t>156</w:t>
            </w:r>
          </w:p>
        </w:tc>
        <w:tc>
          <w:tcPr>
            <w:tcW w:w="709" w:type="dxa"/>
            <w:vMerge w:val="restart"/>
            <w:vAlign w:val="center"/>
          </w:tcPr>
          <w:p>
            <w:pPr>
              <w:jc w:val="center"/>
            </w:pPr>
            <w:r>
              <w:t>7</w:t>
            </w:r>
          </w:p>
        </w:tc>
        <w:tc>
          <w:tcPr>
            <w:tcW w:w="709" w:type="dxa"/>
            <w:vMerge w:val="restart"/>
            <w:vAlign w:val="center"/>
          </w:tcPr>
          <w:p>
            <w:pPr>
              <w:jc w:val="center"/>
            </w:pPr>
            <w:r>
              <w:t>7</w:t>
            </w:r>
          </w:p>
        </w:tc>
        <w:tc>
          <w:tcPr>
            <w:tcW w:w="709" w:type="dxa"/>
            <w:vMerge w:val="restart"/>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31" w:type="dxa"/>
            <w:vAlign w:val="center"/>
          </w:tcPr>
          <w:p>
            <w:pPr>
              <w:widowControl/>
              <w:rPr>
                <w:rFonts w:ascii="宋体" w:cs="宋体"/>
                <w:kern w:val="0"/>
              </w:rPr>
            </w:pPr>
            <w:r>
              <w:rPr>
                <w:rFonts w:ascii="宋体" w:hAnsi="宋体" w:cs="宋体"/>
                <w:kern w:val="0"/>
              </w:rPr>
              <w:t>2</w:t>
            </w:r>
          </w:p>
        </w:tc>
        <w:tc>
          <w:tcPr>
            <w:tcW w:w="850" w:type="dxa"/>
            <w:vMerge w:val="continue"/>
            <w:vAlign w:val="center"/>
          </w:tcPr>
          <w:p/>
        </w:tc>
        <w:tc>
          <w:tcPr>
            <w:tcW w:w="851" w:type="dxa"/>
            <w:vAlign w:val="center"/>
          </w:tcPr>
          <w:p>
            <w:pPr>
              <w:widowControl/>
              <w:rPr>
                <w:rFonts w:ascii="宋体" w:cs="宋体"/>
                <w:kern w:val="0"/>
              </w:rPr>
            </w:pPr>
            <w:r>
              <w:rPr>
                <w:rFonts w:hint="eastAsia" w:ascii="宋体" w:hAnsi="宋体" w:cs="宋体"/>
                <w:kern w:val="0"/>
              </w:rPr>
              <w:t>放射诊疗许可（校验）</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22</w:t>
            </w:r>
          </w:p>
        </w:tc>
        <w:tc>
          <w:tcPr>
            <w:tcW w:w="709" w:type="dxa"/>
            <w:vAlign w:val="center"/>
          </w:tcPr>
          <w:p>
            <w:pPr>
              <w:jc w:val="center"/>
            </w:pPr>
            <w:r>
              <w:t>22</w:t>
            </w:r>
          </w:p>
        </w:tc>
        <w:tc>
          <w:tcPr>
            <w:tcW w:w="603" w:type="dxa"/>
            <w:vAlign w:val="center"/>
          </w:tcPr>
          <w:p>
            <w:pPr>
              <w:jc w:val="center"/>
            </w:pPr>
            <w:r>
              <w:rPr>
                <w:rFonts w:ascii="宋体" w:cs="宋体"/>
                <w:kern w:val="0"/>
              </w:rPr>
              <w:t>0</w:t>
            </w:r>
          </w:p>
        </w:tc>
        <w:tc>
          <w:tcPr>
            <w:tcW w:w="709" w:type="dxa"/>
            <w:vAlign w:val="center"/>
          </w:tcPr>
          <w:p>
            <w:pPr>
              <w:jc w:val="center"/>
            </w:pPr>
            <w:r>
              <w:t>21</w:t>
            </w:r>
          </w:p>
        </w:tc>
        <w:tc>
          <w:tcPr>
            <w:tcW w:w="708" w:type="dxa"/>
            <w:vAlign w:val="center"/>
          </w:tcPr>
          <w:p>
            <w:pPr>
              <w:jc w:val="center"/>
            </w:pPr>
            <w:r>
              <w:t>21</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31" w:type="dxa"/>
            <w:vAlign w:val="center"/>
          </w:tcPr>
          <w:p>
            <w:pPr>
              <w:widowControl/>
              <w:rPr>
                <w:rFonts w:ascii="宋体" w:cs="宋体"/>
                <w:kern w:val="0"/>
              </w:rPr>
            </w:pPr>
            <w:r>
              <w:rPr>
                <w:rFonts w:ascii="宋体" w:hAnsi="宋体" w:cs="宋体"/>
                <w:kern w:val="0"/>
              </w:rPr>
              <w:t>3</w:t>
            </w:r>
          </w:p>
        </w:tc>
        <w:tc>
          <w:tcPr>
            <w:tcW w:w="850" w:type="dxa"/>
            <w:vMerge w:val="continue"/>
            <w:vAlign w:val="center"/>
          </w:tcPr>
          <w:p/>
        </w:tc>
        <w:tc>
          <w:tcPr>
            <w:tcW w:w="851" w:type="dxa"/>
            <w:vAlign w:val="center"/>
          </w:tcPr>
          <w:p>
            <w:pPr>
              <w:widowControl/>
              <w:rPr>
                <w:rFonts w:ascii="宋体" w:cs="宋体"/>
                <w:kern w:val="0"/>
              </w:rPr>
            </w:pPr>
            <w:r>
              <w:rPr>
                <w:rFonts w:hint="eastAsia" w:ascii="宋体" w:hAnsi="宋体" w:cs="宋体"/>
                <w:kern w:val="0"/>
              </w:rPr>
              <w:t>放射诊疗许可（变更）</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18</w:t>
            </w:r>
          </w:p>
        </w:tc>
        <w:tc>
          <w:tcPr>
            <w:tcW w:w="709" w:type="dxa"/>
            <w:vAlign w:val="center"/>
          </w:tcPr>
          <w:p>
            <w:pPr>
              <w:jc w:val="center"/>
            </w:pPr>
            <w:r>
              <w:t>18</w:t>
            </w:r>
          </w:p>
        </w:tc>
        <w:tc>
          <w:tcPr>
            <w:tcW w:w="603" w:type="dxa"/>
            <w:vAlign w:val="center"/>
          </w:tcPr>
          <w:p>
            <w:pPr>
              <w:jc w:val="center"/>
            </w:pPr>
            <w:r>
              <w:rPr>
                <w:rFonts w:ascii="宋体" w:cs="宋体"/>
                <w:kern w:val="0"/>
              </w:rPr>
              <w:t>0</w:t>
            </w:r>
          </w:p>
        </w:tc>
        <w:tc>
          <w:tcPr>
            <w:tcW w:w="709" w:type="dxa"/>
            <w:vAlign w:val="center"/>
          </w:tcPr>
          <w:p>
            <w:pPr>
              <w:jc w:val="center"/>
            </w:pPr>
            <w:r>
              <w:t>20</w:t>
            </w:r>
          </w:p>
        </w:tc>
        <w:tc>
          <w:tcPr>
            <w:tcW w:w="708" w:type="dxa"/>
            <w:vAlign w:val="center"/>
          </w:tcPr>
          <w:p>
            <w:pPr>
              <w:jc w:val="center"/>
            </w:pPr>
            <w:r>
              <w:t>20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widowControl/>
              <w:jc w:val="center"/>
              <w:rPr>
                <w:rFonts w:ascii="宋体" w:cs="宋体"/>
                <w:kern w:val="0"/>
              </w:rPr>
            </w:pPr>
            <w:r>
              <w:rPr>
                <w:rFonts w:ascii="宋体" w:hAnsi="宋体" w:cs="宋体"/>
                <w:kern w:val="0"/>
              </w:rP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31" w:type="dxa"/>
            <w:vAlign w:val="center"/>
          </w:tcPr>
          <w:p>
            <w:pPr>
              <w:widowControl/>
              <w:rPr>
                <w:rFonts w:ascii="宋体" w:cs="宋体"/>
                <w:kern w:val="0"/>
              </w:rPr>
            </w:pPr>
            <w:r>
              <w:rPr>
                <w:rFonts w:ascii="宋体" w:hAnsi="宋体" w:cs="宋体"/>
                <w:kern w:val="0"/>
              </w:rPr>
              <w:t>4</w:t>
            </w:r>
          </w:p>
        </w:tc>
        <w:tc>
          <w:tcPr>
            <w:tcW w:w="850" w:type="dxa"/>
            <w:vMerge w:val="continue"/>
            <w:vAlign w:val="center"/>
          </w:tcPr>
          <w:p/>
        </w:tc>
        <w:tc>
          <w:tcPr>
            <w:tcW w:w="851" w:type="dxa"/>
            <w:vAlign w:val="center"/>
          </w:tcPr>
          <w:p>
            <w:pPr>
              <w:widowControl/>
              <w:rPr>
                <w:rFonts w:ascii="宋体" w:cs="宋体"/>
                <w:kern w:val="0"/>
              </w:rPr>
            </w:pPr>
            <w:r>
              <w:rPr>
                <w:rFonts w:hint="eastAsia" w:ascii="宋体" w:hAnsi="宋体" w:cs="宋体"/>
                <w:kern w:val="0"/>
              </w:rPr>
              <w:t>放射诊疗许可（注销）</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w:t>
            </w:r>
          </w:p>
        </w:tc>
        <w:tc>
          <w:tcPr>
            <w:tcW w:w="709" w:type="dxa"/>
            <w:vAlign w:val="center"/>
          </w:tcPr>
          <w:p>
            <w:pPr>
              <w:jc w:val="center"/>
            </w:pPr>
            <w:r>
              <w:t>2</w:t>
            </w:r>
          </w:p>
        </w:tc>
        <w:tc>
          <w:tcPr>
            <w:tcW w:w="603" w:type="dxa"/>
            <w:vAlign w:val="center"/>
          </w:tcPr>
          <w:p>
            <w:pPr>
              <w:jc w:val="center"/>
            </w:pPr>
            <w:r>
              <w:rPr>
                <w:rFonts w:ascii="宋体" w:cs="宋体"/>
                <w:kern w:val="0"/>
              </w:rPr>
              <w:t>0</w:t>
            </w:r>
          </w:p>
        </w:tc>
        <w:tc>
          <w:tcPr>
            <w:tcW w:w="709" w:type="dxa"/>
            <w:vAlign w:val="center"/>
          </w:tcPr>
          <w:p>
            <w:pPr>
              <w:jc w:val="center"/>
            </w:pPr>
            <w:r>
              <w:t>2</w:t>
            </w:r>
          </w:p>
        </w:tc>
        <w:tc>
          <w:tcPr>
            <w:tcW w:w="708" w:type="dxa"/>
            <w:vAlign w:val="center"/>
          </w:tcPr>
          <w:p>
            <w:pPr>
              <w:jc w:val="center"/>
            </w:pPr>
            <w:r>
              <w:t>2</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widowControl/>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31" w:type="dxa"/>
            <w:vAlign w:val="center"/>
          </w:tcPr>
          <w:p>
            <w:pPr>
              <w:widowControl/>
              <w:rPr>
                <w:rFonts w:ascii="宋体" w:cs="宋体"/>
                <w:kern w:val="0"/>
              </w:rPr>
            </w:pPr>
            <w:r>
              <w:rPr>
                <w:rFonts w:ascii="宋体" w:hAnsi="宋体" w:cs="宋体"/>
                <w:kern w:val="0"/>
              </w:rPr>
              <w:t>5</w:t>
            </w:r>
          </w:p>
        </w:tc>
        <w:tc>
          <w:tcPr>
            <w:tcW w:w="850" w:type="dxa"/>
            <w:vMerge w:val="restart"/>
            <w:vAlign w:val="center"/>
          </w:tcPr>
          <w:p>
            <w:pPr>
              <w:widowControl/>
              <w:rPr>
                <w:rFonts w:ascii="宋体" w:cs="宋体"/>
                <w:kern w:val="0"/>
              </w:rPr>
            </w:pPr>
            <w:r>
              <w:rPr>
                <w:rFonts w:hint="eastAsia" w:ascii="宋体" w:hAnsi="宋体" w:cs="宋体"/>
                <w:kern w:val="0"/>
              </w:rPr>
              <w:t>供水单位卫生许可证核发</w:t>
            </w:r>
          </w:p>
          <w:p>
            <w:pPr>
              <w:widowControl/>
              <w:rPr>
                <w:rFonts w:ascii="宋体" w:cs="宋体"/>
                <w:kern w:val="0"/>
              </w:rPr>
            </w:pPr>
          </w:p>
          <w:p>
            <w:pPr>
              <w:rPr>
                <w:rFonts w:ascii="宋体" w:cs="宋体"/>
                <w:kern w:val="0"/>
              </w:rPr>
            </w:pPr>
          </w:p>
        </w:tc>
        <w:tc>
          <w:tcPr>
            <w:tcW w:w="851" w:type="dxa"/>
            <w:vAlign w:val="center"/>
          </w:tcPr>
          <w:p>
            <w:pPr>
              <w:widowControl/>
              <w:rPr>
                <w:rFonts w:ascii="宋体" w:cs="宋体"/>
                <w:kern w:val="0"/>
              </w:rPr>
            </w:pPr>
            <w:r>
              <w:rPr>
                <w:rFonts w:hint="eastAsia" w:ascii="宋体" w:hAnsi="宋体" w:cs="宋体"/>
                <w:kern w:val="0"/>
              </w:rPr>
              <w:t>供水单位卫生许可（新证）</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0</w:t>
            </w:r>
          </w:p>
        </w:tc>
        <w:tc>
          <w:tcPr>
            <w:tcW w:w="709" w:type="dxa"/>
            <w:vAlign w:val="center"/>
          </w:tcPr>
          <w:p>
            <w:pPr>
              <w:jc w:val="center"/>
            </w:pPr>
            <w:r>
              <w:t>0</w:t>
            </w:r>
          </w:p>
        </w:tc>
        <w:tc>
          <w:tcPr>
            <w:tcW w:w="603" w:type="dxa"/>
            <w:vAlign w:val="center"/>
          </w:tcPr>
          <w:p>
            <w:pPr>
              <w:jc w:val="center"/>
            </w:pPr>
            <w:r>
              <w:rPr>
                <w:rFonts w:ascii="宋体" w:cs="宋体"/>
                <w:kern w:val="0"/>
              </w:rPr>
              <w:t>0</w:t>
            </w:r>
          </w:p>
        </w:tc>
        <w:tc>
          <w:tcPr>
            <w:tcW w:w="709" w:type="dxa"/>
            <w:vAlign w:val="center"/>
          </w:tcPr>
          <w:p>
            <w:pPr>
              <w:jc w:val="center"/>
            </w:pPr>
            <w:r>
              <w:t>0</w:t>
            </w:r>
          </w:p>
        </w:tc>
        <w:tc>
          <w:tcPr>
            <w:tcW w:w="708" w:type="dxa"/>
            <w:vAlign w:val="center"/>
          </w:tcPr>
          <w:p>
            <w:pPr>
              <w:jc w:val="center"/>
            </w:pPr>
            <w:r>
              <w:t>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restart"/>
            <w:vAlign w:val="center"/>
          </w:tcPr>
          <w:p>
            <w:pPr>
              <w:widowControl/>
              <w:jc w:val="center"/>
              <w:rPr>
                <w:rFonts w:ascii="宋体" w:cs="宋体"/>
                <w:kern w:val="0"/>
              </w:rPr>
            </w:pPr>
            <w:r>
              <w:rPr>
                <w:rFonts w:hint="eastAsia" w:ascii="宋体" w:hAnsi="宋体" w:cs="宋体"/>
                <w:kern w:val="0"/>
              </w:rPr>
              <w:t>√</w:t>
            </w:r>
          </w:p>
        </w:tc>
        <w:tc>
          <w:tcPr>
            <w:tcW w:w="708" w:type="dxa"/>
            <w:vMerge w:val="restart"/>
            <w:vAlign w:val="center"/>
          </w:tcPr>
          <w:p>
            <w:pPr>
              <w:jc w:val="center"/>
            </w:pPr>
            <w:r>
              <w:t>12</w:t>
            </w:r>
          </w:p>
        </w:tc>
        <w:tc>
          <w:tcPr>
            <w:tcW w:w="709" w:type="dxa"/>
            <w:vMerge w:val="restart"/>
            <w:vAlign w:val="center"/>
          </w:tcPr>
          <w:p>
            <w:pPr>
              <w:jc w:val="center"/>
            </w:pPr>
            <w:r>
              <w:t>0</w:t>
            </w:r>
          </w:p>
        </w:tc>
        <w:tc>
          <w:tcPr>
            <w:tcW w:w="709" w:type="dxa"/>
            <w:vMerge w:val="restart"/>
            <w:vAlign w:val="center"/>
          </w:tcPr>
          <w:p>
            <w:pPr>
              <w:jc w:val="center"/>
            </w:pPr>
            <w:r>
              <w:t>0</w:t>
            </w:r>
          </w:p>
        </w:tc>
        <w:tc>
          <w:tcPr>
            <w:tcW w:w="709" w:type="dxa"/>
            <w:vMerge w:val="restart"/>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531" w:type="dxa"/>
            <w:vAlign w:val="center"/>
          </w:tcPr>
          <w:p>
            <w:pPr>
              <w:widowControl/>
              <w:rPr>
                <w:rFonts w:ascii="宋体" w:cs="宋体"/>
                <w:kern w:val="0"/>
              </w:rPr>
            </w:pPr>
            <w:r>
              <w:rPr>
                <w:rFonts w:ascii="宋体" w:hAnsi="宋体" w:cs="宋体"/>
                <w:kern w:val="0"/>
              </w:rPr>
              <w:t>6</w:t>
            </w:r>
          </w:p>
        </w:tc>
        <w:tc>
          <w:tcPr>
            <w:tcW w:w="850" w:type="dxa"/>
            <w:vMerge w:val="continue"/>
            <w:vAlign w:val="center"/>
          </w:tcPr>
          <w:p>
            <w:pPr>
              <w:widowControl/>
              <w:rPr>
                <w:rFonts w:ascii="宋体" w:cs="宋体"/>
                <w:kern w:val="0"/>
              </w:rPr>
            </w:pPr>
          </w:p>
        </w:tc>
        <w:tc>
          <w:tcPr>
            <w:tcW w:w="851" w:type="dxa"/>
            <w:vAlign w:val="center"/>
          </w:tcPr>
          <w:p>
            <w:pPr>
              <w:widowControl/>
              <w:rPr>
                <w:rFonts w:ascii="宋体" w:cs="宋体"/>
                <w:kern w:val="0"/>
              </w:rPr>
            </w:pPr>
            <w:r>
              <w:rPr>
                <w:rFonts w:hint="eastAsia" w:ascii="宋体" w:hAnsi="宋体" w:cs="宋体"/>
                <w:kern w:val="0"/>
              </w:rPr>
              <w:t>供水单位卫生许可（延续）　</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1</w:t>
            </w:r>
          </w:p>
        </w:tc>
        <w:tc>
          <w:tcPr>
            <w:tcW w:w="709" w:type="dxa"/>
            <w:vAlign w:val="center"/>
          </w:tcPr>
          <w:p>
            <w:pPr>
              <w:jc w:val="center"/>
            </w:pPr>
            <w:r>
              <w:t>1</w:t>
            </w:r>
          </w:p>
        </w:tc>
        <w:tc>
          <w:tcPr>
            <w:tcW w:w="603" w:type="dxa"/>
            <w:vAlign w:val="center"/>
          </w:tcPr>
          <w:p>
            <w:pPr>
              <w:jc w:val="center"/>
            </w:pPr>
            <w:r>
              <w:rPr>
                <w:rFonts w:ascii="宋体" w:cs="宋体"/>
                <w:kern w:val="0"/>
              </w:rPr>
              <w:t>0</w:t>
            </w:r>
          </w:p>
        </w:tc>
        <w:tc>
          <w:tcPr>
            <w:tcW w:w="709" w:type="dxa"/>
            <w:vAlign w:val="center"/>
          </w:tcPr>
          <w:p>
            <w:pPr>
              <w:jc w:val="center"/>
            </w:pPr>
            <w:r>
              <w:t>1</w:t>
            </w:r>
          </w:p>
        </w:tc>
        <w:tc>
          <w:tcPr>
            <w:tcW w:w="708" w:type="dxa"/>
            <w:vAlign w:val="center"/>
          </w:tcPr>
          <w:p>
            <w:pPr>
              <w:jc w:val="center"/>
            </w:pPr>
            <w:r>
              <w:t>1</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31" w:type="dxa"/>
            <w:vAlign w:val="center"/>
          </w:tcPr>
          <w:p>
            <w:r>
              <w:t>7</w:t>
            </w:r>
          </w:p>
        </w:tc>
        <w:tc>
          <w:tcPr>
            <w:tcW w:w="850" w:type="dxa"/>
            <w:vMerge w:val="continue"/>
            <w:vAlign w:val="center"/>
          </w:tcPr>
          <w:p/>
        </w:tc>
        <w:tc>
          <w:tcPr>
            <w:tcW w:w="851" w:type="dxa"/>
            <w:vAlign w:val="center"/>
          </w:tcPr>
          <w:p>
            <w:r>
              <w:rPr>
                <w:rFonts w:hint="eastAsia"/>
              </w:rPr>
              <w:t>供水单位卫生许可（变更）</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0</w:t>
            </w:r>
          </w:p>
        </w:tc>
        <w:tc>
          <w:tcPr>
            <w:tcW w:w="709" w:type="dxa"/>
            <w:vAlign w:val="center"/>
          </w:tcPr>
          <w:p>
            <w:pPr>
              <w:jc w:val="center"/>
            </w:pPr>
            <w:r>
              <w:t>0</w:t>
            </w:r>
          </w:p>
        </w:tc>
        <w:tc>
          <w:tcPr>
            <w:tcW w:w="603" w:type="dxa"/>
            <w:vAlign w:val="center"/>
          </w:tcPr>
          <w:p>
            <w:pPr>
              <w:jc w:val="center"/>
            </w:pPr>
            <w:r>
              <w:rPr>
                <w:rFonts w:ascii="宋体" w:cs="宋体"/>
                <w:kern w:val="0"/>
              </w:rPr>
              <w:t>0</w:t>
            </w:r>
          </w:p>
        </w:tc>
        <w:tc>
          <w:tcPr>
            <w:tcW w:w="709" w:type="dxa"/>
            <w:vAlign w:val="center"/>
          </w:tcPr>
          <w:p>
            <w:pPr>
              <w:jc w:val="center"/>
            </w:pPr>
            <w:r>
              <w:t>0</w:t>
            </w:r>
          </w:p>
        </w:tc>
        <w:tc>
          <w:tcPr>
            <w:tcW w:w="708" w:type="dxa"/>
            <w:vAlign w:val="center"/>
          </w:tcPr>
          <w:p>
            <w:pPr>
              <w:jc w:val="center"/>
            </w:pPr>
            <w:r>
              <w:t>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31" w:type="dxa"/>
            <w:vAlign w:val="center"/>
          </w:tcPr>
          <w:p>
            <w:r>
              <w:t>8</w:t>
            </w:r>
          </w:p>
        </w:tc>
        <w:tc>
          <w:tcPr>
            <w:tcW w:w="850" w:type="dxa"/>
            <w:vMerge w:val="continue"/>
            <w:vAlign w:val="center"/>
          </w:tcPr>
          <w:p/>
        </w:tc>
        <w:tc>
          <w:tcPr>
            <w:tcW w:w="851" w:type="dxa"/>
            <w:vAlign w:val="center"/>
          </w:tcPr>
          <w:p>
            <w:r>
              <w:rPr>
                <w:rFonts w:hint="eastAsia"/>
              </w:rPr>
              <w:t>供水单位卫生许可（补办）</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1</w:t>
            </w:r>
          </w:p>
        </w:tc>
        <w:tc>
          <w:tcPr>
            <w:tcW w:w="709" w:type="dxa"/>
            <w:vAlign w:val="center"/>
          </w:tcPr>
          <w:p>
            <w:pPr>
              <w:jc w:val="center"/>
            </w:pPr>
            <w:r>
              <w:t>1</w:t>
            </w:r>
          </w:p>
        </w:tc>
        <w:tc>
          <w:tcPr>
            <w:tcW w:w="603" w:type="dxa"/>
            <w:vAlign w:val="center"/>
          </w:tcPr>
          <w:p>
            <w:pPr>
              <w:jc w:val="center"/>
            </w:pPr>
            <w:r>
              <w:rPr>
                <w:rFonts w:ascii="宋体" w:cs="宋体"/>
                <w:kern w:val="0"/>
              </w:rPr>
              <w:t>0</w:t>
            </w:r>
          </w:p>
        </w:tc>
        <w:tc>
          <w:tcPr>
            <w:tcW w:w="709" w:type="dxa"/>
            <w:vAlign w:val="center"/>
          </w:tcPr>
          <w:p>
            <w:pPr>
              <w:jc w:val="center"/>
            </w:pPr>
            <w:r>
              <w:t>0</w:t>
            </w:r>
          </w:p>
        </w:tc>
        <w:tc>
          <w:tcPr>
            <w:tcW w:w="708" w:type="dxa"/>
            <w:vAlign w:val="center"/>
          </w:tcPr>
          <w:p>
            <w:pPr>
              <w:jc w:val="center"/>
            </w:pPr>
            <w:r>
              <w:t>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31" w:type="dxa"/>
            <w:vAlign w:val="center"/>
          </w:tcPr>
          <w:p>
            <w:r>
              <w:t>9</w:t>
            </w:r>
          </w:p>
        </w:tc>
        <w:tc>
          <w:tcPr>
            <w:tcW w:w="850" w:type="dxa"/>
            <w:vMerge w:val="continue"/>
            <w:vAlign w:val="center"/>
          </w:tcPr>
          <w:p/>
        </w:tc>
        <w:tc>
          <w:tcPr>
            <w:tcW w:w="851" w:type="dxa"/>
            <w:vAlign w:val="center"/>
          </w:tcPr>
          <w:p>
            <w:r>
              <w:rPr>
                <w:rFonts w:hint="eastAsia"/>
              </w:rPr>
              <w:t>供水单位卫生许可（注销）</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0</w:t>
            </w:r>
          </w:p>
        </w:tc>
        <w:tc>
          <w:tcPr>
            <w:tcW w:w="709" w:type="dxa"/>
            <w:vAlign w:val="center"/>
          </w:tcPr>
          <w:p>
            <w:pPr>
              <w:jc w:val="center"/>
            </w:pPr>
            <w:r>
              <w:t>0</w:t>
            </w:r>
          </w:p>
        </w:tc>
        <w:tc>
          <w:tcPr>
            <w:tcW w:w="603" w:type="dxa"/>
            <w:vAlign w:val="center"/>
          </w:tcPr>
          <w:p>
            <w:pPr>
              <w:jc w:val="center"/>
            </w:pPr>
            <w:r>
              <w:rPr>
                <w:rFonts w:ascii="宋体" w:cs="宋体"/>
                <w:kern w:val="0"/>
              </w:rPr>
              <w:t>0</w:t>
            </w:r>
          </w:p>
        </w:tc>
        <w:tc>
          <w:tcPr>
            <w:tcW w:w="709" w:type="dxa"/>
            <w:vAlign w:val="center"/>
          </w:tcPr>
          <w:p>
            <w:pPr>
              <w:jc w:val="center"/>
            </w:pPr>
            <w:r>
              <w:t>0</w:t>
            </w:r>
          </w:p>
        </w:tc>
        <w:tc>
          <w:tcPr>
            <w:tcW w:w="708" w:type="dxa"/>
            <w:vAlign w:val="center"/>
          </w:tcPr>
          <w:p>
            <w:pPr>
              <w:jc w:val="center"/>
            </w:pPr>
            <w:r>
              <w:t>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16</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widowControl/>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31" w:type="dxa"/>
            <w:vAlign w:val="center"/>
          </w:tcPr>
          <w:p>
            <w:r>
              <w:t>10</w:t>
            </w:r>
          </w:p>
        </w:tc>
        <w:tc>
          <w:tcPr>
            <w:tcW w:w="850" w:type="dxa"/>
            <w:vMerge w:val="restart"/>
            <w:vAlign w:val="center"/>
          </w:tcPr>
          <w:p>
            <w:r>
              <w:rPr>
                <w:rFonts w:hint="eastAsia"/>
              </w:rPr>
              <w:t>公共场所卫生许可证核发</w:t>
            </w:r>
          </w:p>
        </w:tc>
        <w:tc>
          <w:tcPr>
            <w:tcW w:w="851" w:type="dxa"/>
            <w:vAlign w:val="center"/>
          </w:tcPr>
          <w:p>
            <w:r>
              <w:rPr>
                <w:rFonts w:hint="eastAsia"/>
              </w:rPr>
              <w:t>公共场所卫生许可（新证）</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227</w:t>
            </w:r>
          </w:p>
        </w:tc>
        <w:tc>
          <w:tcPr>
            <w:tcW w:w="709" w:type="dxa"/>
            <w:vAlign w:val="center"/>
          </w:tcPr>
          <w:p>
            <w:pPr>
              <w:jc w:val="center"/>
            </w:pPr>
            <w:r>
              <w:t>227</w:t>
            </w:r>
          </w:p>
        </w:tc>
        <w:tc>
          <w:tcPr>
            <w:tcW w:w="603" w:type="dxa"/>
            <w:vAlign w:val="center"/>
          </w:tcPr>
          <w:p>
            <w:pPr>
              <w:jc w:val="center"/>
            </w:pPr>
            <w:r>
              <w:rPr>
                <w:rFonts w:ascii="宋体" w:cs="宋体"/>
                <w:kern w:val="0"/>
              </w:rPr>
              <w:t>0</w:t>
            </w:r>
          </w:p>
        </w:tc>
        <w:tc>
          <w:tcPr>
            <w:tcW w:w="709" w:type="dxa"/>
            <w:vAlign w:val="center"/>
          </w:tcPr>
          <w:p>
            <w:pPr>
              <w:jc w:val="center"/>
            </w:pPr>
            <w:r>
              <w:t>220</w:t>
            </w:r>
          </w:p>
        </w:tc>
        <w:tc>
          <w:tcPr>
            <w:tcW w:w="708" w:type="dxa"/>
            <w:vAlign w:val="center"/>
          </w:tcPr>
          <w:p>
            <w:pPr>
              <w:jc w:val="center"/>
            </w:pPr>
            <w:r>
              <w:t>220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restart"/>
            <w:vAlign w:val="center"/>
          </w:tcPr>
          <w:p>
            <w:pPr>
              <w:widowControl/>
              <w:jc w:val="center"/>
              <w:rPr>
                <w:rFonts w:ascii="宋体" w:cs="宋体"/>
                <w:kern w:val="0"/>
              </w:rPr>
            </w:pPr>
            <w:r>
              <w:rPr>
                <w:rFonts w:hint="eastAsia" w:ascii="宋体" w:hAnsi="宋体" w:cs="宋体"/>
                <w:kern w:val="0"/>
              </w:rPr>
              <w:t>√</w:t>
            </w:r>
          </w:p>
        </w:tc>
        <w:tc>
          <w:tcPr>
            <w:tcW w:w="708" w:type="dxa"/>
            <w:vMerge w:val="restart"/>
            <w:vAlign w:val="center"/>
          </w:tcPr>
          <w:p>
            <w:pPr>
              <w:jc w:val="center"/>
            </w:pPr>
            <w:r>
              <w:t>3384</w:t>
            </w:r>
          </w:p>
        </w:tc>
        <w:tc>
          <w:tcPr>
            <w:tcW w:w="709" w:type="dxa"/>
            <w:vMerge w:val="restart"/>
            <w:vAlign w:val="center"/>
          </w:tcPr>
          <w:p>
            <w:pPr>
              <w:jc w:val="center"/>
            </w:pPr>
            <w:r>
              <w:t>8</w:t>
            </w:r>
          </w:p>
        </w:tc>
        <w:tc>
          <w:tcPr>
            <w:tcW w:w="709" w:type="dxa"/>
            <w:vMerge w:val="restart"/>
            <w:vAlign w:val="center"/>
          </w:tcPr>
          <w:p>
            <w:pPr>
              <w:jc w:val="center"/>
            </w:pPr>
            <w:r>
              <w:t>8</w:t>
            </w:r>
          </w:p>
        </w:tc>
        <w:tc>
          <w:tcPr>
            <w:tcW w:w="709" w:type="dxa"/>
            <w:vMerge w:val="restart"/>
            <w:vAlign w:val="center"/>
          </w:tcPr>
          <w:p>
            <w:pPr>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31" w:type="dxa"/>
            <w:vAlign w:val="center"/>
          </w:tcPr>
          <w:p>
            <w:r>
              <w:t>11</w:t>
            </w:r>
          </w:p>
        </w:tc>
        <w:tc>
          <w:tcPr>
            <w:tcW w:w="850" w:type="dxa"/>
            <w:vMerge w:val="continue"/>
            <w:vAlign w:val="center"/>
          </w:tcPr>
          <w:p/>
        </w:tc>
        <w:tc>
          <w:tcPr>
            <w:tcW w:w="851" w:type="dxa"/>
            <w:vAlign w:val="center"/>
          </w:tcPr>
          <w:p>
            <w:r>
              <w:rPr>
                <w:rFonts w:hint="eastAsia"/>
              </w:rPr>
              <w:t>公共场所卫生许可（复核）</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280</w:t>
            </w:r>
          </w:p>
        </w:tc>
        <w:tc>
          <w:tcPr>
            <w:tcW w:w="709" w:type="dxa"/>
            <w:vAlign w:val="center"/>
          </w:tcPr>
          <w:p>
            <w:pPr>
              <w:jc w:val="center"/>
            </w:pPr>
            <w:r>
              <w:t>280</w:t>
            </w:r>
          </w:p>
        </w:tc>
        <w:tc>
          <w:tcPr>
            <w:tcW w:w="603" w:type="dxa"/>
            <w:vAlign w:val="center"/>
          </w:tcPr>
          <w:p>
            <w:pPr>
              <w:jc w:val="center"/>
            </w:pPr>
            <w:r>
              <w:rPr>
                <w:rFonts w:ascii="宋体" w:cs="宋体"/>
                <w:kern w:val="0"/>
              </w:rPr>
              <w:t>0</w:t>
            </w:r>
          </w:p>
        </w:tc>
        <w:tc>
          <w:tcPr>
            <w:tcW w:w="709" w:type="dxa"/>
            <w:vAlign w:val="center"/>
          </w:tcPr>
          <w:p>
            <w:pPr>
              <w:jc w:val="center"/>
            </w:pPr>
            <w:r>
              <w:t>258</w:t>
            </w:r>
          </w:p>
        </w:tc>
        <w:tc>
          <w:tcPr>
            <w:tcW w:w="708" w:type="dxa"/>
            <w:vAlign w:val="center"/>
          </w:tcPr>
          <w:p>
            <w:pPr>
              <w:jc w:val="center"/>
            </w:pPr>
            <w:r>
              <w:t>258</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12</w:t>
            </w:r>
          </w:p>
        </w:tc>
        <w:tc>
          <w:tcPr>
            <w:tcW w:w="850" w:type="dxa"/>
            <w:vMerge w:val="continue"/>
            <w:vAlign w:val="center"/>
          </w:tcPr>
          <w:p/>
        </w:tc>
        <w:tc>
          <w:tcPr>
            <w:tcW w:w="851" w:type="dxa"/>
            <w:vAlign w:val="center"/>
          </w:tcPr>
          <w:p>
            <w:r>
              <w:rPr>
                <w:rFonts w:hint="eastAsia"/>
              </w:rPr>
              <w:t>公共场所卫生许可（延续）</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339</w:t>
            </w:r>
          </w:p>
        </w:tc>
        <w:tc>
          <w:tcPr>
            <w:tcW w:w="709" w:type="dxa"/>
            <w:vAlign w:val="center"/>
          </w:tcPr>
          <w:p>
            <w:pPr>
              <w:jc w:val="center"/>
            </w:pPr>
            <w:r>
              <w:t>339</w:t>
            </w:r>
          </w:p>
        </w:tc>
        <w:tc>
          <w:tcPr>
            <w:tcW w:w="603" w:type="dxa"/>
            <w:vAlign w:val="center"/>
          </w:tcPr>
          <w:p>
            <w:pPr>
              <w:jc w:val="center"/>
            </w:pPr>
            <w:r>
              <w:rPr>
                <w:rFonts w:ascii="宋体" w:cs="宋体"/>
                <w:kern w:val="0"/>
              </w:rPr>
              <w:t>0</w:t>
            </w:r>
          </w:p>
        </w:tc>
        <w:tc>
          <w:tcPr>
            <w:tcW w:w="709" w:type="dxa"/>
            <w:vAlign w:val="center"/>
          </w:tcPr>
          <w:p>
            <w:pPr>
              <w:jc w:val="center"/>
            </w:pPr>
            <w:r>
              <w:t>336</w:t>
            </w:r>
          </w:p>
        </w:tc>
        <w:tc>
          <w:tcPr>
            <w:tcW w:w="708" w:type="dxa"/>
            <w:vAlign w:val="center"/>
          </w:tcPr>
          <w:p>
            <w:pPr>
              <w:jc w:val="center"/>
            </w:pPr>
            <w:r>
              <w:t>336</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13</w:t>
            </w:r>
          </w:p>
        </w:tc>
        <w:tc>
          <w:tcPr>
            <w:tcW w:w="850" w:type="dxa"/>
            <w:vMerge w:val="continue"/>
            <w:vAlign w:val="center"/>
          </w:tcPr>
          <w:p/>
        </w:tc>
        <w:tc>
          <w:tcPr>
            <w:tcW w:w="851" w:type="dxa"/>
            <w:vAlign w:val="center"/>
          </w:tcPr>
          <w:p>
            <w:r>
              <w:rPr>
                <w:rFonts w:hint="eastAsia"/>
              </w:rPr>
              <w:t>公共场所卫生许可（变更）</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40</w:t>
            </w:r>
          </w:p>
        </w:tc>
        <w:tc>
          <w:tcPr>
            <w:tcW w:w="709" w:type="dxa"/>
            <w:vAlign w:val="center"/>
          </w:tcPr>
          <w:p>
            <w:pPr>
              <w:jc w:val="center"/>
            </w:pPr>
            <w:r>
              <w:t>40</w:t>
            </w:r>
          </w:p>
        </w:tc>
        <w:tc>
          <w:tcPr>
            <w:tcW w:w="603" w:type="dxa"/>
            <w:vAlign w:val="center"/>
          </w:tcPr>
          <w:p>
            <w:pPr>
              <w:jc w:val="center"/>
            </w:pPr>
            <w:r>
              <w:rPr>
                <w:rFonts w:ascii="宋体" w:cs="宋体"/>
                <w:kern w:val="0"/>
              </w:rPr>
              <w:t>0</w:t>
            </w:r>
          </w:p>
        </w:tc>
        <w:tc>
          <w:tcPr>
            <w:tcW w:w="709" w:type="dxa"/>
            <w:vAlign w:val="center"/>
          </w:tcPr>
          <w:p>
            <w:pPr>
              <w:jc w:val="center"/>
            </w:pPr>
            <w:r>
              <w:t>38</w:t>
            </w:r>
          </w:p>
        </w:tc>
        <w:tc>
          <w:tcPr>
            <w:tcW w:w="708" w:type="dxa"/>
            <w:vAlign w:val="center"/>
          </w:tcPr>
          <w:p>
            <w:pPr>
              <w:jc w:val="center"/>
            </w:pPr>
            <w:r>
              <w:t>38</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14</w:t>
            </w:r>
          </w:p>
        </w:tc>
        <w:tc>
          <w:tcPr>
            <w:tcW w:w="850" w:type="dxa"/>
            <w:vMerge w:val="continue"/>
            <w:vAlign w:val="center"/>
          </w:tcPr>
          <w:p/>
        </w:tc>
        <w:tc>
          <w:tcPr>
            <w:tcW w:w="851" w:type="dxa"/>
            <w:vAlign w:val="center"/>
          </w:tcPr>
          <w:p>
            <w:r>
              <w:rPr>
                <w:rFonts w:hint="eastAsia"/>
              </w:rPr>
              <w:t>公共场所卫生许可（补办）</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0</w:t>
            </w:r>
          </w:p>
        </w:tc>
        <w:tc>
          <w:tcPr>
            <w:tcW w:w="709" w:type="dxa"/>
            <w:vAlign w:val="center"/>
          </w:tcPr>
          <w:p>
            <w:pPr>
              <w:jc w:val="center"/>
            </w:pPr>
            <w:r>
              <w:t>0</w:t>
            </w:r>
          </w:p>
        </w:tc>
        <w:tc>
          <w:tcPr>
            <w:tcW w:w="603" w:type="dxa"/>
            <w:vAlign w:val="center"/>
          </w:tcPr>
          <w:p>
            <w:pPr>
              <w:jc w:val="center"/>
            </w:pPr>
            <w:r>
              <w:rPr>
                <w:rFonts w:ascii="宋体" w:cs="宋体"/>
                <w:kern w:val="0"/>
              </w:rPr>
              <w:t>0</w:t>
            </w:r>
          </w:p>
        </w:tc>
        <w:tc>
          <w:tcPr>
            <w:tcW w:w="709" w:type="dxa"/>
            <w:vAlign w:val="center"/>
          </w:tcPr>
          <w:p>
            <w:pPr>
              <w:jc w:val="center"/>
            </w:pPr>
            <w:r>
              <w:t>0</w:t>
            </w:r>
          </w:p>
        </w:tc>
        <w:tc>
          <w:tcPr>
            <w:tcW w:w="708" w:type="dxa"/>
            <w:vAlign w:val="center"/>
          </w:tcPr>
          <w:p>
            <w:pPr>
              <w:jc w:val="center"/>
            </w:pPr>
            <w:r>
              <w:t>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15</w:t>
            </w:r>
          </w:p>
        </w:tc>
        <w:tc>
          <w:tcPr>
            <w:tcW w:w="850" w:type="dxa"/>
            <w:vMerge w:val="continue"/>
            <w:vAlign w:val="center"/>
          </w:tcPr>
          <w:p/>
        </w:tc>
        <w:tc>
          <w:tcPr>
            <w:tcW w:w="851" w:type="dxa"/>
            <w:vAlign w:val="center"/>
          </w:tcPr>
          <w:p>
            <w:r>
              <w:rPr>
                <w:rFonts w:hint="eastAsia"/>
              </w:rPr>
              <w:t>公共场所卫生许可（注销）</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358</w:t>
            </w:r>
          </w:p>
        </w:tc>
        <w:tc>
          <w:tcPr>
            <w:tcW w:w="709" w:type="dxa"/>
            <w:vAlign w:val="center"/>
          </w:tcPr>
          <w:p>
            <w:pPr>
              <w:jc w:val="center"/>
            </w:pPr>
            <w:r>
              <w:t>358</w:t>
            </w:r>
          </w:p>
        </w:tc>
        <w:tc>
          <w:tcPr>
            <w:tcW w:w="603" w:type="dxa"/>
            <w:vAlign w:val="center"/>
          </w:tcPr>
          <w:p>
            <w:pPr>
              <w:jc w:val="center"/>
            </w:pPr>
            <w:r>
              <w:rPr>
                <w:rFonts w:ascii="宋体" w:cs="宋体"/>
                <w:kern w:val="0"/>
              </w:rPr>
              <w:t>0</w:t>
            </w:r>
          </w:p>
        </w:tc>
        <w:tc>
          <w:tcPr>
            <w:tcW w:w="709" w:type="dxa"/>
            <w:vAlign w:val="center"/>
          </w:tcPr>
          <w:p>
            <w:pPr>
              <w:jc w:val="center"/>
            </w:pPr>
            <w:r>
              <w:t>592</w:t>
            </w:r>
          </w:p>
        </w:tc>
        <w:tc>
          <w:tcPr>
            <w:tcW w:w="708" w:type="dxa"/>
            <w:vAlign w:val="center"/>
          </w:tcPr>
          <w:p>
            <w:pPr>
              <w:jc w:val="center"/>
            </w:pPr>
            <w:r>
              <w:t>592</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17</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widowControl/>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1" w:type="dxa"/>
            <w:vAlign w:val="center"/>
          </w:tcPr>
          <w:p>
            <w:r>
              <w:t>16</w:t>
            </w:r>
          </w:p>
        </w:tc>
        <w:tc>
          <w:tcPr>
            <w:tcW w:w="850" w:type="dxa"/>
            <w:vMerge w:val="restart"/>
            <w:vAlign w:val="center"/>
          </w:tcPr>
          <w:p>
            <w:r>
              <w:rPr>
                <w:rFonts w:hint="eastAsia"/>
              </w:rPr>
              <w:t>医师执业证核发</w:t>
            </w:r>
          </w:p>
        </w:tc>
        <w:tc>
          <w:tcPr>
            <w:tcW w:w="851" w:type="dxa"/>
            <w:vAlign w:val="center"/>
          </w:tcPr>
          <w:p>
            <w:r>
              <w:rPr>
                <w:rFonts w:hint="eastAsia"/>
              </w:rPr>
              <w:t>医师首次注册</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281</w:t>
            </w:r>
          </w:p>
        </w:tc>
        <w:tc>
          <w:tcPr>
            <w:tcW w:w="709" w:type="dxa"/>
            <w:vAlign w:val="center"/>
          </w:tcPr>
          <w:p>
            <w:pPr>
              <w:jc w:val="center"/>
            </w:pPr>
            <w:r>
              <w:t>281</w:t>
            </w:r>
          </w:p>
        </w:tc>
        <w:tc>
          <w:tcPr>
            <w:tcW w:w="603" w:type="dxa"/>
            <w:vAlign w:val="center"/>
          </w:tcPr>
          <w:p>
            <w:pPr>
              <w:jc w:val="center"/>
            </w:pPr>
            <w:r>
              <w:rPr>
                <w:rFonts w:ascii="宋体" w:cs="宋体"/>
                <w:kern w:val="0"/>
              </w:rPr>
              <w:t>0</w:t>
            </w:r>
          </w:p>
        </w:tc>
        <w:tc>
          <w:tcPr>
            <w:tcW w:w="709" w:type="dxa"/>
            <w:vAlign w:val="center"/>
          </w:tcPr>
          <w:p>
            <w:pPr>
              <w:jc w:val="center"/>
            </w:pPr>
            <w:r>
              <w:t>271</w:t>
            </w:r>
          </w:p>
        </w:tc>
        <w:tc>
          <w:tcPr>
            <w:tcW w:w="708" w:type="dxa"/>
            <w:vAlign w:val="center"/>
          </w:tcPr>
          <w:p>
            <w:pPr>
              <w:jc w:val="center"/>
            </w:pPr>
            <w:r>
              <w:t>271</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13</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restart"/>
            <w:vAlign w:val="center"/>
          </w:tcPr>
          <w:p>
            <w:pPr>
              <w:widowControl/>
              <w:jc w:val="center"/>
              <w:rPr>
                <w:rFonts w:ascii="宋体" w:cs="宋体"/>
                <w:kern w:val="0"/>
              </w:rPr>
            </w:pPr>
            <w:r>
              <w:rPr>
                <w:rFonts w:hint="eastAsia" w:ascii="宋体" w:hAnsi="宋体" w:cs="宋体"/>
                <w:kern w:val="0"/>
              </w:rPr>
              <w:t>√</w:t>
            </w:r>
          </w:p>
        </w:tc>
        <w:tc>
          <w:tcPr>
            <w:tcW w:w="708" w:type="dxa"/>
            <w:vMerge w:val="restart"/>
            <w:vAlign w:val="center"/>
          </w:tcPr>
          <w:p>
            <w:pPr>
              <w:jc w:val="center"/>
            </w:pPr>
            <w:r>
              <w:t>2580</w:t>
            </w:r>
          </w:p>
        </w:tc>
        <w:tc>
          <w:tcPr>
            <w:tcW w:w="709" w:type="dxa"/>
            <w:vMerge w:val="restart"/>
            <w:vAlign w:val="center"/>
          </w:tcPr>
          <w:p>
            <w:pPr>
              <w:jc w:val="center"/>
            </w:pPr>
            <w:r>
              <w:t>2</w:t>
            </w:r>
          </w:p>
        </w:tc>
        <w:tc>
          <w:tcPr>
            <w:tcW w:w="709" w:type="dxa"/>
            <w:vMerge w:val="restart"/>
            <w:vAlign w:val="center"/>
          </w:tcPr>
          <w:p>
            <w:pPr>
              <w:jc w:val="center"/>
            </w:pPr>
            <w:r>
              <w:t>2</w:t>
            </w:r>
          </w:p>
        </w:tc>
        <w:tc>
          <w:tcPr>
            <w:tcW w:w="709" w:type="dxa"/>
            <w:vMerge w:val="restart"/>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1" w:type="dxa"/>
            <w:vAlign w:val="center"/>
          </w:tcPr>
          <w:p>
            <w:r>
              <w:t>17</w:t>
            </w:r>
          </w:p>
        </w:tc>
        <w:tc>
          <w:tcPr>
            <w:tcW w:w="850" w:type="dxa"/>
            <w:vMerge w:val="continue"/>
            <w:vAlign w:val="center"/>
          </w:tcPr>
          <w:p/>
        </w:tc>
        <w:tc>
          <w:tcPr>
            <w:tcW w:w="851" w:type="dxa"/>
            <w:vAlign w:val="center"/>
          </w:tcPr>
          <w:p>
            <w:r>
              <w:rPr>
                <w:rFonts w:hint="eastAsia"/>
              </w:rPr>
              <w:t>医师变更注册</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613</w:t>
            </w:r>
          </w:p>
        </w:tc>
        <w:tc>
          <w:tcPr>
            <w:tcW w:w="709" w:type="dxa"/>
            <w:vAlign w:val="center"/>
          </w:tcPr>
          <w:p>
            <w:pPr>
              <w:jc w:val="center"/>
            </w:pPr>
            <w:r>
              <w:t>613</w:t>
            </w:r>
          </w:p>
        </w:tc>
        <w:tc>
          <w:tcPr>
            <w:tcW w:w="603" w:type="dxa"/>
            <w:vAlign w:val="center"/>
          </w:tcPr>
          <w:p>
            <w:pPr>
              <w:jc w:val="center"/>
            </w:pPr>
            <w:r>
              <w:rPr>
                <w:rFonts w:ascii="宋体" w:cs="宋体"/>
                <w:kern w:val="0"/>
              </w:rPr>
              <w:t>0</w:t>
            </w:r>
          </w:p>
        </w:tc>
        <w:tc>
          <w:tcPr>
            <w:tcW w:w="709" w:type="dxa"/>
            <w:vAlign w:val="center"/>
          </w:tcPr>
          <w:p>
            <w:pPr>
              <w:jc w:val="center"/>
            </w:pPr>
            <w:r>
              <w:t>596</w:t>
            </w:r>
          </w:p>
        </w:tc>
        <w:tc>
          <w:tcPr>
            <w:tcW w:w="708" w:type="dxa"/>
            <w:vAlign w:val="center"/>
          </w:tcPr>
          <w:p>
            <w:pPr>
              <w:jc w:val="center"/>
            </w:pPr>
            <w:r>
              <w:t>596</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13</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18</w:t>
            </w:r>
          </w:p>
        </w:tc>
        <w:tc>
          <w:tcPr>
            <w:tcW w:w="850" w:type="dxa"/>
            <w:vMerge w:val="continue"/>
            <w:vAlign w:val="center"/>
          </w:tcPr>
          <w:p/>
        </w:tc>
        <w:tc>
          <w:tcPr>
            <w:tcW w:w="851" w:type="dxa"/>
            <w:vAlign w:val="center"/>
          </w:tcPr>
          <w:p>
            <w:r>
              <w:rPr>
                <w:rFonts w:hint="eastAsia"/>
              </w:rPr>
              <w:t>医师执业证遗失补办、信息修改</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6</w:t>
            </w:r>
          </w:p>
        </w:tc>
        <w:tc>
          <w:tcPr>
            <w:tcW w:w="709" w:type="dxa"/>
            <w:vAlign w:val="center"/>
          </w:tcPr>
          <w:p>
            <w:pPr>
              <w:jc w:val="center"/>
            </w:pPr>
            <w:r>
              <w:t>6</w:t>
            </w:r>
          </w:p>
        </w:tc>
        <w:tc>
          <w:tcPr>
            <w:tcW w:w="603" w:type="dxa"/>
            <w:vAlign w:val="center"/>
          </w:tcPr>
          <w:p>
            <w:pPr>
              <w:jc w:val="center"/>
            </w:pPr>
            <w:r>
              <w:rPr>
                <w:rFonts w:ascii="宋体" w:cs="宋体"/>
                <w:kern w:val="0"/>
              </w:rPr>
              <w:t>0</w:t>
            </w:r>
          </w:p>
        </w:tc>
        <w:tc>
          <w:tcPr>
            <w:tcW w:w="709" w:type="dxa"/>
            <w:vAlign w:val="center"/>
          </w:tcPr>
          <w:p>
            <w:pPr>
              <w:jc w:val="center"/>
            </w:pPr>
            <w:r>
              <w:t>3</w:t>
            </w:r>
          </w:p>
        </w:tc>
        <w:tc>
          <w:tcPr>
            <w:tcW w:w="708" w:type="dxa"/>
            <w:vAlign w:val="center"/>
          </w:tcPr>
          <w:p>
            <w:pPr>
              <w:jc w:val="center"/>
            </w:pPr>
            <w:r>
              <w:t>3</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tcPr>
          <w:p>
            <w:r>
              <w:t>20</w:t>
            </w:r>
            <w:r>
              <w:rPr>
                <w:rFonts w:hint="eastAsia"/>
              </w:rPr>
              <w:t>工作日</w:t>
            </w:r>
          </w:p>
        </w:tc>
        <w:tc>
          <w:tcPr>
            <w:tcW w:w="567" w:type="dxa"/>
          </w:tcPr>
          <w:p>
            <w:r>
              <w:t>20</w:t>
            </w:r>
            <w:r>
              <w:rPr>
                <w:rFonts w:hint="eastAsia"/>
              </w:rPr>
              <w:t>工作日</w:t>
            </w:r>
          </w:p>
        </w:tc>
        <w:tc>
          <w:tcPr>
            <w:tcW w:w="708" w:type="dxa"/>
            <w:vAlign w:val="center"/>
          </w:tcPr>
          <w:p>
            <w:pPr>
              <w:jc w:val="center"/>
            </w:pPr>
            <w:r>
              <w:t>13</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Merge w:val="continue"/>
            <w:vAlign w:val="center"/>
          </w:tcPr>
          <w:p>
            <w:pPr>
              <w:widowControl/>
              <w:jc w:val="center"/>
              <w:rPr>
                <w:rFonts w:ascii="宋体" w:cs="宋体"/>
                <w:kern w:val="0"/>
              </w:rPr>
            </w:pPr>
          </w:p>
        </w:tc>
        <w:tc>
          <w:tcPr>
            <w:tcW w:w="708"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c>
          <w:tcPr>
            <w:tcW w:w="7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19</w:t>
            </w:r>
          </w:p>
        </w:tc>
        <w:tc>
          <w:tcPr>
            <w:tcW w:w="850" w:type="dxa"/>
            <w:vAlign w:val="center"/>
          </w:tcPr>
          <w:p>
            <w:pPr>
              <w:rPr>
                <w:rFonts w:ascii="宋体"/>
              </w:rPr>
            </w:pPr>
            <w:r>
              <w:rPr>
                <w:rFonts w:hint="eastAsia" w:ascii="宋体" w:hAnsi="宋体"/>
              </w:rPr>
              <w:t>助产技术服务、结扎手术、终止妊娠手术母婴保健技术服务执业许可证核发</w:t>
            </w:r>
          </w:p>
        </w:tc>
        <w:tc>
          <w:tcPr>
            <w:tcW w:w="851" w:type="dxa"/>
            <w:vAlign w:val="center"/>
          </w:tcPr>
          <w:p>
            <w:pPr>
              <w:rPr>
                <w:rFonts w:ascii="宋体"/>
              </w:rPr>
            </w:pPr>
            <w:r>
              <w:rPr>
                <w:rFonts w:hint="eastAsia" w:ascii="宋体" w:hAnsi="宋体"/>
              </w:rPr>
              <w:t>助产技术服务、结扎手术、终止妊娠手术母婴保健技术服务执业许可证核发</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20</w:t>
            </w:r>
          </w:p>
        </w:tc>
        <w:tc>
          <w:tcPr>
            <w:tcW w:w="709" w:type="dxa"/>
            <w:vAlign w:val="center"/>
          </w:tcPr>
          <w:p>
            <w:pPr>
              <w:jc w:val="center"/>
            </w:pPr>
            <w:r>
              <w:t>20</w:t>
            </w:r>
          </w:p>
        </w:tc>
        <w:tc>
          <w:tcPr>
            <w:tcW w:w="603" w:type="dxa"/>
            <w:vAlign w:val="center"/>
          </w:tcPr>
          <w:p>
            <w:pPr>
              <w:jc w:val="center"/>
              <w:rPr>
                <w:rFonts w:ascii="宋体" w:cs="宋体"/>
                <w:kern w:val="0"/>
              </w:rPr>
            </w:pPr>
            <w:r>
              <w:rPr>
                <w:rFonts w:ascii="宋体" w:cs="宋体"/>
                <w:kern w:val="0"/>
              </w:rPr>
              <w:t>0</w:t>
            </w:r>
          </w:p>
        </w:tc>
        <w:tc>
          <w:tcPr>
            <w:tcW w:w="709" w:type="dxa"/>
            <w:vAlign w:val="center"/>
          </w:tcPr>
          <w:p>
            <w:pPr>
              <w:jc w:val="center"/>
            </w:pPr>
            <w:r>
              <w:t>20</w:t>
            </w:r>
          </w:p>
        </w:tc>
        <w:tc>
          <w:tcPr>
            <w:tcW w:w="708" w:type="dxa"/>
            <w:vAlign w:val="center"/>
          </w:tcPr>
          <w:p>
            <w:pPr>
              <w:jc w:val="center"/>
            </w:pPr>
            <w:r>
              <w:t>20</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vAlign w:val="center"/>
          </w:tcPr>
          <w:p>
            <w:pPr>
              <w:jc w:val="center"/>
            </w:pPr>
            <w:r>
              <w:t>20</w:t>
            </w:r>
            <w:r>
              <w:rPr>
                <w:rFonts w:hint="eastAsia"/>
              </w:rPr>
              <w:t>工作日</w:t>
            </w:r>
          </w:p>
        </w:tc>
        <w:tc>
          <w:tcPr>
            <w:tcW w:w="567" w:type="dxa"/>
            <w:vAlign w:val="center"/>
          </w:tcPr>
          <w:p>
            <w:pPr>
              <w:jc w:val="center"/>
            </w:pPr>
            <w:r>
              <w:t>20</w:t>
            </w:r>
            <w:r>
              <w:rPr>
                <w:rFonts w:hint="eastAsia"/>
              </w:rPr>
              <w:t>工作日</w:t>
            </w:r>
          </w:p>
        </w:tc>
        <w:tc>
          <w:tcPr>
            <w:tcW w:w="708" w:type="dxa"/>
            <w:vAlign w:val="center"/>
          </w:tcPr>
          <w:p>
            <w:pPr>
              <w:jc w:val="center"/>
            </w:pPr>
            <w:r>
              <w:t>20</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ascii="宋体" w:cs="宋体"/>
                <w:kern w:val="0"/>
              </w:rPr>
              <w:t>0</w:t>
            </w:r>
          </w:p>
        </w:tc>
        <w:tc>
          <w:tcPr>
            <w:tcW w:w="708"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20</w:t>
            </w:r>
          </w:p>
        </w:tc>
        <w:tc>
          <w:tcPr>
            <w:tcW w:w="850" w:type="dxa"/>
            <w:vAlign w:val="center"/>
          </w:tcPr>
          <w:p>
            <w:pPr>
              <w:rPr>
                <w:rFonts w:ascii="宋体"/>
              </w:rPr>
            </w:pPr>
            <w:r>
              <w:rPr>
                <w:rFonts w:hint="eastAsia" w:ascii="宋体" w:hAnsi="宋体"/>
              </w:rPr>
              <w:t>助产技术服务、结扎手术、终止妊娠手术母婴保健技术考核合格证书核发</w:t>
            </w:r>
          </w:p>
        </w:tc>
        <w:tc>
          <w:tcPr>
            <w:tcW w:w="851" w:type="dxa"/>
            <w:vAlign w:val="center"/>
          </w:tcPr>
          <w:p>
            <w:pPr>
              <w:rPr>
                <w:rFonts w:ascii="宋体"/>
              </w:rPr>
            </w:pPr>
            <w:r>
              <w:rPr>
                <w:rFonts w:ascii="宋体"/>
              </w:rPr>
              <w:br w:type="textWrapping"/>
            </w:r>
            <w:r>
              <w:rPr>
                <w:rFonts w:hint="eastAsia" w:ascii="宋体" w:hAnsi="宋体"/>
              </w:rPr>
              <w:t>《母婴保健技术服务人员合格证》核发（助产技术、终止妊娠手术和结扎手术）</w:t>
            </w:r>
          </w:p>
          <w:p>
            <w:pPr>
              <w:rPr>
                <w:rFonts w:ascii="宋体"/>
              </w:rPr>
            </w:pP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34</w:t>
            </w:r>
          </w:p>
        </w:tc>
        <w:tc>
          <w:tcPr>
            <w:tcW w:w="709" w:type="dxa"/>
            <w:vAlign w:val="center"/>
          </w:tcPr>
          <w:p>
            <w:pPr>
              <w:jc w:val="center"/>
            </w:pPr>
            <w:r>
              <w:t>34</w:t>
            </w:r>
          </w:p>
        </w:tc>
        <w:tc>
          <w:tcPr>
            <w:tcW w:w="603" w:type="dxa"/>
            <w:vAlign w:val="center"/>
          </w:tcPr>
          <w:p>
            <w:pPr>
              <w:jc w:val="center"/>
              <w:rPr>
                <w:rFonts w:ascii="宋体" w:cs="宋体"/>
                <w:kern w:val="0"/>
              </w:rPr>
            </w:pPr>
            <w:r>
              <w:rPr>
                <w:rFonts w:ascii="宋体" w:cs="宋体"/>
                <w:kern w:val="0"/>
              </w:rPr>
              <w:t>0</w:t>
            </w:r>
          </w:p>
        </w:tc>
        <w:tc>
          <w:tcPr>
            <w:tcW w:w="709" w:type="dxa"/>
            <w:vAlign w:val="center"/>
          </w:tcPr>
          <w:p>
            <w:pPr>
              <w:jc w:val="center"/>
            </w:pPr>
            <w:r>
              <w:t>34</w:t>
            </w:r>
          </w:p>
        </w:tc>
        <w:tc>
          <w:tcPr>
            <w:tcW w:w="708" w:type="dxa"/>
            <w:vAlign w:val="center"/>
          </w:tcPr>
          <w:p>
            <w:pPr>
              <w:jc w:val="center"/>
            </w:pPr>
            <w:r>
              <w:t>34</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r>
              <w:t>0</w:t>
            </w:r>
          </w:p>
        </w:tc>
        <w:tc>
          <w:tcPr>
            <w:tcW w:w="567" w:type="dxa"/>
            <w:vAlign w:val="center"/>
          </w:tcPr>
          <w:p>
            <w:pPr>
              <w:jc w:val="center"/>
            </w:pPr>
            <w:r>
              <w:t>20</w:t>
            </w:r>
            <w:r>
              <w:rPr>
                <w:rFonts w:hint="eastAsia"/>
              </w:rPr>
              <w:t>工作日</w:t>
            </w:r>
          </w:p>
        </w:tc>
        <w:tc>
          <w:tcPr>
            <w:tcW w:w="567" w:type="dxa"/>
            <w:vAlign w:val="center"/>
          </w:tcPr>
          <w:p>
            <w:pPr>
              <w:jc w:val="center"/>
            </w:pPr>
            <w:r>
              <w:t>20</w:t>
            </w:r>
            <w:r>
              <w:rPr>
                <w:rFonts w:hint="eastAsia"/>
              </w:rPr>
              <w:t>工作日</w:t>
            </w:r>
          </w:p>
        </w:tc>
        <w:tc>
          <w:tcPr>
            <w:tcW w:w="708" w:type="dxa"/>
            <w:vAlign w:val="center"/>
          </w:tcPr>
          <w:p>
            <w:pPr>
              <w:jc w:val="center"/>
            </w:pPr>
            <w:r>
              <w:t>20</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ascii="宋体" w:cs="宋体"/>
                <w:kern w:val="0"/>
              </w:rPr>
              <w:t>0</w:t>
            </w:r>
          </w:p>
        </w:tc>
        <w:tc>
          <w:tcPr>
            <w:tcW w:w="708"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31" w:type="dxa"/>
            <w:vAlign w:val="center"/>
          </w:tcPr>
          <w:p>
            <w:r>
              <w:t>21</w:t>
            </w:r>
          </w:p>
        </w:tc>
        <w:tc>
          <w:tcPr>
            <w:tcW w:w="850" w:type="dxa"/>
            <w:vMerge w:val="restart"/>
            <w:vAlign w:val="center"/>
          </w:tcPr>
          <w:p>
            <w:pPr>
              <w:rPr>
                <w:rFonts w:ascii="宋体"/>
              </w:rPr>
            </w:pPr>
            <w:r>
              <w:rPr>
                <w:rFonts w:hint="eastAsia" w:ascii="宋体" w:hAnsi="宋体"/>
              </w:rPr>
              <w:t>医疗机构设置审批和执业许可</w:t>
            </w:r>
          </w:p>
        </w:tc>
        <w:tc>
          <w:tcPr>
            <w:tcW w:w="851" w:type="dxa"/>
            <w:vAlign w:val="center"/>
          </w:tcPr>
          <w:p>
            <w:pPr>
              <w:rPr>
                <w:rFonts w:ascii="宋体"/>
              </w:rPr>
            </w:pPr>
            <w:r>
              <w:fldChar w:fldCharType="begin"/>
            </w:r>
            <w:r>
              <w:instrText xml:space="preserve"> HYPERLINK "http://sxgl.gzonline.gov.cn/mng/project/itembaseinfo/index?type=XK&amp;agent=&amp;orgCode=007514653&amp;regionCode=" </w:instrText>
            </w:r>
            <w:r>
              <w:fldChar w:fldCharType="separate"/>
            </w:r>
            <w:r>
              <w:rPr>
                <w:rStyle w:val="9"/>
                <w:rFonts w:hint="eastAsia" w:ascii="宋体" w:hAnsi="宋体"/>
              </w:rPr>
              <w:t>设置医疗机构批准书核发</w:t>
            </w:r>
            <w:r>
              <w:rPr>
                <w:rStyle w:val="9"/>
                <w:rFonts w:hint="eastAsia" w:ascii="宋体" w:hAnsi="宋体"/>
              </w:rPr>
              <w:fldChar w:fldCharType="end"/>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51</w:t>
            </w:r>
          </w:p>
        </w:tc>
        <w:tc>
          <w:tcPr>
            <w:tcW w:w="709" w:type="dxa"/>
            <w:vAlign w:val="center"/>
          </w:tcPr>
          <w:p>
            <w:pPr>
              <w:jc w:val="center"/>
            </w:pPr>
            <w:r>
              <w:t>47</w:t>
            </w:r>
          </w:p>
        </w:tc>
        <w:tc>
          <w:tcPr>
            <w:tcW w:w="603" w:type="dxa"/>
            <w:vAlign w:val="center"/>
          </w:tcPr>
          <w:p>
            <w:pPr>
              <w:jc w:val="center"/>
              <w:rPr>
                <w:rFonts w:ascii="宋体" w:cs="宋体"/>
                <w:kern w:val="0"/>
              </w:rPr>
            </w:pPr>
            <w:r>
              <w:rPr>
                <w:rFonts w:ascii="宋体" w:cs="宋体"/>
                <w:kern w:val="0"/>
              </w:rPr>
              <w:t>0</w:t>
            </w:r>
          </w:p>
        </w:tc>
        <w:tc>
          <w:tcPr>
            <w:tcW w:w="709" w:type="dxa"/>
            <w:vAlign w:val="center"/>
          </w:tcPr>
          <w:p>
            <w:pPr>
              <w:jc w:val="center"/>
            </w:pPr>
            <w:r>
              <w:t>43</w:t>
            </w:r>
          </w:p>
        </w:tc>
        <w:tc>
          <w:tcPr>
            <w:tcW w:w="708" w:type="dxa"/>
            <w:vAlign w:val="center"/>
          </w:tcPr>
          <w:p>
            <w:pPr>
              <w:jc w:val="center"/>
            </w:pPr>
            <w:r>
              <w:t>43</w:t>
            </w:r>
          </w:p>
        </w:tc>
        <w:tc>
          <w:tcPr>
            <w:tcW w:w="426" w:type="dxa"/>
            <w:vAlign w:val="center"/>
          </w:tcPr>
          <w:p>
            <w:pPr>
              <w:jc w:val="center"/>
            </w:pPr>
            <w:r>
              <w:t>4</w:t>
            </w:r>
          </w:p>
        </w:tc>
        <w:tc>
          <w:tcPr>
            <w:tcW w:w="425" w:type="dxa"/>
            <w:vAlign w:val="center"/>
          </w:tcPr>
          <w:p>
            <w:pPr>
              <w:jc w:val="center"/>
            </w:pPr>
            <w:r>
              <w:t>0</w:t>
            </w:r>
          </w:p>
        </w:tc>
        <w:tc>
          <w:tcPr>
            <w:tcW w:w="709" w:type="dxa"/>
            <w:vAlign w:val="center"/>
          </w:tcPr>
          <w:p>
            <w:pPr>
              <w:jc w:val="center"/>
            </w:pPr>
            <w:r>
              <w:t>0</w:t>
            </w:r>
          </w:p>
        </w:tc>
        <w:tc>
          <w:tcPr>
            <w:tcW w:w="567" w:type="dxa"/>
          </w:tcPr>
          <w:p>
            <w:r>
              <w:t>30</w:t>
            </w:r>
            <w:r>
              <w:rPr>
                <w:rFonts w:hint="eastAsia"/>
              </w:rPr>
              <w:t>工作日</w:t>
            </w:r>
          </w:p>
        </w:tc>
        <w:tc>
          <w:tcPr>
            <w:tcW w:w="567" w:type="dxa"/>
          </w:tcPr>
          <w:p>
            <w:r>
              <w:t>30</w:t>
            </w:r>
            <w:r>
              <w:rPr>
                <w:rFonts w:hint="eastAsia"/>
              </w:rPr>
              <w:t>工作日</w:t>
            </w:r>
          </w:p>
        </w:tc>
        <w:tc>
          <w:tcPr>
            <w:tcW w:w="708" w:type="dxa"/>
            <w:vAlign w:val="center"/>
          </w:tcPr>
          <w:p>
            <w:pPr>
              <w:jc w:val="center"/>
            </w:pPr>
            <w:r>
              <w:t>30</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ascii="宋体" w:cs="宋体"/>
                <w:kern w:val="0"/>
              </w:rPr>
              <w:t>0</w:t>
            </w:r>
          </w:p>
        </w:tc>
        <w:tc>
          <w:tcPr>
            <w:tcW w:w="708"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t>22</w:t>
            </w:r>
          </w:p>
        </w:tc>
        <w:tc>
          <w:tcPr>
            <w:tcW w:w="850" w:type="dxa"/>
            <w:vMerge w:val="continue"/>
            <w:vAlign w:val="center"/>
          </w:tcPr>
          <w:p>
            <w:pPr>
              <w:rPr>
                <w:rFonts w:ascii="宋体"/>
              </w:rPr>
            </w:pPr>
          </w:p>
        </w:tc>
        <w:tc>
          <w:tcPr>
            <w:tcW w:w="851" w:type="dxa"/>
            <w:vAlign w:val="center"/>
          </w:tcPr>
          <w:p>
            <w:pPr>
              <w:rPr>
                <w:rFonts w:ascii="宋体"/>
              </w:rPr>
            </w:pPr>
            <w:r>
              <w:fldChar w:fldCharType="begin"/>
            </w:r>
            <w:r>
              <w:instrText xml:space="preserve"> HYPERLINK "http://sxgl.gzonline.gov.cn/mng/project/itembaseinfo/index?type=XK&amp;agent=&amp;orgCode=007514653&amp;regionCode=" </w:instrText>
            </w:r>
            <w:r>
              <w:fldChar w:fldCharType="separate"/>
            </w:r>
            <w:r>
              <w:rPr>
                <w:rStyle w:val="9"/>
                <w:rFonts w:hint="eastAsia" w:ascii="宋体" w:hAnsi="宋体"/>
              </w:rPr>
              <w:t>《医疗机构执业许可证》登记</w:t>
            </w:r>
            <w:r>
              <w:rPr>
                <w:rStyle w:val="9"/>
                <w:rFonts w:hint="eastAsia" w:ascii="宋体" w:hAnsi="宋体"/>
              </w:rPr>
              <w:fldChar w:fldCharType="end"/>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39</w:t>
            </w:r>
          </w:p>
        </w:tc>
        <w:tc>
          <w:tcPr>
            <w:tcW w:w="709" w:type="dxa"/>
            <w:vAlign w:val="center"/>
          </w:tcPr>
          <w:p>
            <w:pPr>
              <w:jc w:val="center"/>
            </w:pPr>
            <w:r>
              <w:t>39</w:t>
            </w:r>
          </w:p>
        </w:tc>
        <w:tc>
          <w:tcPr>
            <w:tcW w:w="603" w:type="dxa"/>
            <w:vAlign w:val="center"/>
          </w:tcPr>
          <w:p>
            <w:pPr>
              <w:jc w:val="center"/>
              <w:rPr>
                <w:rFonts w:ascii="宋体" w:cs="宋体"/>
                <w:kern w:val="0"/>
              </w:rPr>
            </w:pPr>
            <w:r>
              <w:rPr>
                <w:rFonts w:ascii="宋体" w:cs="宋体"/>
                <w:kern w:val="0"/>
              </w:rPr>
              <w:t>0</w:t>
            </w:r>
          </w:p>
        </w:tc>
        <w:tc>
          <w:tcPr>
            <w:tcW w:w="709" w:type="dxa"/>
            <w:vAlign w:val="center"/>
          </w:tcPr>
          <w:p>
            <w:pPr>
              <w:jc w:val="center"/>
            </w:pPr>
            <w:r>
              <w:t>39</w:t>
            </w:r>
          </w:p>
        </w:tc>
        <w:tc>
          <w:tcPr>
            <w:tcW w:w="708" w:type="dxa"/>
            <w:vAlign w:val="center"/>
          </w:tcPr>
          <w:p>
            <w:pPr>
              <w:jc w:val="center"/>
            </w:pPr>
            <w:r>
              <w:t>39</w:t>
            </w:r>
          </w:p>
        </w:tc>
        <w:tc>
          <w:tcPr>
            <w:tcW w:w="426" w:type="dxa"/>
            <w:vAlign w:val="center"/>
          </w:tcPr>
          <w:p>
            <w:pPr>
              <w:jc w:val="center"/>
            </w:pPr>
            <w:r>
              <w:t>0</w:t>
            </w:r>
          </w:p>
        </w:tc>
        <w:tc>
          <w:tcPr>
            <w:tcW w:w="425" w:type="dxa"/>
            <w:vAlign w:val="center"/>
          </w:tcPr>
          <w:p>
            <w:pPr>
              <w:jc w:val="center"/>
            </w:pPr>
            <w:r>
              <w:t>0</w:t>
            </w:r>
          </w:p>
        </w:tc>
        <w:tc>
          <w:tcPr>
            <w:tcW w:w="709" w:type="dxa"/>
            <w:vAlign w:val="center"/>
          </w:tcPr>
          <w:p>
            <w:pPr>
              <w:jc w:val="center"/>
            </w:pPr>
          </w:p>
        </w:tc>
        <w:tc>
          <w:tcPr>
            <w:tcW w:w="567" w:type="dxa"/>
          </w:tcPr>
          <w:p>
            <w:r>
              <w:t>30</w:t>
            </w:r>
            <w:r>
              <w:rPr>
                <w:rFonts w:hint="eastAsia"/>
              </w:rPr>
              <w:t>工作日</w:t>
            </w:r>
          </w:p>
        </w:tc>
        <w:tc>
          <w:tcPr>
            <w:tcW w:w="567" w:type="dxa"/>
          </w:tcPr>
          <w:p>
            <w:r>
              <w:t>30</w:t>
            </w:r>
            <w:r>
              <w:rPr>
                <w:rFonts w:hint="eastAsia"/>
              </w:rPr>
              <w:t>工作日</w:t>
            </w:r>
          </w:p>
        </w:tc>
        <w:tc>
          <w:tcPr>
            <w:tcW w:w="708" w:type="dxa"/>
            <w:vAlign w:val="center"/>
          </w:tcPr>
          <w:p>
            <w:pPr>
              <w:jc w:val="center"/>
            </w:pPr>
            <w:r>
              <w:t>20</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ascii="宋体" w:cs="宋体"/>
                <w:kern w:val="0"/>
              </w:rPr>
              <w:t>0</w:t>
            </w:r>
          </w:p>
        </w:tc>
        <w:tc>
          <w:tcPr>
            <w:tcW w:w="708"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c>
          <w:tcPr>
            <w:tcW w:w="709" w:type="dxa"/>
            <w:vAlign w:val="center"/>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r>
              <w:rPr>
                <w:rFonts w:hint="eastAsia"/>
              </w:rPr>
              <w:t>合计</w:t>
            </w:r>
          </w:p>
        </w:tc>
        <w:tc>
          <w:tcPr>
            <w:tcW w:w="850" w:type="dxa"/>
            <w:vAlign w:val="center"/>
          </w:tcPr>
          <w:p>
            <w:pPr>
              <w:jc w:val="center"/>
            </w:pPr>
            <w:r>
              <w:t>7</w:t>
            </w:r>
          </w:p>
        </w:tc>
        <w:tc>
          <w:tcPr>
            <w:tcW w:w="851" w:type="dxa"/>
            <w:vAlign w:val="center"/>
          </w:tcPr>
          <w:p>
            <w:pPr>
              <w:jc w:val="center"/>
            </w:pPr>
            <w:r>
              <w:t>22</w:t>
            </w:r>
          </w:p>
        </w:tc>
        <w:tc>
          <w:tcPr>
            <w:tcW w:w="708"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widowControl/>
              <w:jc w:val="center"/>
              <w:rPr>
                <w:rFonts w:ascii="宋体" w:cs="宋体"/>
                <w:kern w:val="0"/>
              </w:rPr>
            </w:pPr>
            <w:r>
              <w:rPr>
                <w:rFonts w:hint="eastAsia" w:ascii="宋体" w:hAnsi="宋体" w:cs="宋体"/>
                <w:kern w:val="0"/>
              </w:rPr>
              <w:t>√</w:t>
            </w:r>
          </w:p>
        </w:tc>
        <w:tc>
          <w:tcPr>
            <w:tcW w:w="709" w:type="dxa"/>
            <w:vAlign w:val="center"/>
          </w:tcPr>
          <w:p>
            <w:pPr>
              <w:jc w:val="center"/>
            </w:pPr>
            <w:r>
              <w:t>2337</w:t>
            </w:r>
          </w:p>
        </w:tc>
        <w:tc>
          <w:tcPr>
            <w:tcW w:w="709" w:type="dxa"/>
            <w:vAlign w:val="center"/>
          </w:tcPr>
          <w:p>
            <w:pPr>
              <w:jc w:val="center"/>
            </w:pPr>
            <w:r>
              <w:t>2333</w:t>
            </w:r>
          </w:p>
        </w:tc>
        <w:tc>
          <w:tcPr>
            <w:tcW w:w="603" w:type="dxa"/>
            <w:vAlign w:val="center"/>
          </w:tcPr>
          <w:p>
            <w:pPr>
              <w:jc w:val="center"/>
            </w:pPr>
            <w:r>
              <w:rPr>
                <w:rFonts w:ascii="宋体" w:cs="宋体"/>
                <w:kern w:val="0"/>
              </w:rPr>
              <w:t>0</w:t>
            </w:r>
          </w:p>
        </w:tc>
        <w:tc>
          <w:tcPr>
            <w:tcW w:w="709" w:type="dxa"/>
            <w:vAlign w:val="center"/>
          </w:tcPr>
          <w:p>
            <w:pPr>
              <w:jc w:val="center"/>
            </w:pPr>
            <w:r>
              <w:t>2363</w:t>
            </w:r>
          </w:p>
        </w:tc>
        <w:tc>
          <w:tcPr>
            <w:tcW w:w="708" w:type="dxa"/>
            <w:vAlign w:val="center"/>
          </w:tcPr>
          <w:p>
            <w:pPr>
              <w:jc w:val="center"/>
            </w:pPr>
            <w:r>
              <w:t>2363</w:t>
            </w:r>
          </w:p>
        </w:tc>
        <w:tc>
          <w:tcPr>
            <w:tcW w:w="426" w:type="dxa"/>
            <w:vAlign w:val="center"/>
          </w:tcPr>
          <w:p>
            <w:pPr>
              <w:jc w:val="center"/>
            </w:pPr>
            <w:r>
              <w:t>4</w:t>
            </w:r>
          </w:p>
        </w:tc>
        <w:tc>
          <w:tcPr>
            <w:tcW w:w="425" w:type="dxa"/>
            <w:vAlign w:val="center"/>
          </w:tcPr>
          <w:p>
            <w:pPr>
              <w:jc w:val="center"/>
            </w:pPr>
            <w:r>
              <w:t>0</w:t>
            </w:r>
          </w:p>
        </w:tc>
        <w:tc>
          <w:tcPr>
            <w:tcW w:w="709" w:type="dxa"/>
            <w:vAlign w:val="center"/>
          </w:tcPr>
          <w:p>
            <w:pPr>
              <w:jc w:val="center"/>
            </w:pPr>
            <w:r>
              <w:t>0</w:t>
            </w:r>
          </w:p>
        </w:tc>
        <w:tc>
          <w:tcPr>
            <w:tcW w:w="567" w:type="dxa"/>
            <w:vAlign w:val="center"/>
          </w:tcPr>
          <w:p>
            <w:pPr>
              <w:jc w:val="center"/>
            </w:pPr>
            <w:r>
              <w:t>0</w:t>
            </w:r>
          </w:p>
        </w:tc>
        <w:tc>
          <w:tcPr>
            <w:tcW w:w="567" w:type="dxa"/>
            <w:vAlign w:val="center"/>
          </w:tcPr>
          <w:p>
            <w:pPr>
              <w:jc w:val="center"/>
            </w:pPr>
            <w:r>
              <w:t>0</w:t>
            </w:r>
          </w:p>
        </w:tc>
        <w:tc>
          <w:tcPr>
            <w:tcW w:w="708" w:type="dxa"/>
            <w:vAlign w:val="center"/>
          </w:tcPr>
          <w:p>
            <w:pPr>
              <w:jc w:val="center"/>
            </w:pPr>
          </w:p>
        </w:tc>
        <w:tc>
          <w:tcPr>
            <w:tcW w:w="709" w:type="dxa"/>
            <w:vAlign w:val="center"/>
          </w:tcPr>
          <w:p>
            <w:pPr>
              <w:jc w:val="center"/>
            </w:pPr>
            <w:r>
              <w:rPr>
                <w:rFonts w:hint="eastAsia" w:ascii="宋体" w:hAnsi="宋体" w:cs="宋体"/>
                <w:kern w:val="0"/>
              </w:rPr>
              <w:t>√</w:t>
            </w:r>
          </w:p>
        </w:tc>
        <w:tc>
          <w:tcPr>
            <w:tcW w:w="709" w:type="dxa"/>
            <w:vAlign w:val="center"/>
          </w:tcPr>
          <w:p>
            <w:pPr>
              <w:jc w:val="center"/>
            </w:pPr>
            <w:r>
              <w:rPr>
                <w:rFonts w:hint="eastAsia" w:ascii="宋体" w:hAnsi="宋体" w:cs="宋体"/>
                <w:kern w:val="0"/>
              </w:rPr>
              <w:t>√</w:t>
            </w:r>
          </w:p>
        </w:tc>
        <w:tc>
          <w:tcPr>
            <w:tcW w:w="709" w:type="dxa"/>
            <w:vAlign w:val="center"/>
          </w:tcPr>
          <w:p>
            <w:pPr>
              <w:jc w:val="center"/>
            </w:pPr>
            <w:r>
              <w:t>0</w:t>
            </w:r>
          </w:p>
        </w:tc>
        <w:tc>
          <w:tcPr>
            <w:tcW w:w="708" w:type="dxa"/>
            <w:vAlign w:val="center"/>
          </w:tcPr>
          <w:p>
            <w:pPr>
              <w:jc w:val="center"/>
            </w:pPr>
            <w:r>
              <w:t>6132</w:t>
            </w:r>
          </w:p>
        </w:tc>
        <w:tc>
          <w:tcPr>
            <w:tcW w:w="709" w:type="dxa"/>
            <w:vAlign w:val="center"/>
          </w:tcPr>
          <w:p>
            <w:pPr>
              <w:jc w:val="center"/>
            </w:pPr>
            <w:r>
              <w:t>17</w:t>
            </w:r>
          </w:p>
        </w:tc>
        <w:tc>
          <w:tcPr>
            <w:tcW w:w="709" w:type="dxa"/>
            <w:vAlign w:val="center"/>
          </w:tcPr>
          <w:p>
            <w:pPr>
              <w:jc w:val="center"/>
            </w:pPr>
            <w:r>
              <w:t>17</w:t>
            </w:r>
          </w:p>
        </w:tc>
        <w:tc>
          <w:tcPr>
            <w:tcW w:w="709" w:type="dxa"/>
            <w:vAlign w:val="center"/>
          </w:tcPr>
          <w:p>
            <w:pPr>
              <w:jc w:val="center"/>
            </w:pPr>
            <w:r>
              <w:t>16</w:t>
            </w:r>
          </w:p>
        </w:tc>
      </w:tr>
    </w:tbl>
    <w:p>
      <w:pPr>
        <w:jc w:val="center"/>
      </w:pPr>
    </w:p>
    <w:p>
      <w:pPr>
        <w:jc w:val="center"/>
      </w:pPr>
    </w:p>
    <w:p>
      <w:pPr>
        <w:ind w:firstLine="945" w:firstLineChars="450"/>
      </w:pPr>
    </w:p>
    <w:sectPr>
      <w:pgSz w:w="16838" w:h="11906" w:orient="landscape"/>
      <w:pgMar w:top="1531" w:right="1440" w:bottom="1531"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Text Box 1" o:spid="_x0000_s4097" o:spt="202" type="#_x0000_t202" style="position:absolute;left:0pt;margin-top:0.5pt;height:17.7pt;width:415.3pt;mso-position-horizontal:righ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jc w:val="center"/>
                  <w:rPr>
                    <w:rFonts w:cs="Times New Roman"/>
                    <w:sz w:val="18"/>
                    <w:szCs w:val="18"/>
                  </w:rPr>
                </w:pPr>
                <w:r>
                  <w:rPr>
                    <w:rFonts w:ascii="Batang" w:hAnsi="Batang" w:eastAsia="Batang" w:cs="Batang"/>
                    <w:sz w:val="28"/>
                    <w:szCs w:val="28"/>
                  </w:rPr>
                  <w:fldChar w:fldCharType="begin"/>
                </w:r>
                <w:r>
                  <w:rPr>
                    <w:rFonts w:ascii="Batang" w:hAnsi="Batang" w:eastAsia="Batang" w:cs="Batang"/>
                    <w:sz w:val="28"/>
                    <w:szCs w:val="28"/>
                  </w:rPr>
                  <w:instrText xml:space="preserve"> PAGE  \* MERGEFORMAT </w:instrText>
                </w:r>
                <w:r>
                  <w:rPr>
                    <w:rFonts w:ascii="Batang" w:hAnsi="Batang" w:eastAsia="Batang" w:cs="Batang"/>
                    <w:sz w:val="28"/>
                    <w:szCs w:val="28"/>
                  </w:rPr>
                  <w:fldChar w:fldCharType="separate"/>
                </w:r>
                <w:r>
                  <w:rPr>
                    <w:rFonts w:ascii="Batang" w:hAnsi="Batang" w:eastAsia="Batang" w:cs="Batang"/>
                    <w:sz w:val="28"/>
                    <w:szCs w:val="28"/>
                  </w:rPr>
                  <w:t>- 2 -</w:t>
                </w:r>
                <w:r>
                  <w:rPr>
                    <w:rFonts w:ascii="Batang" w:hAnsi="Batang" w:eastAsia="Batang" w:cs="Batang"/>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EF0"/>
    <w:rsid w:val="00001F26"/>
    <w:rsid w:val="000367AC"/>
    <w:rsid w:val="00041A4A"/>
    <w:rsid w:val="000456D1"/>
    <w:rsid w:val="00054DB3"/>
    <w:rsid w:val="00071749"/>
    <w:rsid w:val="00076EF0"/>
    <w:rsid w:val="00090911"/>
    <w:rsid w:val="000A02CC"/>
    <w:rsid w:val="000A03C4"/>
    <w:rsid w:val="000B46AB"/>
    <w:rsid w:val="000C6584"/>
    <w:rsid w:val="001050EE"/>
    <w:rsid w:val="00120248"/>
    <w:rsid w:val="001217A1"/>
    <w:rsid w:val="001301F7"/>
    <w:rsid w:val="001337E1"/>
    <w:rsid w:val="00147E8E"/>
    <w:rsid w:val="001628C4"/>
    <w:rsid w:val="00191E1D"/>
    <w:rsid w:val="001B21EA"/>
    <w:rsid w:val="001D7E57"/>
    <w:rsid w:val="001E5B83"/>
    <w:rsid w:val="00201820"/>
    <w:rsid w:val="00234156"/>
    <w:rsid w:val="00257322"/>
    <w:rsid w:val="00257E06"/>
    <w:rsid w:val="00286649"/>
    <w:rsid w:val="002B0088"/>
    <w:rsid w:val="002B7506"/>
    <w:rsid w:val="002D2E5C"/>
    <w:rsid w:val="002F0214"/>
    <w:rsid w:val="003272E1"/>
    <w:rsid w:val="0034599D"/>
    <w:rsid w:val="00346584"/>
    <w:rsid w:val="00387B89"/>
    <w:rsid w:val="0039511D"/>
    <w:rsid w:val="003A23D0"/>
    <w:rsid w:val="003B3F7A"/>
    <w:rsid w:val="003E2B10"/>
    <w:rsid w:val="004354DD"/>
    <w:rsid w:val="00450D01"/>
    <w:rsid w:val="00451655"/>
    <w:rsid w:val="004B6122"/>
    <w:rsid w:val="004F6CAF"/>
    <w:rsid w:val="004F73EF"/>
    <w:rsid w:val="00522BB8"/>
    <w:rsid w:val="00530FCD"/>
    <w:rsid w:val="00535A6C"/>
    <w:rsid w:val="00537870"/>
    <w:rsid w:val="00544B9E"/>
    <w:rsid w:val="005451A5"/>
    <w:rsid w:val="00580372"/>
    <w:rsid w:val="00584BE7"/>
    <w:rsid w:val="005904D8"/>
    <w:rsid w:val="005975C8"/>
    <w:rsid w:val="005A065F"/>
    <w:rsid w:val="005A46B4"/>
    <w:rsid w:val="005A5073"/>
    <w:rsid w:val="00601AAC"/>
    <w:rsid w:val="00605A43"/>
    <w:rsid w:val="00611E97"/>
    <w:rsid w:val="006141BA"/>
    <w:rsid w:val="0067017A"/>
    <w:rsid w:val="006B0E6C"/>
    <w:rsid w:val="006B3761"/>
    <w:rsid w:val="006B7388"/>
    <w:rsid w:val="006D137E"/>
    <w:rsid w:val="006D30A9"/>
    <w:rsid w:val="006D590D"/>
    <w:rsid w:val="006D7CC3"/>
    <w:rsid w:val="00726E11"/>
    <w:rsid w:val="00736904"/>
    <w:rsid w:val="00765EF9"/>
    <w:rsid w:val="00781979"/>
    <w:rsid w:val="007A61BA"/>
    <w:rsid w:val="007D1733"/>
    <w:rsid w:val="007F4566"/>
    <w:rsid w:val="00817488"/>
    <w:rsid w:val="008338EB"/>
    <w:rsid w:val="00843596"/>
    <w:rsid w:val="0086716F"/>
    <w:rsid w:val="00870D4E"/>
    <w:rsid w:val="00880D5B"/>
    <w:rsid w:val="00893AB7"/>
    <w:rsid w:val="00897C3D"/>
    <w:rsid w:val="008A7F5D"/>
    <w:rsid w:val="008B0BA0"/>
    <w:rsid w:val="008B3158"/>
    <w:rsid w:val="008F52A4"/>
    <w:rsid w:val="008F5675"/>
    <w:rsid w:val="009720FF"/>
    <w:rsid w:val="009A38FE"/>
    <w:rsid w:val="009A6A3D"/>
    <w:rsid w:val="009E4754"/>
    <w:rsid w:val="00A13BBC"/>
    <w:rsid w:val="00A149BA"/>
    <w:rsid w:val="00A22144"/>
    <w:rsid w:val="00A221A8"/>
    <w:rsid w:val="00A2716B"/>
    <w:rsid w:val="00A74CC4"/>
    <w:rsid w:val="00AA17D0"/>
    <w:rsid w:val="00AA190D"/>
    <w:rsid w:val="00AB0037"/>
    <w:rsid w:val="00AD0450"/>
    <w:rsid w:val="00AD4F2D"/>
    <w:rsid w:val="00AE4992"/>
    <w:rsid w:val="00AF12CD"/>
    <w:rsid w:val="00AF6398"/>
    <w:rsid w:val="00B35D0A"/>
    <w:rsid w:val="00B54C07"/>
    <w:rsid w:val="00B54C5A"/>
    <w:rsid w:val="00B6783D"/>
    <w:rsid w:val="00B80269"/>
    <w:rsid w:val="00B804C5"/>
    <w:rsid w:val="00BB39EF"/>
    <w:rsid w:val="00BC6ACD"/>
    <w:rsid w:val="00BE7263"/>
    <w:rsid w:val="00C037E2"/>
    <w:rsid w:val="00C34840"/>
    <w:rsid w:val="00C40E4A"/>
    <w:rsid w:val="00C639CA"/>
    <w:rsid w:val="00C727AB"/>
    <w:rsid w:val="00C8449F"/>
    <w:rsid w:val="00C85776"/>
    <w:rsid w:val="00C93475"/>
    <w:rsid w:val="00CB7347"/>
    <w:rsid w:val="00CC0A00"/>
    <w:rsid w:val="00D04AEF"/>
    <w:rsid w:val="00D62753"/>
    <w:rsid w:val="00D67299"/>
    <w:rsid w:val="00D82DE0"/>
    <w:rsid w:val="00D87DF3"/>
    <w:rsid w:val="00D92C8B"/>
    <w:rsid w:val="00D9357E"/>
    <w:rsid w:val="00D97B95"/>
    <w:rsid w:val="00DA7AA6"/>
    <w:rsid w:val="00DD688A"/>
    <w:rsid w:val="00DE7E68"/>
    <w:rsid w:val="00DF2B57"/>
    <w:rsid w:val="00E00C99"/>
    <w:rsid w:val="00E053AB"/>
    <w:rsid w:val="00E1311E"/>
    <w:rsid w:val="00E13210"/>
    <w:rsid w:val="00E20F17"/>
    <w:rsid w:val="00E35B50"/>
    <w:rsid w:val="00E46105"/>
    <w:rsid w:val="00E53764"/>
    <w:rsid w:val="00E66B12"/>
    <w:rsid w:val="00E83C25"/>
    <w:rsid w:val="00E852CA"/>
    <w:rsid w:val="00E96A16"/>
    <w:rsid w:val="00EA0F62"/>
    <w:rsid w:val="00F04134"/>
    <w:rsid w:val="00F31B32"/>
    <w:rsid w:val="00F44F2B"/>
    <w:rsid w:val="00F54D60"/>
    <w:rsid w:val="00F62F09"/>
    <w:rsid w:val="00F71B71"/>
    <w:rsid w:val="00FB0AE2"/>
    <w:rsid w:val="00FB75CB"/>
    <w:rsid w:val="00FC1980"/>
    <w:rsid w:val="00FC418E"/>
    <w:rsid w:val="00FE49AE"/>
    <w:rsid w:val="0CE0512D"/>
    <w:rsid w:val="0D524167"/>
    <w:rsid w:val="108271AB"/>
    <w:rsid w:val="115455FC"/>
    <w:rsid w:val="19CA3A5C"/>
    <w:rsid w:val="1A294706"/>
    <w:rsid w:val="1E9F5249"/>
    <w:rsid w:val="223076A3"/>
    <w:rsid w:val="23C54C7D"/>
    <w:rsid w:val="23CD3704"/>
    <w:rsid w:val="2411343C"/>
    <w:rsid w:val="265059A2"/>
    <w:rsid w:val="29955CC7"/>
    <w:rsid w:val="2B92497D"/>
    <w:rsid w:val="2C216675"/>
    <w:rsid w:val="2E013307"/>
    <w:rsid w:val="33FF585B"/>
    <w:rsid w:val="352F39CF"/>
    <w:rsid w:val="36001E17"/>
    <w:rsid w:val="38225026"/>
    <w:rsid w:val="39471586"/>
    <w:rsid w:val="3E1F7032"/>
    <w:rsid w:val="3FB3410E"/>
    <w:rsid w:val="46BC589A"/>
    <w:rsid w:val="48E40723"/>
    <w:rsid w:val="4CB76E6A"/>
    <w:rsid w:val="4DDE46CE"/>
    <w:rsid w:val="52B20439"/>
    <w:rsid w:val="54DA32C1"/>
    <w:rsid w:val="57494340"/>
    <w:rsid w:val="5E4E1644"/>
    <w:rsid w:val="5E9E26C8"/>
    <w:rsid w:val="67090219"/>
    <w:rsid w:val="6AA81989"/>
    <w:rsid w:val="6D262ADA"/>
    <w:rsid w:val="73345810"/>
    <w:rsid w:val="75944076"/>
    <w:rsid w:val="7A4B5D6B"/>
    <w:rsid w:val="7FC602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spacing w:after="120"/>
      <w:ind w:left="420" w:leftChars="200"/>
    </w:pPr>
    <w:rPr>
      <w:rFonts w:cs="Times New Roman"/>
      <w:kern w:val="0"/>
      <w:sz w:val="24"/>
      <w:szCs w:val="24"/>
    </w:rPr>
  </w:style>
  <w:style w:type="paragraph" w:styleId="3">
    <w:name w:val="Date"/>
    <w:basedOn w:val="1"/>
    <w:next w:val="1"/>
    <w:link w:val="13"/>
    <w:qFormat/>
    <w:uiPriority w:val="99"/>
    <w:pPr>
      <w:ind w:left="100" w:leftChars="2500"/>
    </w:pPr>
    <w:rPr>
      <w:rFonts w:cs="Times New Roman"/>
      <w:kern w:val="0"/>
      <w:sz w:val="20"/>
    </w:rPr>
  </w:style>
  <w:style w:type="paragraph" w:styleId="4">
    <w:name w:val="footer"/>
    <w:basedOn w:val="1"/>
    <w:link w:val="11"/>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Body Text Indent Char"/>
    <w:basedOn w:val="7"/>
    <w:link w:val="2"/>
    <w:semiHidden/>
    <w:qFormat/>
    <w:locked/>
    <w:uiPriority w:val="99"/>
    <w:rPr>
      <w:sz w:val="24"/>
    </w:rPr>
  </w:style>
  <w:style w:type="character" w:customStyle="1" w:styleId="11">
    <w:name w:val="Footer Char"/>
    <w:basedOn w:val="7"/>
    <w:link w:val="4"/>
    <w:semiHidden/>
    <w:qFormat/>
    <w:locked/>
    <w:uiPriority w:val="99"/>
    <w:rPr>
      <w:sz w:val="18"/>
    </w:rPr>
  </w:style>
  <w:style w:type="character" w:customStyle="1" w:styleId="12">
    <w:name w:val="Header Char"/>
    <w:basedOn w:val="7"/>
    <w:link w:val="5"/>
    <w:semiHidden/>
    <w:qFormat/>
    <w:locked/>
    <w:uiPriority w:val="99"/>
    <w:rPr>
      <w:sz w:val="18"/>
    </w:rPr>
  </w:style>
  <w:style w:type="character" w:customStyle="1" w:styleId="13">
    <w:name w:val="Date Char"/>
    <w:basedOn w:val="7"/>
    <w:link w:val="3"/>
    <w:semiHidden/>
    <w:qFormat/>
    <w:locked/>
    <w:uiPriority w:val="99"/>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1279</Words>
  <Characters>7291</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2018-03-27T02:47:00Z</dcterms:created>
  <dc:creator>hp</dc:creator>
  <cp:lastModifiedBy>倔强的猪</cp:lastModifiedBy>
  <cp:lastPrinted>2018-03-27T02:44:00Z</cp:lastPrinted>
  <dcterms:modified xsi:type="dcterms:W3CDTF">2024-08-09T07:49:31Z</dcterms:modified>
  <dc:title>花都区卫计局2015年行政许可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52CAF97F6DDE482583C4BC49D3A45BC6</vt:lpwstr>
  </property>
</Properties>
</file>