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凝心聚力  奋发进取</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开启建设开放繁荣秀美幸福新秀全新征程</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楷体_GB2312" w:hAnsi="楷体_GB2312" w:eastAsia="楷体_GB2312"/>
          <w:sz w:val="32"/>
        </w:rPr>
      </w:pPr>
      <w:r>
        <w:rPr>
          <w:rFonts w:ascii="楷体_GB2312" w:hAnsi="楷体_GB2312" w:eastAsia="楷体_GB2312"/>
          <w:sz w:val="32"/>
        </w:rPr>
        <w:t>——</w:t>
      </w:r>
      <w:r>
        <w:rPr>
          <w:rFonts w:hint="eastAsia" w:ascii="楷体_GB2312" w:hAnsi="楷体_GB2312" w:eastAsia="楷体_GB2312"/>
          <w:sz w:val="32"/>
        </w:rPr>
        <w:t>秀全街2017年工作总结及2018年工作计划</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楷体_GB2312" w:hAnsi="楷体_GB2312" w:eastAsia="楷体_GB2312"/>
          <w:sz w:val="32"/>
        </w:rPr>
      </w:pP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hAnsi="宋体" w:eastAsia="仿宋_GB2312"/>
          <w:kern w:val="0"/>
          <w:sz w:val="32"/>
        </w:rPr>
      </w:pPr>
      <w:r>
        <w:rPr>
          <w:rFonts w:hint="eastAsia" w:ascii="仿宋_GB2312" w:hAnsi="宋体" w:eastAsia="仿宋_GB2312"/>
          <w:kern w:val="0"/>
          <w:sz w:val="32"/>
        </w:rPr>
        <w:t>2017年以来，在区委区政府的正确领导下，秀全街全面贯彻党的十八大、十八届三中、四中、五中、六中全会、</w:t>
      </w:r>
      <w:r>
        <w:rPr>
          <w:rFonts w:hint="eastAsia" w:ascii="仿宋_GB2312" w:hAnsi="宋体" w:eastAsia="仿宋_GB2312"/>
          <w:kern w:val="0"/>
          <w:sz w:val="32"/>
          <w:lang w:eastAsia="zh-CN"/>
        </w:rPr>
        <w:t>党的</w:t>
      </w:r>
      <w:r>
        <w:rPr>
          <w:rFonts w:hint="eastAsia" w:ascii="仿宋_GB2312" w:hAnsi="宋体" w:eastAsia="仿宋_GB2312"/>
          <w:kern w:val="0"/>
          <w:sz w:val="32"/>
        </w:rPr>
        <w:t>十九大精神和省</w:t>
      </w:r>
      <w:r>
        <w:rPr>
          <w:rFonts w:hint="eastAsia" w:ascii="仿宋_GB2312" w:hAnsi="宋体" w:eastAsia="仿宋_GB2312"/>
          <w:kern w:val="0"/>
          <w:sz w:val="32"/>
          <w:lang w:eastAsia="zh-CN"/>
        </w:rPr>
        <w:t>第</w:t>
      </w:r>
      <w:r>
        <w:rPr>
          <w:rFonts w:hint="eastAsia" w:ascii="仿宋_GB2312" w:hAnsi="宋体" w:eastAsia="仿宋_GB2312"/>
          <w:kern w:val="0"/>
          <w:sz w:val="32"/>
        </w:rPr>
        <w:t>十二次党代会、市十一次党代会及区委十四届三次全会精神，深入贯彻习近平总书记系列重要讲话精神，统筹推进“五位一体”总体布局和协调推进“四个全面”战略布局，</w:t>
      </w:r>
      <w:r>
        <w:rPr>
          <w:rFonts w:hint="eastAsia" w:ascii="仿宋_GB2312" w:eastAsia="仿宋_GB2312"/>
          <w:sz w:val="32"/>
        </w:rPr>
        <w:t>主动适应经济新常态，自觉践行新发展理念，</w:t>
      </w:r>
      <w:r>
        <w:rPr>
          <w:rFonts w:hint="eastAsia" w:ascii="仿宋_GB2312" w:hAnsi="宋体" w:eastAsia="仿宋_GB2312"/>
          <w:kern w:val="0"/>
          <w:sz w:val="32"/>
        </w:rPr>
        <w:t>以推进供给侧结构性改革为主线，大力实施创新驱动发展战略，</w:t>
      </w:r>
      <w:r>
        <w:rPr>
          <w:rFonts w:hint="eastAsia" w:ascii="仿宋_GB2312" w:eastAsia="仿宋_GB2312"/>
          <w:sz w:val="32"/>
        </w:rPr>
        <w:t>统筹做好稳增长、调结构、促改革、惠民生、防风险各项工作，区域</w:t>
      </w:r>
      <w:r>
        <w:rPr>
          <w:rFonts w:hint="eastAsia" w:ascii="仿宋_GB2312" w:hAnsi="宋体" w:eastAsia="仿宋_GB2312"/>
          <w:kern w:val="0"/>
          <w:sz w:val="32"/>
        </w:rPr>
        <w:t>综合实力稳步提升，城乡面貌逐步改善，社会治理持续好转，民生事业扎实推进，党的建设全面加强，</w:t>
      </w:r>
      <w:r>
        <w:rPr>
          <w:rFonts w:hint="eastAsia" w:ascii="仿宋_GB2312" w:eastAsia="仿宋_GB2312"/>
          <w:sz w:val="32"/>
        </w:rPr>
        <w:t>较好地完成了区委、区政府下达的年度目标任务</w:t>
      </w:r>
      <w:r>
        <w:rPr>
          <w:rFonts w:hint="eastAsia" w:ascii="仿宋_GB2312" w:hAnsi="宋体" w:eastAsia="仿宋_GB2312"/>
          <w:kern w:val="0"/>
          <w:sz w:val="32"/>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黑体" w:hAnsi="黑体" w:eastAsia="黑体"/>
          <w:kern w:val="0"/>
          <w:sz w:val="32"/>
        </w:rPr>
      </w:pPr>
      <w:r>
        <w:rPr>
          <w:rFonts w:hint="eastAsia" w:ascii="黑体" w:hAnsi="黑体" w:eastAsia="黑体"/>
          <w:kern w:val="0"/>
          <w:sz w:val="32"/>
        </w:rPr>
        <w:t>一、团结奋进，奋发有为，实现“十三五”发展良好态势</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楷体_GB2312" w:hAnsi="仿宋_GB2312" w:eastAsia="楷体_GB2312"/>
          <w:sz w:val="32"/>
        </w:rPr>
      </w:pPr>
      <w:r>
        <w:rPr>
          <w:rFonts w:hint="eastAsia" w:ascii="楷体_GB2312" w:hAnsi="仿宋_GB2312" w:eastAsia="楷体_GB2312"/>
          <w:sz w:val="32"/>
        </w:rPr>
        <w:t>（一）鼓足干劲，综合实力稳步提升。</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3" w:firstLineChars="200"/>
        <w:jc w:val="both"/>
        <w:textAlignment w:val="auto"/>
        <w:outlineLvl w:val="9"/>
        <w:rPr>
          <w:rFonts w:ascii="仿宋_GB2312" w:hAnsi="仿宋" w:eastAsia="仿宋_GB2312"/>
          <w:b/>
          <w:sz w:val="32"/>
          <w:shd w:val="clear" w:color="auto" w:fill="FFFFFF"/>
        </w:rPr>
      </w:pPr>
      <w:r>
        <w:rPr>
          <w:rFonts w:hint="eastAsia" w:ascii="仿宋_GB2312" w:hAnsi="仿宋_GB2312" w:eastAsia="仿宋_GB2312"/>
          <w:b/>
          <w:sz w:val="32"/>
        </w:rPr>
        <w:t>1.突出工业主导，经济保持平稳增长</w:t>
      </w:r>
      <w:r>
        <w:rPr>
          <w:rFonts w:hint="eastAsia" w:ascii="仿宋_GB2312" w:hAnsi="宋体" w:eastAsia="仿宋_GB2312"/>
          <w:b/>
          <w:sz w:val="32"/>
        </w:rPr>
        <w:t>。</w:t>
      </w:r>
      <w:r>
        <w:rPr>
          <w:rFonts w:hint="eastAsia" w:ascii="仿宋_GB2312" w:hAnsi="宋体" w:eastAsia="仿宋_GB2312"/>
          <w:sz w:val="32"/>
        </w:rPr>
        <w:t>产业实力不断雄厚，</w:t>
      </w:r>
      <w:r>
        <w:rPr>
          <w:rFonts w:hint="eastAsia" w:ascii="仿宋_GB2312" w:hAnsi="宋体" w:eastAsia="仿宋_GB2312"/>
          <w:bCs/>
          <w:sz w:val="32"/>
        </w:rPr>
        <w:t>规模以上工业总产值138.54亿元，增长14.51%，总量稳居全区第一，</w:t>
      </w:r>
      <w:r>
        <w:rPr>
          <w:rFonts w:hint="eastAsia" w:ascii="仿宋_GB2312" w:hAnsi="仿宋_GB2312" w:eastAsia="仿宋_GB2312"/>
          <w:sz w:val="32"/>
        </w:rPr>
        <w:t>全年累计完成税收13.45亿元，同比增长6.2%；实现财政收入1.23亿元。</w:t>
      </w:r>
      <w:r>
        <w:rPr>
          <w:rFonts w:hint="eastAsia" w:ascii="仿宋_GB2312" w:hAnsi="仿宋_GB2312" w:eastAsia="仿宋_GB2312"/>
          <w:b/>
          <w:sz w:val="32"/>
          <w:shd w:val="clear" w:color="auto" w:fill="FFFFFF"/>
        </w:rPr>
        <w:t>各项主要经济指标均走在全区前列。</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both"/>
        <w:textAlignment w:val="auto"/>
        <w:outlineLvl w:val="9"/>
      </w:pPr>
      <w:r>
        <w:rPr>
          <w:rFonts w:hint="eastAsia" w:ascii="仿宋_GB2312" w:hAnsi="仿宋_GB2312" w:eastAsia="仿宋_GB2312"/>
          <w:b/>
          <w:sz w:val="32"/>
        </w:rPr>
        <w:t xml:space="preserve">    2.突出提效扩能，产业结构持续优化。</w:t>
      </w:r>
      <w:r>
        <w:rPr>
          <w:rFonts w:hint="eastAsia" w:ascii="仿宋_GB2312" w:hAnsi="仿宋_GB2312" w:eastAsia="仿宋_GB2312"/>
          <w:sz w:val="32"/>
        </w:rPr>
        <w:t>推进工业供给侧结构性改革，</w:t>
      </w:r>
      <w:r>
        <w:rPr>
          <w:rFonts w:hint="eastAsia" w:ascii="仿宋_GB2312" w:hAnsi="仿宋_GB2312" w:eastAsia="仿宋_GB2312"/>
          <w:b/>
          <w:sz w:val="32"/>
        </w:rPr>
        <w:t>发展活力不断迸发</w:t>
      </w:r>
      <w:r>
        <w:rPr>
          <w:rFonts w:hint="eastAsia" w:ascii="仿宋_GB2312" w:hAnsi="仿宋_GB2312" w:eastAsia="仿宋_GB2312"/>
          <w:sz w:val="32"/>
        </w:rPr>
        <w:t>。</w:t>
      </w:r>
      <w:r>
        <w:rPr>
          <w:rFonts w:hint="eastAsia" w:ascii="仿宋_GB2312" w:hAnsi="仿宋" w:eastAsia="仿宋_GB2312"/>
          <w:sz w:val="32"/>
        </w:rPr>
        <w:t>适应和引领经济发展新常态，有效应对经济下行压力，在调结构中稳增长，质量效益不断提高。</w:t>
      </w:r>
      <w:r>
        <w:rPr>
          <w:rFonts w:hint="eastAsia" w:ascii="仿宋_GB2312" w:hAnsi="仿宋_GB2312" w:eastAsia="仿宋_GB2312"/>
          <w:sz w:val="32"/>
        </w:rPr>
        <w:t>完成</w:t>
      </w:r>
      <w:r>
        <w:rPr>
          <w:rFonts w:hint="eastAsia" w:ascii="仿宋_GB2312" w:hAnsi="仿宋" w:eastAsia="仿宋_GB2312"/>
          <w:sz w:val="32"/>
        </w:rPr>
        <w:t>庆达汽车零部件等20家企业技改投资项目备案，其中日特固（广州）防音配件等6家企业成功申报2017年工业企业技术改造事后奖补项目，</w:t>
      </w:r>
      <w:r>
        <w:rPr>
          <w:rFonts w:hint="eastAsia" w:ascii="仿宋_GB2312" w:hAnsi="仿宋_GB2312" w:eastAsia="仿宋_GB2312"/>
          <w:sz w:val="32"/>
        </w:rPr>
        <w:t>增田盛安汽配制造等企业成功申报并获得资金扶持</w:t>
      </w:r>
      <w:r>
        <w:rPr>
          <w:rFonts w:hint="eastAsia" w:ascii="仿宋_GB2312" w:hAnsi="仿宋" w:eastAsia="仿宋_GB2312"/>
          <w:sz w:val="32"/>
        </w:rPr>
        <w:t>；完成</w:t>
      </w:r>
      <w:r>
        <w:rPr>
          <w:rFonts w:hint="eastAsia" w:ascii="仿宋_GB2312" w:hAnsi="仿宋" w:eastAsia="仿宋_GB2312"/>
          <w:sz w:val="32"/>
          <w:shd w:val="clear" w:color="auto" w:fill="FFFFFF"/>
        </w:rPr>
        <w:t>运生信息科技等7家企业完成增资扩产项目，预计年度增加产值4.5亿元，税收增加2600万元；德晟光电成功上市；引进东风启辰汽车销售有限公司、中达祥公司及广州市宝比万象科技有限公司等优质企业；成功组织申请专利1292件，新增高新技术企业39家，新增研发机构22家；拥有高新技术企业89家，研发机构51家，</w:t>
      </w:r>
      <w:r>
        <w:rPr>
          <w:rFonts w:hint="eastAsia" w:ascii="仿宋_GB2312" w:hAnsi="仿宋" w:eastAsia="仿宋_GB2312"/>
          <w:b/>
          <w:sz w:val="32"/>
          <w:shd w:val="clear" w:color="auto" w:fill="FFFFFF"/>
        </w:rPr>
        <w:t>高新技术企业数量全区排名第一。</w:t>
      </w:r>
    </w:p>
    <w:p>
      <w:pPr>
        <w:keepNext w:val="0"/>
        <w:keepLines w:val="0"/>
        <w:pageBreakBefore w:val="0"/>
        <w:widowControl w:val="0"/>
        <w:kinsoku/>
        <w:wordWrap/>
        <w:overflowPunct/>
        <w:topLinePunct w:val="0"/>
        <w:autoSpaceDE/>
        <w:autoSpaceDN/>
        <w:bidi w:val="0"/>
        <w:snapToGrid w:val="0"/>
        <w:spacing w:line="554" w:lineRule="exact"/>
        <w:ind w:left="0" w:leftChars="0" w:right="0" w:rightChars="0" w:firstLine="640"/>
        <w:jc w:val="both"/>
        <w:textAlignment w:val="auto"/>
        <w:outlineLvl w:val="9"/>
        <w:rPr>
          <w:rFonts w:ascii="楷体_GB2312" w:hAnsi="楷体_GB2312" w:eastAsia="楷体_GB2312"/>
          <w:sz w:val="32"/>
        </w:rPr>
      </w:pPr>
      <w:r>
        <w:rPr>
          <w:rFonts w:hint="eastAsia" w:ascii="楷体_GB2312" w:hAnsi="楷体_GB2312" w:eastAsia="楷体_GB2312"/>
          <w:sz w:val="32"/>
        </w:rPr>
        <w:t>（二）攻坚克难，城乡面貌逐步改善。</w:t>
      </w:r>
    </w:p>
    <w:p>
      <w:pPr>
        <w:keepNext w:val="0"/>
        <w:keepLines w:val="0"/>
        <w:pageBreakBefore w:val="0"/>
        <w:widowControl w:val="0"/>
        <w:kinsoku/>
        <w:wordWrap/>
        <w:overflowPunct/>
        <w:topLinePunct w:val="0"/>
        <w:autoSpaceDE/>
        <w:autoSpaceDN/>
        <w:bidi w:val="0"/>
        <w:snapToGrid w:val="0"/>
        <w:spacing w:line="554" w:lineRule="exact"/>
        <w:ind w:left="0" w:leftChars="0" w:right="0" w:rightChars="0" w:firstLine="640"/>
        <w:jc w:val="both"/>
        <w:textAlignment w:val="auto"/>
        <w:outlineLvl w:val="9"/>
        <w:rPr>
          <w:rFonts w:ascii="楷体_GB2312" w:hAnsi="楷体_GB2312" w:eastAsia="楷体_GB2312"/>
          <w:color w:val="FF0000"/>
          <w:sz w:val="32"/>
        </w:rPr>
      </w:pPr>
      <w:r>
        <w:rPr>
          <w:rFonts w:hint="eastAsia" w:ascii="仿宋_GB2312" w:hAnsi="仿宋_GB2312" w:eastAsia="仿宋_GB2312"/>
          <w:b/>
          <w:sz w:val="32"/>
        </w:rPr>
        <w:t>1.突出建管并举，基础设施逐步完善。</w:t>
      </w:r>
      <w:r>
        <w:rPr>
          <w:rFonts w:hint="eastAsia" w:eastAsia="仿宋_GB2312"/>
          <w:sz w:val="32"/>
        </w:rPr>
        <w:t>深入贯彻实施我区</w:t>
      </w:r>
      <w:r>
        <w:rPr>
          <w:rFonts w:eastAsia="仿宋_GB2312"/>
          <w:sz w:val="32"/>
        </w:rPr>
        <w:t>“</w:t>
      </w:r>
      <w:r>
        <w:rPr>
          <w:rFonts w:hint="eastAsia" w:eastAsia="仿宋_GB2312"/>
          <w:sz w:val="32"/>
        </w:rPr>
        <w:t>航空枢纽</w:t>
      </w:r>
      <w:r>
        <w:rPr>
          <w:rFonts w:eastAsia="仿宋_GB2312"/>
          <w:sz w:val="32"/>
        </w:rPr>
        <w:t>+</w:t>
      </w:r>
      <w:r>
        <w:rPr>
          <w:rFonts w:hint="eastAsia" w:eastAsia="仿宋_GB2312"/>
          <w:sz w:val="32"/>
        </w:rPr>
        <w:t>大综合交通</w:t>
      </w:r>
      <w:r>
        <w:rPr>
          <w:rFonts w:eastAsia="仿宋_GB2312"/>
          <w:sz w:val="32"/>
        </w:rPr>
        <w:t>”</w:t>
      </w:r>
      <w:r>
        <w:rPr>
          <w:rFonts w:hint="eastAsia" w:eastAsia="仿宋_GB2312"/>
          <w:sz w:val="32"/>
        </w:rPr>
        <w:t>战略，紧紧抓住省、市、区大力度推动交通基础设施建设的机遇，进一步完善高速度、大运量、互联互通的交通网络，着力把秀全街融入花都区及广州市大交通枢纽中，</w:t>
      </w:r>
      <w:r>
        <w:rPr>
          <w:rFonts w:hint="eastAsia" w:ascii="仿宋_GB2312" w:hAnsi="仿宋" w:eastAsia="仿宋_GB2312"/>
          <w:sz w:val="32"/>
        </w:rPr>
        <w:t>确保秀全街未来大交通区域优势。</w:t>
      </w:r>
      <w:r>
        <w:rPr>
          <w:rFonts w:hint="eastAsia" w:ascii="仿宋_GB2312" w:hAnsi="仿宋" w:eastAsia="仿宋_GB2312"/>
          <w:sz w:val="32"/>
          <w:shd w:val="clear" w:color="auto" w:fill="FFFFFF"/>
        </w:rPr>
        <w:t>加大力度协调推进公路、</w:t>
      </w:r>
      <w:r>
        <w:rPr>
          <w:rFonts w:hint="eastAsia" w:ascii="仿宋_GB2312" w:hAnsi="仿宋" w:eastAsia="仿宋_GB2312"/>
          <w:sz w:val="32"/>
        </w:rPr>
        <w:t>断头路、道路拓宽和连通、</w:t>
      </w:r>
      <w:r>
        <w:rPr>
          <w:rFonts w:hint="eastAsia" w:ascii="仿宋_GB2312" w:hAnsi="仿宋" w:eastAsia="仿宋_GB2312"/>
          <w:sz w:val="32"/>
          <w:shd w:val="clear" w:color="auto" w:fill="FFFFFF"/>
        </w:rPr>
        <w:t>电网等基础设施网络建设，基础设施建设日趋完善</w:t>
      </w:r>
      <w:r>
        <w:rPr>
          <w:rFonts w:hint="eastAsia" w:ascii="仿宋_GB2312" w:hAnsi="仿宋_GB2312" w:eastAsia="仿宋_GB2312"/>
          <w:sz w:val="32"/>
        </w:rPr>
        <w:t>。完成</w:t>
      </w:r>
      <w:r>
        <w:rPr>
          <w:rFonts w:hint="eastAsia" w:ascii="仿宋_GB2312" w:hAnsi="仿宋" w:eastAsia="仿宋_GB2312"/>
          <w:sz w:val="32"/>
        </w:rPr>
        <w:t>地铁九号线（岐山车辆段）交通项目、红棉大道南延伸工程项目（一、二、三标段）征地拆迁工作、马溪电排站和天马支渠应急工程项目征地拆迁工作，完成车城大道东延线项目征地补偿合同签订工作。</w:t>
      </w:r>
      <w:r>
        <w:rPr>
          <w:rFonts w:hint="eastAsia" w:ascii="仿宋_GB2312" w:hAnsi="仿宋_GB2312" w:eastAsia="仿宋_GB2312"/>
          <w:sz w:val="32"/>
        </w:rPr>
        <w:t>提前完成新白广城际轨道交通项目、</w:t>
      </w:r>
      <w:r>
        <w:rPr>
          <w:rFonts w:hint="eastAsia" w:ascii="仿宋_GB2312" w:hAnsi="仿宋" w:eastAsia="仿宋_GB2312"/>
          <w:sz w:val="32"/>
        </w:rPr>
        <w:t>广清城际轨道交通项目征地拆迁工作；完成红棉大道北拓宽工程项目征地前期摸查工作；抓紧推进花都大道（秀全街段）拓宽工程项目征地拆迁；完成九塘西路拓宽改造工程项目；完成</w:t>
      </w:r>
      <w:r>
        <w:rPr>
          <w:rFonts w:hint="eastAsia" w:ascii="仿宋_GB2312" w:hAnsi="仿宋_GB2312" w:eastAsia="仿宋_GB2312"/>
          <w:sz w:val="32"/>
        </w:rPr>
        <w:t>110千伏天马变电站电缆走廊工程</w:t>
      </w:r>
      <w:r>
        <w:rPr>
          <w:rFonts w:hint="eastAsia" w:ascii="仿宋_GB2312" w:hAnsi="仿宋" w:eastAsia="仿宋_GB2312"/>
          <w:sz w:val="32"/>
        </w:rPr>
        <w:t>涉及朱村的征地拆迁工作。</w:t>
      </w:r>
      <w:r>
        <w:rPr>
          <w:rFonts w:ascii="楷体_GB2312" w:hAnsi="楷体_GB2312" w:eastAsia="楷体_GB2312"/>
          <w:color w:val="FF0000"/>
          <w:sz w:val="32"/>
        </w:rPr>
        <w:t xml:space="preserve"> </w:t>
      </w:r>
    </w:p>
    <w:p>
      <w:pPr>
        <w:keepNext w:val="0"/>
        <w:keepLines w:val="0"/>
        <w:pageBreakBefore w:val="0"/>
        <w:widowControl w:val="0"/>
        <w:kinsoku/>
        <w:wordWrap/>
        <w:overflowPunct/>
        <w:topLinePunct w:val="0"/>
        <w:autoSpaceDE/>
        <w:autoSpaceDN/>
        <w:bidi w:val="0"/>
        <w:spacing w:line="554" w:lineRule="exact"/>
        <w:ind w:left="0" w:leftChars="0" w:right="0" w:rightChars="0" w:firstLine="640"/>
        <w:jc w:val="both"/>
        <w:textAlignment w:val="auto"/>
        <w:outlineLvl w:val="9"/>
        <w:rPr>
          <w:rFonts w:ascii="仿宋_GB2312" w:hAnsi="仿宋_GB2312" w:eastAsia="仿宋_GB2312"/>
          <w:b/>
          <w:sz w:val="32"/>
        </w:rPr>
      </w:pPr>
      <w:r>
        <w:rPr>
          <w:rFonts w:hint="eastAsia" w:ascii="仿宋_GB2312" w:hAnsi="仿宋_GB2312" w:eastAsia="仿宋_GB2312"/>
          <w:b/>
          <w:sz w:val="32"/>
        </w:rPr>
        <w:t>2.突出集约节约，土地管理不断强化。</w:t>
      </w:r>
      <w:r>
        <w:rPr>
          <w:rFonts w:hint="eastAsia" w:ascii="仿宋_GB2312" w:hAnsi="仿宋_GB2312" w:eastAsia="仿宋_GB2312"/>
          <w:bCs/>
          <w:sz w:val="32"/>
        </w:rPr>
        <w:t>紧紧围绕区委区政府强化土地资源保障的要求，结合片区规划收编工作，积极主动谋划辖区地块收储工作</w:t>
      </w:r>
      <w:r>
        <w:rPr>
          <w:rFonts w:hint="eastAsia" w:ascii="仿宋_GB2312" w:hAnsi="仿宋_GB2312" w:eastAsia="仿宋_GB2312"/>
          <w:sz w:val="32"/>
        </w:rPr>
        <w:t>，切实提高辖区土地产出效益</w:t>
      </w:r>
      <w:r>
        <w:rPr>
          <w:rFonts w:hint="eastAsia" w:ascii="仿宋_GB2312" w:hAnsi="仿宋_GB2312" w:eastAsia="仿宋_GB2312"/>
          <w:bCs/>
          <w:sz w:val="32"/>
        </w:rPr>
        <w:t>。</w:t>
      </w:r>
      <w:r>
        <w:rPr>
          <w:rFonts w:hint="eastAsia" w:ascii="仿宋_GB2312" w:hAnsi="仿宋_GB2312" w:eastAsia="仿宋_GB2312"/>
          <w:sz w:val="32"/>
        </w:rPr>
        <w:t>完成岐山村及周边地块598亩土地储备前期准备工作；全面摸查辖区村级工业园土地利用情况，完成新华工业园区及园区土地整备摸查工作，为可持续发展腾出空间；完成珠宝城储备用地部分地块招拍挂手续；积极推进有喜地块的控规修编工作；完成九潭、乐同村地块6035.9亩村属旧厂房升级改造选址工作；完成区重点项目运生电器（建亿五金）升级改造工作和推动广州远能集团智能物流及智能停车项目用地报建手续；有序推进广清城际轨道交通自留地与安置区调规工作；完成永高地块用地报批及结案工作；完成地铁九号线（岐山车辆段），涉及岐山村的自留地用地报批工作；红棉大道南交通项目、车城大道东延线项目等自留地正在办理用地调规或报批工作。</w:t>
      </w:r>
    </w:p>
    <w:p>
      <w:pPr>
        <w:keepNext w:val="0"/>
        <w:keepLines w:val="0"/>
        <w:pageBreakBefore w:val="0"/>
        <w:widowControl w:val="0"/>
        <w:kinsoku/>
        <w:wordWrap/>
        <w:overflowPunct/>
        <w:topLinePunct w:val="0"/>
        <w:autoSpaceDE/>
        <w:autoSpaceDN/>
        <w:bidi w:val="0"/>
        <w:spacing w:line="554" w:lineRule="exact"/>
        <w:ind w:left="0" w:leftChars="0" w:right="0" w:rightChars="0" w:firstLine="643" w:firstLineChars="200"/>
        <w:jc w:val="both"/>
        <w:textAlignment w:val="auto"/>
        <w:outlineLvl w:val="9"/>
        <w:rPr>
          <w:rFonts w:ascii="仿宋_GB2312" w:hAnsi="仿宋_GB2312" w:eastAsia="仿宋_GB2312"/>
          <w:b/>
          <w:sz w:val="32"/>
        </w:rPr>
      </w:pPr>
      <w:r>
        <w:rPr>
          <w:rFonts w:hint="eastAsia" w:ascii="仿宋_GB2312" w:hAnsi="仿宋_GB2312" w:eastAsia="仿宋_GB2312"/>
          <w:b/>
          <w:sz w:val="32"/>
        </w:rPr>
        <w:t>3.突出源头治理，城乡环境持续向好。</w:t>
      </w:r>
      <w:r>
        <w:rPr>
          <w:rFonts w:hint="eastAsia" w:ascii="仿宋_GB2312" w:hAnsi="楷体_GB2312" w:eastAsia="仿宋_GB2312"/>
          <w:sz w:val="32"/>
        </w:rPr>
        <w:t>牢固树立和践行“绿水青山就是金山银山”的发展理念和坚持“依法治理、源头治理、权责一致、协调创新”的原则，以建设“干净、整洁、平安、有序”城市环境为载体</w:t>
      </w:r>
      <w:r>
        <w:rPr>
          <w:rFonts w:ascii="仿宋_GB2312" w:hAnsi="仿宋_GB2312" w:eastAsia="仿宋_GB2312"/>
          <w:sz w:val="32"/>
        </w:rPr>
        <w:t>,</w:t>
      </w:r>
      <w:r>
        <w:rPr>
          <w:rFonts w:hint="eastAsia" w:ascii="仿宋_GB2312" w:hAnsi="仿宋_GB2312" w:eastAsia="仿宋_GB2312"/>
          <w:sz w:val="32"/>
        </w:rPr>
        <w:t>着重在</w:t>
      </w:r>
      <w:r>
        <w:rPr>
          <w:rFonts w:ascii="仿宋_GB2312" w:hAnsi="仿宋_GB2312" w:eastAsia="仿宋_GB2312"/>
          <w:sz w:val="32"/>
        </w:rPr>
        <w:t>“</w:t>
      </w:r>
      <w:r>
        <w:rPr>
          <w:rFonts w:hint="eastAsia" w:ascii="仿宋_GB2312" w:hAnsi="仿宋_GB2312" w:eastAsia="仿宋_GB2312"/>
          <w:sz w:val="32"/>
        </w:rPr>
        <w:t>治脏、治水、治差</w:t>
      </w:r>
      <w:r>
        <w:rPr>
          <w:rFonts w:ascii="仿宋_GB2312" w:hAnsi="仿宋_GB2312" w:eastAsia="仿宋_GB2312"/>
          <w:sz w:val="32"/>
        </w:rPr>
        <w:t>”</w:t>
      </w:r>
      <w:r>
        <w:rPr>
          <w:rFonts w:hint="eastAsia" w:ascii="仿宋_GB2312" w:hAnsi="仿宋_GB2312" w:eastAsia="仿宋_GB2312"/>
          <w:sz w:val="32"/>
        </w:rPr>
        <w:t>及“两违”查控工作上下功夫，</w:t>
      </w:r>
      <w:r>
        <w:rPr>
          <w:rFonts w:hint="eastAsia" w:ascii="仿宋_GB2312" w:hAnsi="宋体" w:eastAsia="仿宋_GB2312"/>
          <w:sz w:val="32"/>
        </w:rPr>
        <w:t>持续开展城市环境综合整治，圆满完成巩固国家卫生城市复审任务，干净整洁平安有序城市环境建设成效显著，</w:t>
      </w:r>
      <w:r>
        <w:rPr>
          <w:rFonts w:hint="eastAsia" w:ascii="仿宋_GB2312" w:hAnsi="宋体" w:eastAsia="仿宋_GB2312"/>
          <w:b/>
          <w:sz w:val="32"/>
        </w:rPr>
        <w:t>每月全区“干净、整洁、平安、有序”工作检查考评均名列前茅。</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eastAsia="仿宋_GB2312"/>
          <w:b/>
          <w:sz w:val="32"/>
        </w:rPr>
      </w:pPr>
      <w:r>
        <w:rPr>
          <w:rFonts w:hint="eastAsia" w:ascii="仿宋_GB2312" w:hAnsi="宋体" w:eastAsia="仿宋_GB2312"/>
          <w:sz w:val="32"/>
        </w:rPr>
        <w:t>坚决守住环保底线，在保持经济中稳步增长的同时，实现生态环境质量总体改善。坚持“控源、截污、清淤、调（水）、管（理）”工作方针和“污染在水里，问题在岸上”的工作思路，以天马河和白坭河河涌整治为重点，全面推进河长制落实，认真开展“洗楼”专项行动，目标实现“靶向”清源；完成对13个村（社区）11707栋建筑物的摸查；扎实做好总长约45公里主要河道日常管养和保洁工作，初步形成河长领治、上下同治、部门联治、全民群治、水陆共治的治水格局，全年投入2000多万元资金建设各种防治污染设施，完成官溪村及乐同村农村生活污水治理工程、东安河截污工程、平步大道排水渠整治工程、红卫河截污整治工程、马溪村西河新村截污工程、朱村桥底排水整治工程、云峰路排水整治工程等民生工程，基本实现了“水更清、天更蓝”的治理目标。一方面，加大对“散乱污”企业整治力度，全年整治“散乱污”企业567家，其中关闭59家，搬迁275家，拆除15家，整治218家；完成天马河（秀全街段）流域历史违章建筑15宗拆除，拆除面积11261.18平方米；完成天马河流域内九潭村、乐同村违建拆除，拆除面积2380平方米；完成天马河支流的东安河（涌）河道清拆除，拆除面积</w:t>
      </w:r>
      <w:r>
        <w:rPr>
          <w:rFonts w:ascii="仿宋_GB2312" w:hAnsi="宋体" w:eastAsia="仿宋_GB2312"/>
          <w:sz w:val="32"/>
        </w:rPr>
        <w:t>6000</w:t>
      </w:r>
      <w:r>
        <w:rPr>
          <w:rFonts w:hint="eastAsia" w:ascii="仿宋_GB2312" w:hAnsi="宋体" w:eastAsia="仿宋_GB2312"/>
          <w:sz w:val="32"/>
        </w:rPr>
        <w:t>平方米；关闭白坭河干流（秀全街段）16家堆场、码头，清拆堆场构建物23804.12平方米。另一方面，积极探索“政府指导、社会参与”的治水模式，指导大</w:t>
      </w:r>
      <w:r>
        <w:rPr>
          <w:rFonts w:hint="eastAsia" w:ascii="宋体" w:hAnsi="宋体"/>
          <w:sz w:val="32"/>
        </w:rPr>
        <w:t>㘵</w:t>
      </w:r>
      <w:r>
        <w:rPr>
          <w:rFonts w:hint="eastAsia" w:ascii="仿宋_GB2312" w:hAnsi="宋体" w:eastAsia="仿宋_GB2312"/>
          <w:sz w:val="32"/>
        </w:rPr>
        <w:t>村社会力量参与治水工作，大</w:t>
      </w:r>
      <w:r>
        <w:rPr>
          <w:rFonts w:hint="eastAsia" w:ascii="宋体" w:hAnsi="宋体"/>
          <w:sz w:val="32"/>
        </w:rPr>
        <w:t>㘵</w:t>
      </w:r>
      <w:r>
        <w:rPr>
          <w:rFonts w:hint="eastAsia" w:ascii="仿宋_GB2312" w:hAnsi="宋体" w:eastAsia="仿宋_GB2312"/>
          <w:sz w:val="32"/>
        </w:rPr>
        <w:t>村沿大</w:t>
      </w:r>
      <w:r>
        <w:rPr>
          <w:rFonts w:hint="eastAsia" w:ascii="宋体" w:hAnsi="宋体"/>
          <w:sz w:val="32"/>
        </w:rPr>
        <w:t>㘵</w:t>
      </w:r>
      <w:r>
        <w:rPr>
          <w:rFonts w:hint="eastAsia" w:ascii="仿宋_GB2312" w:hAnsi="宋体" w:eastAsia="仿宋_GB2312"/>
          <w:sz w:val="32"/>
        </w:rPr>
        <w:t>迳河流域商铺业主自筹资金建设污水管网，大</w:t>
      </w:r>
      <w:r>
        <w:rPr>
          <w:rFonts w:hint="eastAsia" w:ascii="宋体" w:hAnsi="宋体"/>
          <w:sz w:val="32"/>
        </w:rPr>
        <w:t>㘵</w:t>
      </w:r>
      <w:r>
        <w:rPr>
          <w:rFonts w:hint="eastAsia" w:ascii="仿宋_GB2312" w:hAnsi="宋体" w:eastAsia="仿宋_GB2312"/>
          <w:sz w:val="32"/>
        </w:rPr>
        <w:t>村委会监管维护，聘请专人清理河涌垃圾，大</w:t>
      </w:r>
      <w:r>
        <w:rPr>
          <w:rFonts w:hint="eastAsia" w:ascii="宋体" w:hAnsi="宋体"/>
          <w:sz w:val="32"/>
        </w:rPr>
        <w:t>㘵</w:t>
      </w:r>
      <w:r>
        <w:rPr>
          <w:rFonts w:hint="eastAsia" w:ascii="仿宋_GB2312" w:eastAsia="仿宋_GB2312"/>
          <w:sz w:val="32"/>
        </w:rPr>
        <w:t>迳河涌环境明显改善，该治理方式在花都属首次，受到各大主流媒体广泛好评。</w:t>
      </w:r>
      <w:r>
        <w:rPr>
          <w:rFonts w:hint="eastAsia" w:ascii="仿宋_GB2312" w:eastAsia="仿宋_GB2312"/>
          <w:b/>
          <w:sz w:val="32"/>
        </w:rPr>
        <w:t>经第三方评估单位环保部华南所评估，目前辖区天马河、白坭河已达到国家提出的“初见成效”的</w:t>
      </w:r>
      <w:r>
        <w:rPr>
          <w:rFonts w:hint="eastAsia" w:ascii="仿宋_GB2312" w:hAnsi="仿宋_GB2312" w:eastAsia="仿宋_GB2312"/>
          <w:b/>
          <w:sz w:val="32"/>
        </w:rPr>
        <w:t>要求</w:t>
      </w:r>
      <w:r>
        <w:rPr>
          <w:rFonts w:hint="eastAsia" w:ascii="仿宋_GB2312" w:eastAsia="仿宋_GB2312"/>
          <w:sz w:val="32"/>
        </w:rPr>
        <w:t>，</w:t>
      </w:r>
      <w:r>
        <w:rPr>
          <w:rFonts w:hint="eastAsia" w:ascii="仿宋_GB2312" w:eastAsia="仿宋_GB2312"/>
          <w:b/>
          <w:sz w:val="32"/>
        </w:rPr>
        <w:t>已通过不黑不臭初步验收，初步实现了水清岸绿的治理目标。</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hAnsi="仿宋_GB2312" w:eastAsia="仿宋_GB2312"/>
          <w:sz w:val="32"/>
        </w:rPr>
      </w:pPr>
      <w:r>
        <w:rPr>
          <w:rFonts w:hint="eastAsia" w:ascii="仿宋_GB2312" w:hAnsi="仿宋_GB2312" w:eastAsia="仿宋_GB2312"/>
          <w:sz w:val="32"/>
        </w:rPr>
        <w:t>坚持以常态保长效，推进城市管理精细化，管理效能持续提升；通过源头治理、疏堵结合、多管齐下，强化重点区域和重要部位管理，建设美丽乡村，城市管理、城管执法、市容环境持续改善。</w:t>
      </w:r>
      <w:r>
        <w:rPr>
          <w:rFonts w:hint="eastAsia" w:ascii="仿宋_GB2312" w:hAnsi="楷体_GB2312" w:eastAsia="仿宋_GB2312"/>
          <w:sz w:val="32"/>
        </w:rPr>
        <w:t>整治“六乱”问题</w:t>
      </w:r>
      <w:r>
        <w:rPr>
          <w:rFonts w:hint="eastAsia" w:ascii="仿宋_GB2312" w:hAnsi="仿宋_GB2312" w:eastAsia="仿宋_GB2312"/>
          <w:sz w:val="32"/>
        </w:rPr>
        <w:t>11358宗，拆除大型户外广告110个，拆除面积约2640平方。完成大</w:t>
      </w:r>
      <w:r>
        <w:rPr>
          <w:rFonts w:hint="eastAsia" w:asciiTheme="minorEastAsia" w:hAnsiTheme="minorEastAsia" w:eastAsiaTheme="minorEastAsia"/>
          <w:sz w:val="32"/>
        </w:rPr>
        <w:t>㘵</w:t>
      </w:r>
      <w:r>
        <w:rPr>
          <w:rFonts w:hint="eastAsia" w:ascii="仿宋_GB2312" w:hAnsi="仿宋_GB2312" w:eastAsia="仿宋_GB2312"/>
          <w:sz w:val="32"/>
        </w:rPr>
        <w:t>村街心公园、官溪村道路硬底化建设和乡村小公园建设、冠溪社村容村貌整治、岐山村村道硬底化建设。控停地基萌芽状态农房62宗，拆除面积5905平方米；拆除抢建楼层8宗，拆除面积985平方米；拆除违法建设91宗，拆除面积38757.12平方米；拆除历史违建63宗，拆除面积56405平方米。</w:t>
      </w:r>
      <w:r>
        <w:rPr>
          <w:rFonts w:hint="eastAsia" w:ascii="仿宋_GB2312" w:hAnsi="楷体_GB2312" w:eastAsia="仿宋_GB2312"/>
          <w:b/>
          <w:sz w:val="32"/>
        </w:rPr>
        <w:t>实现“减存量、零增长”的管控目标</w:t>
      </w:r>
      <w:r>
        <w:rPr>
          <w:rFonts w:hint="eastAsia" w:ascii="仿宋_GB2312" w:hAnsi="楷体_GB2312" w:eastAsia="仿宋_GB2312"/>
          <w:sz w:val="32"/>
        </w:rPr>
        <w:t>。</w:t>
      </w:r>
    </w:p>
    <w:p>
      <w:pPr>
        <w:pStyle w:val="7"/>
        <w:keepNext w:val="0"/>
        <w:keepLines w:val="0"/>
        <w:pageBreakBefore w:val="0"/>
        <w:widowControl w:val="0"/>
        <w:kinsoku/>
        <w:wordWrap/>
        <w:overflowPunct/>
        <w:topLinePunct w:val="0"/>
        <w:autoSpaceDE/>
        <w:autoSpaceDN/>
        <w:bidi w:val="0"/>
        <w:spacing w:line="554" w:lineRule="exact"/>
        <w:ind w:left="0" w:leftChars="0" w:right="0" w:rightChars="0" w:firstLine="642" w:firstLineChars="0"/>
        <w:jc w:val="both"/>
        <w:textAlignment w:val="auto"/>
        <w:outlineLvl w:val="9"/>
        <w:rPr>
          <w:rFonts w:hint="default" w:ascii="楷体_GB2312" w:hAnsi="楷体_GB2312" w:eastAsia="楷体_GB2312"/>
          <w:color w:val="000000"/>
          <w:kern w:val="0"/>
          <w:sz w:val="32"/>
        </w:rPr>
      </w:pPr>
      <w:r>
        <w:rPr>
          <w:rFonts w:ascii="楷体_GB2312" w:hAnsi="楷体_GB2312" w:eastAsia="楷体_GB2312"/>
          <w:color w:val="000000"/>
          <w:kern w:val="0"/>
          <w:sz w:val="32"/>
        </w:rPr>
        <w:t>（三）狠抓落实，社会治理持续好转。</w:t>
      </w:r>
    </w:p>
    <w:p>
      <w:pPr>
        <w:keepNext w:val="0"/>
        <w:keepLines w:val="0"/>
        <w:pageBreakBefore w:val="0"/>
        <w:widowControl w:val="0"/>
        <w:kinsoku/>
        <w:wordWrap/>
        <w:overflowPunct/>
        <w:topLinePunct w:val="0"/>
        <w:autoSpaceDE/>
        <w:autoSpaceDN/>
        <w:bidi w:val="0"/>
        <w:spacing w:line="554" w:lineRule="exact"/>
        <w:ind w:left="0" w:leftChars="0" w:right="0" w:rightChars="0" w:firstLine="643" w:firstLineChars="200"/>
        <w:jc w:val="both"/>
        <w:textAlignment w:val="auto"/>
        <w:outlineLvl w:val="9"/>
        <w:rPr>
          <w:rFonts w:ascii="仿宋_GB2312" w:hAnsi="仿宋_GB2312" w:eastAsia="仿宋_GB2312"/>
          <w:sz w:val="32"/>
        </w:rPr>
      </w:pPr>
      <w:r>
        <w:rPr>
          <w:rFonts w:ascii="仿宋_GB2312" w:hAnsi="楷体_GB2312" w:eastAsia="仿宋_GB2312"/>
          <w:b/>
          <w:sz w:val="32"/>
        </w:rPr>
        <w:t>1.突出法治建设，城市安全持续稳定。</w:t>
      </w:r>
      <w:r>
        <w:rPr>
          <w:rFonts w:ascii="仿宋_GB2312" w:hAnsi="仿宋_GB2312" w:eastAsia="仿宋_GB2312"/>
          <w:sz w:val="32"/>
        </w:rPr>
        <w:t>深入推进社会治安综合治理，深化平安有序规范城市管理，健全公共安全风险隐患排查治理和应急处置机制，严密防范和严厉打击各类犯罪活动，始终保持对违法犯罪的严打高压态势，切实维护辖区安全稳定，积极探索新形势下做好出租屋和外来人口的各项新措施和新方法，努力建设平安秀全。</w:t>
      </w:r>
      <w:r>
        <w:rPr>
          <w:rFonts w:ascii="仿宋_GB2312" w:eastAsia="仿宋_GB2312"/>
          <w:sz w:val="32"/>
        </w:rPr>
        <w:t>完善立体化社会治安防控体系，</w:t>
      </w:r>
      <w:r>
        <w:rPr>
          <w:rFonts w:ascii="仿宋_GB2312" w:hAnsi="仿宋_GB2312" w:eastAsia="仿宋_GB2312"/>
          <w:kern w:val="0"/>
          <w:sz w:val="32"/>
        </w:rPr>
        <w:t>在治安复杂区域科学布设视频监控点位，完成6条村视频监控系统建设，设置探头285个，设置平安大喇叭166个。</w:t>
      </w:r>
      <w:r>
        <w:rPr>
          <w:rFonts w:ascii="仿宋_GB2312" w:eastAsia="仿宋_GB2312"/>
          <w:sz w:val="32"/>
        </w:rPr>
        <w:t>严密防范和依法打击各种违法犯罪活动，全年案件类警情同比下降</w:t>
      </w:r>
      <w:r>
        <w:rPr>
          <w:rFonts w:hint="eastAsia" w:ascii="仿宋_GB2312" w:eastAsia="仿宋_GB2312"/>
          <w:sz w:val="32"/>
        </w:rPr>
        <w:t>13.6</w:t>
      </w:r>
      <w:r>
        <w:rPr>
          <w:rFonts w:ascii="仿宋_GB2312" w:eastAsia="仿宋_GB2312"/>
          <w:sz w:val="32"/>
        </w:rPr>
        <w:t>%</w:t>
      </w:r>
      <w:r>
        <w:rPr>
          <w:rFonts w:hint="eastAsia" w:ascii="仿宋_GB2312" w:eastAsia="仿宋_GB2312"/>
          <w:sz w:val="32"/>
        </w:rPr>
        <w:t>。</w:t>
      </w:r>
      <w:r>
        <w:rPr>
          <w:rFonts w:ascii="仿宋_GB2312" w:eastAsia="仿宋_GB2312"/>
          <w:sz w:val="32"/>
        </w:rPr>
        <w:t>在全区率先开展入户大走访，对全街实有人口、实有房屋、实有单位、实有设施进行全面清理、核实</w:t>
      </w:r>
      <w:r>
        <w:rPr>
          <w:rFonts w:hint="eastAsia" w:ascii="仿宋_GB2312" w:eastAsia="仿宋_GB2312"/>
          <w:sz w:val="32"/>
        </w:rPr>
        <w:t>，</w:t>
      </w:r>
      <w:r>
        <w:rPr>
          <w:rFonts w:ascii="仿宋_GB2312" w:eastAsia="仿宋_GB2312"/>
          <w:sz w:val="32"/>
        </w:rPr>
        <w:t>共出动入户走访工作人员9464人次，核实人口140530人，核实房屋套数115450套，核实单位总数4432个</w:t>
      </w:r>
      <w:r>
        <w:rPr>
          <w:rFonts w:hint="eastAsia" w:ascii="仿宋_GB2312" w:eastAsia="仿宋_GB2312"/>
          <w:sz w:val="32"/>
        </w:rPr>
        <w:t>，</w:t>
      </w:r>
      <w:r>
        <w:rPr>
          <w:rFonts w:ascii="仿宋_GB2312" w:eastAsia="仿宋_GB2312"/>
          <w:sz w:val="32"/>
        </w:rPr>
        <w:t>工作经验被区委区政府向全区进行推广。征收“个人出租屋综合税”</w:t>
      </w:r>
      <w:r>
        <w:rPr>
          <w:rFonts w:hint="eastAsia" w:ascii="仿宋_GB2312" w:eastAsia="仿宋_GB2312"/>
          <w:sz w:val="32"/>
        </w:rPr>
        <w:t>711万</w:t>
      </w:r>
      <w:r>
        <w:rPr>
          <w:rFonts w:ascii="仿宋_GB2312" w:eastAsia="仿宋_GB2312"/>
          <w:sz w:val="32"/>
        </w:rPr>
        <w:t>元</w:t>
      </w:r>
      <w:r>
        <w:rPr>
          <w:rFonts w:hint="eastAsia" w:ascii="仿宋_GB2312" w:eastAsia="仿宋_GB2312"/>
          <w:sz w:val="32"/>
        </w:rPr>
        <w:t>，同比去年增长33%；</w:t>
      </w:r>
      <w:r>
        <w:rPr>
          <w:rFonts w:ascii="仿宋_GB2312" w:eastAsia="仿宋_GB2312"/>
          <w:sz w:val="32"/>
        </w:rPr>
        <w:t>办理居住证</w:t>
      </w:r>
      <w:r>
        <w:rPr>
          <w:rFonts w:hint="eastAsia" w:ascii="仿宋_GB2312" w:eastAsia="仿宋_GB2312"/>
          <w:sz w:val="32"/>
        </w:rPr>
        <w:t>19383</w:t>
      </w:r>
      <w:r>
        <w:rPr>
          <w:rFonts w:ascii="仿宋_GB2312" w:eastAsia="仿宋_GB2312"/>
          <w:sz w:val="32"/>
        </w:rPr>
        <w:t>个；完成</w:t>
      </w:r>
      <w:r>
        <w:rPr>
          <w:rFonts w:hint="eastAsia" w:ascii="仿宋_GB2312" w:eastAsia="仿宋_GB2312"/>
          <w:sz w:val="32"/>
        </w:rPr>
        <w:t>189</w:t>
      </w:r>
      <w:r>
        <w:rPr>
          <w:rFonts w:ascii="仿宋_GB2312" w:eastAsia="仿宋_GB2312"/>
          <w:sz w:val="32"/>
        </w:rPr>
        <w:t>栋</w:t>
      </w:r>
      <w:r>
        <w:rPr>
          <w:rFonts w:ascii="仿宋_GB2312" w:hAnsi="仿宋_GB2312" w:eastAsia="仿宋_GB2312"/>
          <w:sz w:val="32"/>
        </w:rPr>
        <w:t>规模以上出租屋的智能门禁系统安装；检查出租屋28119套，商铺862间，核查来穗人员53426人，派发宣传资料约30000份，张贴禁毒宣传海报约40000份</w:t>
      </w:r>
      <w:r>
        <w:rPr>
          <w:rFonts w:hint="eastAsia" w:ascii="仿宋_GB2312" w:hAnsi="仿宋_GB2312" w:eastAsia="仿宋_GB2312"/>
          <w:sz w:val="32"/>
        </w:rPr>
        <w:t>，</w:t>
      </w:r>
      <w:r>
        <w:rPr>
          <w:rFonts w:hint="eastAsia" w:ascii="仿宋_GB2312" w:hAnsi="仿宋_GB2312" w:eastAsia="仿宋_GB2312" w:cs="仿宋_GB2312"/>
          <w:color w:val="000000"/>
          <w:sz w:val="32"/>
          <w:szCs w:val="32"/>
        </w:rPr>
        <w:t>进一步提高了人屋纳管率。</w:t>
      </w:r>
      <w:r>
        <w:rPr>
          <w:rFonts w:hint="eastAsia" w:ascii="仿宋_GB2312" w:hAnsi="仿宋_GB2312" w:eastAsia="仿宋_GB2312"/>
          <w:sz w:val="32"/>
        </w:rPr>
        <w:t>严厉打击食品药品违法犯罪活动，积极营造安全的食品市场环境，在“创建国家食品安全城市”工作评估验收中获得好评。</w:t>
      </w:r>
    </w:p>
    <w:p>
      <w:pPr>
        <w:keepNext w:val="0"/>
        <w:keepLines w:val="0"/>
        <w:pageBreakBefore w:val="0"/>
        <w:widowControl w:val="0"/>
        <w:kinsoku/>
        <w:wordWrap/>
        <w:overflowPunct/>
        <w:topLinePunct w:val="0"/>
        <w:autoSpaceDE/>
        <w:autoSpaceDN/>
        <w:bidi w:val="0"/>
        <w:spacing w:line="554" w:lineRule="exact"/>
        <w:ind w:left="0" w:leftChars="0" w:right="0" w:rightChars="0" w:firstLine="643" w:firstLineChars="200"/>
        <w:jc w:val="both"/>
        <w:textAlignment w:val="auto"/>
        <w:outlineLvl w:val="9"/>
        <w:rPr>
          <w:rFonts w:ascii="仿宋_GB2312" w:hAnsi="仿宋_GB2312" w:eastAsia="仿宋_GB2312"/>
          <w:color w:val="FF0000"/>
          <w:sz w:val="32"/>
        </w:rPr>
      </w:pPr>
      <w:r>
        <w:rPr>
          <w:rFonts w:ascii="仿宋_GB2312" w:hAnsi="宋体" w:eastAsia="仿宋_GB2312"/>
          <w:b/>
          <w:color w:val="000000"/>
          <w:kern w:val="0"/>
          <w:sz w:val="32"/>
        </w:rPr>
        <w:t>2.突出预防为主，安全维稳</w:t>
      </w:r>
      <w:r>
        <w:rPr>
          <w:rFonts w:hint="eastAsia" w:ascii="仿宋_GB2312" w:hAnsi="宋体" w:eastAsia="仿宋_GB2312"/>
          <w:b/>
          <w:color w:val="000000"/>
          <w:kern w:val="0"/>
          <w:sz w:val="32"/>
        </w:rPr>
        <w:t>持续</w:t>
      </w:r>
      <w:r>
        <w:rPr>
          <w:rFonts w:ascii="仿宋_GB2312" w:hAnsi="宋体" w:eastAsia="仿宋_GB2312"/>
          <w:b/>
          <w:color w:val="000000"/>
          <w:kern w:val="0"/>
          <w:sz w:val="32"/>
        </w:rPr>
        <w:t>好转。</w:t>
      </w:r>
      <w:r>
        <w:rPr>
          <w:rFonts w:hint="eastAsia" w:ascii="仿宋_GB2312" w:hAnsi="宋体" w:eastAsia="仿宋_GB2312"/>
          <w:bCs/>
          <w:color w:val="000000"/>
          <w:kern w:val="0"/>
          <w:sz w:val="32"/>
        </w:rPr>
        <w:t>认真</w:t>
      </w:r>
      <w:r>
        <w:rPr>
          <w:rFonts w:ascii="仿宋_GB2312" w:hAnsi="仿宋_GB2312" w:eastAsia="仿宋_GB2312"/>
          <w:bCs/>
          <w:sz w:val="32"/>
          <w:shd w:val="clear" w:color="auto" w:fill="FFFFFF"/>
        </w:rPr>
        <w:t>排</w:t>
      </w:r>
      <w:r>
        <w:rPr>
          <w:rFonts w:ascii="仿宋_GB2312" w:hAnsi="仿宋_GB2312" w:eastAsia="仿宋_GB2312"/>
          <w:sz w:val="32"/>
          <w:shd w:val="clear" w:color="auto" w:fill="FFFFFF"/>
        </w:rPr>
        <w:t>查化解社会矛盾纠纷，采取积极有效的措施，健全社会治安防控体系，加强群防群治队伍建设，开展道路交通秩序整治行动、治安重点整治，落实社会面整体防控，有力化解矛盾纠纷，各项主要案件指标控得住、力度足。</w:t>
      </w:r>
      <w:r>
        <w:rPr>
          <w:rFonts w:ascii="仿宋_GB2312" w:eastAsia="仿宋_GB2312"/>
          <w:sz w:val="32"/>
        </w:rPr>
        <w:t>严格做好全国“两会”、“一带一路”高峰论坛、“省</w:t>
      </w:r>
      <w:r>
        <w:rPr>
          <w:rFonts w:hint="eastAsia" w:ascii="仿宋_GB2312" w:eastAsia="仿宋_GB2312"/>
          <w:sz w:val="32"/>
          <w:lang w:eastAsia="zh-CN"/>
        </w:rPr>
        <w:t>第</w:t>
      </w:r>
      <w:r>
        <w:rPr>
          <w:rFonts w:ascii="仿宋_GB2312" w:eastAsia="仿宋_GB2312"/>
          <w:sz w:val="32"/>
        </w:rPr>
        <w:t>十二次党代会”、“六四”、厦门“金砖”</w:t>
      </w:r>
      <w:r>
        <w:rPr>
          <w:rFonts w:ascii="仿宋_GB2312" w:hAnsi="仿宋_GB2312" w:eastAsia="仿宋_GB2312"/>
          <w:sz w:val="32"/>
        </w:rPr>
        <w:t>会议、</w:t>
      </w:r>
      <w:r>
        <w:rPr>
          <w:rFonts w:hint="eastAsia" w:ascii="仿宋_GB2312" w:hAnsi="仿宋_GB2312" w:eastAsia="仿宋_GB2312"/>
          <w:sz w:val="32"/>
          <w:lang w:eastAsia="zh-CN"/>
        </w:rPr>
        <w:t>党的</w:t>
      </w:r>
      <w:r>
        <w:rPr>
          <w:rFonts w:ascii="仿宋_GB2312" w:hAnsi="仿宋_GB2312" w:eastAsia="仿宋_GB2312"/>
          <w:sz w:val="32"/>
        </w:rPr>
        <w:t>十九大</w:t>
      </w:r>
      <w:r>
        <w:rPr>
          <w:rFonts w:hint="eastAsia" w:ascii="仿宋_GB2312" w:hAnsi="仿宋_GB2312" w:eastAsia="仿宋_GB2312"/>
          <w:sz w:val="32"/>
        </w:rPr>
        <w:t>、广州财富论坛</w:t>
      </w:r>
      <w:r>
        <w:rPr>
          <w:rFonts w:ascii="仿宋_GB2312" w:hAnsi="仿宋_GB2312" w:eastAsia="仿宋_GB2312"/>
          <w:sz w:val="32"/>
        </w:rPr>
        <w:t>等敏感时期的社会面防控工作，积极调处化解矛盾纠纷</w:t>
      </w:r>
      <w:r>
        <w:rPr>
          <w:rFonts w:hint="eastAsia" w:ascii="仿宋_GB2312" w:hAnsi="仿宋_GB2312" w:eastAsia="仿宋_GB2312"/>
          <w:sz w:val="32"/>
        </w:rPr>
        <w:t>，</w:t>
      </w:r>
      <w:r>
        <w:rPr>
          <w:rFonts w:ascii="仿宋_GB2312" w:hAnsi="仿宋_GB2312" w:eastAsia="仿宋_GB2312"/>
          <w:color w:val="000000"/>
          <w:sz w:val="32"/>
        </w:rPr>
        <w:t>完成</w:t>
      </w:r>
      <w:r>
        <w:rPr>
          <w:rFonts w:ascii="仿宋_GB2312" w:hAnsi="仿宋_GB2312" w:eastAsia="仿宋_GB2312"/>
          <w:sz w:val="32"/>
        </w:rPr>
        <w:t>矛盾纠纷调处</w:t>
      </w:r>
      <w:r>
        <w:rPr>
          <w:rFonts w:hint="eastAsia" w:ascii="仿宋_GB2312" w:hAnsi="仿宋_GB2312" w:eastAsia="仿宋_GB2312"/>
          <w:sz w:val="32"/>
        </w:rPr>
        <w:t>280</w:t>
      </w:r>
      <w:r>
        <w:rPr>
          <w:rFonts w:ascii="仿宋_GB2312" w:hAnsi="仿宋_GB2312" w:eastAsia="仿宋_GB2312"/>
          <w:sz w:val="32"/>
        </w:rPr>
        <w:t>宗</w:t>
      </w:r>
      <w:r>
        <w:rPr>
          <w:rFonts w:ascii="仿宋_GB2312" w:hAnsi="仿宋_GB2312" w:eastAsia="仿宋_GB2312"/>
          <w:kern w:val="0"/>
          <w:sz w:val="32"/>
        </w:rPr>
        <w:t>，受理信</w:t>
      </w:r>
      <w:r>
        <w:rPr>
          <w:rFonts w:ascii="仿宋_GB2312" w:hAnsi="仿宋_GB2312" w:eastAsia="仿宋_GB2312" w:cs="仿宋_GB2312"/>
          <w:kern w:val="0"/>
          <w:sz w:val="32"/>
        </w:rPr>
        <w:t>访案件</w:t>
      </w:r>
      <w:r>
        <w:rPr>
          <w:rFonts w:ascii="仿宋_GB2312" w:eastAsia="仿宋_GB2312"/>
          <w:sz w:val="32"/>
        </w:rPr>
        <w:t>130宗313人次，办结113宗，办结率86.92%。认真分析安全生产和消防形势，查找存在问题和薄弱环节，坚持日常监管和专项排查整治相结合，巡查企业1600多家次，发现并整改安全隐患3300多处，整改率达100%，</w:t>
      </w:r>
      <w:r>
        <w:rPr>
          <w:rFonts w:ascii="仿宋_GB2312" w:hAnsi="仿宋_GB2312" w:eastAsia="仿宋_GB2312" w:cs="仿宋_GB2312"/>
          <w:b/>
          <w:sz w:val="32"/>
        </w:rPr>
        <w:t>全年没有发生一起重大安全生产事故</w:t>
      </w:r>
      <w:r>
        <w:rPr>
          <w:rFonts w:ascii="仿宋_GB2312" w:hAnsi="仿宋_GB2312" w:eastAsia="仿宋_GB2312" w:cs="仿宋_GB2312"/>
          <w:sz w:val="32"/>
        </w:rPr>
        <w:t>；圆满完成</w:t>
      </w:r>
      <w:r>
        <w:rPr>
          <w:rFonts w:ascii="仿宋_GB2312" w:hAnsi="仿宋_GB2312" w:eastAsia="仿宋_GB2312" w:cs="仿宋_GB2312"/>
          <w:color w:val="333333"/>
          <w:sz w:val="32"/>
        </w:rPr>
        <w:t>清明、五一、重阳期间森林</w:t>
      </w:r>
      <w:r>
        <w:rPr>
          <w:rFonts w:ascii="仿宋_GB2312" w:hAnsi="仿宋_GB2312" w:eastAsia="仿宋_GB2312"/>
          <w:color w:val="333333"/>
          <w:sz w:val="32"/>
        </w:rPr>
        <w:t>防火</w:t>
      </w:r>
      <w:r>
        <w:rPr>
          <w:rFonts w:ascii="仿宋_GB2312" w:hAnsi="仿宋_GB2312" w:eastAsia="仿宋_GB2312"/>
          <w:sz w:val="32"/>
        </w:rPr>
        <w:t>值班巡逻工作</w:t>
      </w:r>
      <w:r>
        <w:rPr>
          <w:rFonts w:ascii="仿宋_GB2312" w:hAnsi="仿宋_GB2312" w:eastAsia="仿宋_GB2312"/>
          <w:color w:val="333333"/>
          <w:sz w:val="32"/>
        </w:rPr>
        <w:t>，</w:t>
      </w:r>
      <w:r>
        <w:rPr>
          <w:rFonts w:ascii="仿宋_GB2312" w:hAnsi="仿宋" w:eastAsia="仿宋_GB2312"/>
          <w:sz w:val="32"/>
        </w:rPr>
        <w:t>共组织1920人次，出动宣传车120车次，派发公开信59167份，</w:t>
      </w:r>
      <w:r>
        <w:rPr>
          <w:rFonts w:ascii="仿宋_GB2312" w:hAnsi="仿宋" w:eastAsia="仿宋_GB2312"/>
          <w:b/>
          <w:sz w:val="32"/>
        </w:rPr>
        <w:t>全年未发生一起重大森林火灾事故。</w:t>
      </w:r>
    </w:p>
    <w:p>
      <w:pPr>
        <w:pStyle w:val="7"/>
        <w:keepNext w:val="0"/>
        <w:keepLines w:val="0"/>
        <w:pageBreakBefore w:val="0"/>
        <w:widowControl w:val="0"/>
        <w:kinsoku/>
        <w:wordWrap/>
        <w:overflowPunct/>
        <w:topLinePunct w:val="0"/>
        <w:autoSpaceDE/>
        <w:autoSpaceDN/>
        <w:bidi w:val="0"/>
        <w:spacing w:line="554" w:lineRule="exact"/>
        <w:ind w:left="0" w:leftChars="0" w:right="0" w:rightChars="0" w:firstLine="642" w:firstLineChars="0"/>
        <w:jc w:val="both"/>
        <w:textAlignment w:val="auto"/>
        <w:outlineLvl w:val="9"/>
        <w:rPr>
          <w:rFonts w:hint="default" w:ascii="仿宋_GB2312" w:hAnsi="仿宋_GB2312" w:eastAsia="仿宋_GB2312"/>
          <w:kern w:val="0"/>
          <w:sz w:val="32"/>
        </w:rPr>
      </w:pPr>
      <w:r>
        <w:rPr>
          <w:rFonts w:ascii="仿宋_GB2312" w:eastAsia="仿宋_GB2312"/>
          <w:b/>
          <w:color w:val="000000"/>
          <w:sz w:val="32"/>
        </w:rPr>
        <w:t>3.突出全民参与，禁毒工作稳步推进。</w:t>
      </w:r>
      <w:r>
        <w:rPr>
          <w:rFonts w:ascii="仿宋_GB2312" w:hAnsi="仿宋_GB2312" w:eastAsia="仿宋_GB2312"/>
          <w:sz w:val="32"/>
        </w:rPr>
        <w:t>牢牢把握禁毒工作的主动权，坚决遏制毒品的来源和新吸毒人员的滋生，增强群众拒毒、防毒、禁毒意识，营造全民禁毒氛围。</w:t>
      </w:r>
      <w:r>
        <w:rPr>
          <w:rFonts w:ascii="仿宋_GB2312" w:hAnsi="仿宋_GB2312" w:eastAsia="仿宋_GB2312"/>
          <w:kern w:val="0"/>
          <w:sz w:val="32"/>
        </w:rPr>
        <w:t>建立“秀全街社区戒毒（康复）工作站”，成功协助24名（戒毒）康复人员顺利就业，完成率96%；完成12间物流企业及34间快递企业实名盾安装；完成对辖区244名户籍吸毒人员签收、核查分类定级工作；对51名</w:t>
      </w:r>
      <w:r>
        <w:rPr>
          <w:rFonts w:ascii="仿宋_GB2312" w:hAnsi="仿宋_GB2312" w:eastAsia="仿宋_GB2312"/>
          <w:sz w:val="32"/>
        </w:rPr>
        <w:t>吸毒人员实施强制戒毒；</w:t>
      </w:r>
      <w:r>
        <w:rPr>
          <w:rFonts w:ascii="仿宋_GB2312" w:hAnsi="仿宋_GB2312" w:eastAsia="仿宋_GB2312"/>
          <w:kern w:val="0"/>
          <w:sz w:val="32"/>
        </w:rPr>
        <w:t>有效管控接受社区戒毒（康复）吸毒人员25名，执行率100%；全年共10人解除社区戒毒（康复）身份；</w:t>
      </w:r>
      <w:r>
        <w:rPr>
          <w:rFonts w:ascii="仿宋_GB2312" w:hAnsi="仿宋_GB2312" w:eastAsia="仿宋_GB2312"/>
          <w:sz w:val="32"/>
        </w:rPr>
        <w:t>深入开展“627”工程和“六进”禁毒宣传活动，</w:t>
      </w:r>
      <w:r>
        <w:rPr>
          <w:rFonts w:ascii="仿宋_GB2312" w:hAnsi="仿宋_GB2312" w:eastAsia="仿宋_GB2312"/>
          <w:kern w:val="0"/>
          <w:sz w:val="32"/>
        </w:rPr>
        <w:t>开展各类宣传活动806场，受教育人次达65600人次，派发禁毒宣传资料23000多份；抓获吸毒人员144名，破获毒品案件17宗，涉毒大要案3宗，抓获团伙3个，起获毒品2113.39克，各项工作指标均位列全区前列。涉毒警情与去年同比下降46.2%，有效遏制毒品蔓延势头。</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楷体_GB2312" w:hAnsi="仿宋" w:eastAsia="楷体_GB2312"/>
          <w:sz w:val="32"/>
        </w:rPr>
      </w:pPr>
      <w:r>
        <w:rPr>
          <w:rFonts w:hint="eastAsia" w:ascii="楷体_GB2312" w:hAnsi="仿宋" w:eastAsia="楷体_GB2312"/>
          <w:sz w:val="32"/>
        </w:rPr>
        <w:t>（四）以人为本，民生福祉持续增进。</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b/>
          <w:color w:val="000000"/>
          <w:sz w:val="32"/>
        </w:rPr>
        <w:t xml:space="preserve">    </w:t>
      </w:r>
      <w:r>
        <w:rPr>
          <w:rFonts w:ascii="仿宋_GB2312" w:eastAsia="仿宋_GB2312"/>
          <w:b/>
          <w:color w:val="000000"/>
          <w:sz w:val="32"/>
        </w:rPr>
        <w:t>1.突出科学统筹，民生保障持续提升。</w:t>
      </w:r>
      <w:r>
        <w:rPr>
          <w:rFonts w:ascii="仿宋_GB2312" w:hAnsi="楷体_GB2312" w:eastAsia="仿宋_GB2312"/>
          <w:sz w:val="32"/>
        </w:rPr>
        <w:t>坚持以人民为中心的发展思想，努力提升公共服务水平，始终关注民生、重视民生、保障民生、改善民生，努力让人民群众过上更加富裕、更加健康、更有保障、更有发展的美好生活。加快推进岐山电排站和马溪电排站等水利设施建设，大力开展辖区河道清淤工作，疏通水运行脉经，有力解决“水浸街”现象。</w:t>
      </w:r>
      <w:r>
        <w:rPr>
          <w:rFonts w:ascii="仿宋_GB2312" w:eastAsia="仿宋_GB2312"/>
          <w:color w:val="000000"/>
          <w:sz w:val="32"/>
        </w:rPr>
        <w:t>积极调整优化中小学布局，</w:t>
      </w:r>
      <w:r>
        <w:rPr>
          <w:rFonts w:ascii="仿宋_GB2312" w:hAnsi="仿宋_GB2312" w:eastAsia="仿宋_GB2312" w:cs="仿宋_GB2312"/>
          <w:sz w:val="32"/>
          <w:szCs w:val="32"/>
        </w:rPr>
        <w:t>拟定北部、南部两个学校选址并报送区政府，努力解决我街北部、南部村民及社区居民子女读书难问题。</w:t>
      </w:r>
      <w:r>
        <w:rPr>
          <w:rFonts w:ascii="仿宋_GB2312" w:hAnsi="仿宋_GB2312" w:eastAsia="仿宋_GB2312"/>
          <w:kern w:val="0"/>
          <w:sz w:val="32"/>
        </w:rPr>
        <w:t>以土地确权为突破口推进农村集体产权制度改革，全面完成农村土地承包经营权确权登记颁证，引导土地经营权有序流转</w:t>
      </w:r>
      <w:r>
        <w:rPr>
          <w:rFonts w:hint="eastAsia" w:ascii="仿宋_GB2312" w:hAnsi="仿宋_GB2312" w:eastAsia="仿宋_GB2312"/>
          <w:kern w:val="0"/>
          <w:sz w:val="32"/>
        </w:rPr>
        <w:t>，</w:t>
      </w:r>
      <w:r>
        <w:rPr>
          <w:rFonts w:ascii="仿宋_GB2312" w:hAnsi="仿宋_GB2312" w:eastAsia="仿宋_GB2312"/>
          <w:kern w:val="0"/>
          <w:sz w:val="32"/>
        </w:rPr>
        <w:t>完成7条村地块实测数据复核工作，土地确权实测面积约2004.17亩，实测率82.03%，</w:t>
      </w:r>
      <w:r>
        <w:rPr>
          <w:rFonts w:ascii="仿宋_GB2312" w:hAnsi="仿宋_GB2312" w:eastAsia="仿宋_GB2312"/>
          <w:kern w:val="0"/>
          <w:sz w:val="32"/>
          <w:szCs w:val="32"/>
        </w:rPr>
        <w:t>颁证</w:t>
      </w:r>
      <w:r>
        <w:rPr>
          <w:rFonts w:ascii="仿宋_GB2312" w:hAnsi="仿宋_GB2312" w:eastAsia="仿宋_GB2312"/>
          <w:kern w:val="0"/>
          <w:sz w:val="32"/>
        </w:rPr>
        <w:t>3615户，颁证率为145.7%,</w:t>
      </w:r>
      <w:r>
        <w:rPr>
          <w:rFonts w:ascii="仿宋_GB2312" w:hAnsi="仿宋_GB2312" w:eastAsia="仿宋_GB2312"/>
          <w:b/>
          <w:kern w:val="0"/>
          <w:sz w:val="32"/>
        </w:rPr>
        <w:t>土地承包经营权确权登记完成率全区排名第二。</w:t>
      </w:r>
      <w:r>
        <w:rPr>
          <w:rFonts w:ascii="仿宋_GB2312" w:hAnsi="楷体_GB2312" w:eastAsia="仿宋_GB2312"/>
          <w:sz w:val="32"/>
        </w:rPr>
        <w:t>大力推进居家养老服务和老人配餐工作，着力解决人口老龄化带来的社会问题；加大拥军优属力度，开展军民共建活动，密切与驻军部队联系，关心参战涉核等优抚对象的生活，协调解决公益性岗位的轮岗问题，发放各类社会保障优抚金</w:t>
      </w:r>
      <w:r>
        <w:rPr>
          <w:rFonts w:ascii="仿宋_GB2312" w:hAnsi="仿宋_GB2312" w:eastAsia="仿宋_GB2312"/>
          <w:sz w:val="32"/>
        </w:rPr>
        <w:t>324</w:t>
      </w:r>
      <w:r>
        <w:rPr>
          <w:rFonts w:ascii="仿宋_GB2312" w:hAnsi="楷体_GB2312" w:eastAsia="仿宋_GB2312"/>
          <w:sz w:val="32"/>
        </w:rPr>
        <w:t>万元。就业促进落实到位，</w:t>
      </w:r>
      <w:r>
        <w:rPr>
          <w:rFonts w:ascii="仿宋_GB2312" w:hAnsi="仿宋_GB2312" w:eastAsia="仿宋_GB2312"/>
          <w:sz w:val="32"/>
        </w:rPr>
        <w:t>组织多场就业招聘会，提供3600个就业岗位，帮助60</w:t>
      </w:r>
      <w:r>
        <w:rPr>
          <w:rFonts w:ascii="仿宋_GB2312" w:hAnsi="仿宋_GB2312" w:eastAsia="仿宋_GB2312" w:cs="仿宋_GB2312"/>
          <w:sz w:val="32"/>
          <w:szCs w:val="32"/>
        </w:rPr>
        <w:t>0人达成就业意愿，办理就业登记6848人；积极推进基层城乡社保、医保公共服务平台建设，办理城乡社保业务</w:t>
      </w:r>
      <w:r>
        <w:rPr>
          <w:rFonts w:ascii="仿宋_GB2312" w:hAnsi="仿宋_GB2312" w:eastAsia="仿宋_GB2312"/>
          <w:kern w:val="0"/>
          <w:sz w:val="32"/>
        </w:rPr>
        <w:t>2212人次，城乡医保业务2225人次；完成2条行政村3个征地项目约350万元社会保障预存金均退费</w:t>
      </w:r>
      <w:r>
        <w:rPr>
          <w:rFonts w:hint="eastAsia" w:ascii="仿宋_GB2312" w:hAnsi="仿宋_GB2312" w:eastAsia="仿宋_GB2312"/>
          <w:kern w:val="0"/>
          <w:sz w:val="32"/>
        </w:rPr>
        <w:t>工作</w:t>
      </w:r>
      <w:r>
        <w:rPr>
          <w:rFonts w:ascii="仿宋_GB2312" w:hAnsi="仿宋_GB2312" w:eastAsia="仿宋_GB2312"/>
          <w:kern w:val="0"/>
          <w:sz w:val="32"/>
        </w:rPr>
        <w:t>；成功调处劳资纠纷152宗，</w:t>
      </w:r>
      <w:r>
        <w:rPr>
          <w:rFonts w:ascii="仿宋_GB2312" w:hAnsi="仿宋_GB2312" w:eastAsia="仿宋_GB2312" w:cs="仿宋_GB2312"/>
          <w:sz w:val="32"/>
          <w:szCs w:val="32"/>
        </w:rPr>
        <w:t>做到“小事不出厂、大事不出街”，</w:t>
      </w:r>
      <w:r>
        <w:rPr>
          <w:rFonts w:ascii="仿宋_GB2312" w:hAnsi="仿宋_GB2312" w:eastAsia="仿宋_GB2312" w:cs="仿宋_GB2312"/>
          <w:b/>
          <w:sz w:val="32"/>
          <w:szCs w:val="32"/>
        </w:rPr>
        <w:t>全年未发生一起因劳资纠纷30人以上越级上访事件，劳监中队被广州市人社局评为2017年广州市劳动保障监察示范中队。</w:t>
      </w:r>
      <w:r>
        <w:rPr>
          <w:rFonts w:ascii="仿宋_GB2312" w:hAnsi="仿宋_GB2312" w:eastAsia="仿宋_GB2312" w:cs="仿宋_GB2312"/>
          <w:sz w:val="32"/>
          <w:szCs w:val="32"/>
        </w:rPr>
        <w:t>着力推进精神文明建设工作，开展社会主义核心价值观主题活动85场，朱村荣获省文明村光荣称号，花港社区获得“广东省地震安全示范社区”称号；着力提升公共文化服务水平，完善各级“扫黄打非”工作机制，规范文化市场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全面升级区图书馆秀全分馆，积极开展文物古迹保护单位工作，成功为辖区3处文物古迹申请文物古迹保护单位；加大市民广场管理力度</w:t>
      </w:r>
      <w:r>
        <w:rPr>
          <w:rFonts w:hint="eastAsia" w:ascii="仿宋_GB2312" w:hAnsi="仿宋_GB2312" w:eastAsia="仿宋_GB2312" w:cs="仿宋_GB2312"/>
          <w:sz w:val="32"/>
          <w:szCs w:val="32"/>
        </w:rPr>
        <w:t>，着力提升服务水平</w:t>
      </w:r>
      <w:r>
        <w:rPr>
          <w:rFonts w:ascii="仿宋_GB2312" w:hAnsi="仿宋_GB2312" w:eastAsia="仿宋_GB2312" w:cs="仿宋_GB2312"/>
          <w:sz w:val="32"/>
          <w:szCs w:val="32"/>
        </w:rPr>
        <w:t>；积极做好珠宝特色小镇推创国家5A旅游景点工作。广泛开展全民健身运动，</w:t>
      </w:r>
      <w:r>
        <w:rPr>
          <w:rFonts w:ascii="仿宋_GB2312" w:hAnsi="楷体_GB2312" w:eastAsia="仿宋_GB2312"/>
          <w:sz w:val="32"/>
        </w:rPr>
        <w:t>不断增强人民体质，</w:t>
      </w:r>
      <w:r>
        <w:rPr>
          <w:rFonts w:ascii="仿宋_GB2312" w:hAnsi="仿宋_GB2312" w:eastAsia="仿宋_GB2312" w:cs="仿宋_GB2312"/>
          <w:sz w:val="32"/>
          <w:szCs w:val="32"/>
        </w:rPr>
        <w:t>完善社会体育指导员站点建设，</w:t>
      </w:r>
      <w:r>
        <w:rPr>
          <w:rFonts w:hint="eastAsia" w:ascii="仿宋_GB2312" w:hAnsi="仿宋_GB2312" w:eastAsia="仿宋_GB2312" w:cs="仿宋_GB2312"/>
          <w:sz w:val="32"/>
          <w:szCs w:val="32"/>
        </w:rPr>
        <w:t>清理</w:t>
      </w:r>
      <w:r>
        <w:rPr>
          <w:rFonts w:ascii="仿宋_GB2312" w:hAnsi="仿宋_GB2312" w:eastAsia="仿宋_GB2312" w:cs="仿宋_GB2312"/>
          <w:sz w:val="32"/>
          <w:szCs w:val="32"/>
        </w:rPr>
        <w:t>破旧健身路径9条，新安装健身路径6条</w:t>
      </w:r>
      <w:r>
        <w:rPr>
          <w:rFonts w:hint="eastAsia" w:ascii="仿宋_GB2312" w:hAnsi="仿宋_GB2312" w:eastAsia="仿宋_GB2312" w:cs="仿宋_GB2312"/>
          <w:sz w:val="32"/>
          <w:szCs w:val="32"/>
        </w:rPr>
        <w:t>；</w:t>
      </w:r>
      <w:r>
        <w:rPr>
          <w:rFonts w:hint="eastAsia" w:ascii="仿宋_GB2312" w:eastAsia="仿宋_GB2312"/>
          <w:sz w:val="32"/>
          <w:szCs w:val="32"/>
        </w:rPr>
        <w:t>狠抓落实卫计工作各项指标，针对登革热疫情</w:t>
      </w:r>
      <w:r>
        <w:rPr>
          <w:rFonts w:hint="eastAsia" w:ascii="仿宋_GB2312" w:eastAsia="仿宋_GB2312"/>
          <w:sz w:val="32"/>
          <w:szCs w:val="32"/>
          <w:lang w:eastAsia="zh-CN"/>
        </w:rPr>
        <w:t>暴</w:t>
      </w:r>
      <w:r>
        <w:rPr>
          <w:rFonts w:hint="eastAsia" w:ascii="仿宋_GB2312" w:eastAsia="仿宋_GB2312"/>
          <w:sz w:val="32"/>
          <w:szCs w:val="32"/>
        </w:rPr>
        <w:t>发迅速做好应急防控工作，有效快速控制疫情，受到上级各部门的肯定。</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楷体_GB2312" w:hAnsi="楷体_GB2312" w:eastAsia="楷体_GB2312"/>
          <w:sz w:val="32"/>
        </w:rPr>
      </w:pPr>
      <w:r>
        <w:rPr>
          <w:rFonts w:hint="eastAsia" w:ascii="仿宋_GB2312" w:eastAsia="仿宋_GB2312"/>
          <w:b/>
          <w:color w:val="000000"/>
          <w:sz w:val="32"/>
        </w:rPr>
        <w:t xml:space="preserve">    2.突出对口帮扶，精准扶贫不断发力。</w:t>
      </w:r>
      <w:r>
        <w:rPr>
          <w:rFonts w:hint="eastAsia" w:ascii="仿宋_GB2312" w:hAnsi="楷体_GB2312" w:eastAsia="仿宋_GB2312"/>
          <w:sz w:val="32"/>
        </w:rPr>
        <w:t>坚决贯彻</w:t>
      </w:r>
      <w:r>
        <w:rPr>
          <w:rFonts w:hint="eastAsia" w:ascii="仿宋_GB2312" w:hAnsi="楷体_GB2312" w:eastAsia="仿宋_GB2312"/>
          <w:sz w:val="32"/>
          <w:lang w:eastAsia="zh-CN"/>
        </w:rPr>
        <w:t>党</w:t>
      </w:r>
      <w:r>
        <w:rPr>
          <w:rFonts w:hint="eastAsia" w:ascii="仿宋_GB2312" w:hAnsi="楷体_GB2312" w:eastAsia="仿宋_GB2312"/>
          <w:sz w:val="32"/>
        </w:rPr>
        <w:t>中央决策部署，打赢脱贫攻坚战。深化对口帮扶，压实工作责任，多措并举，多方谋划丰顺县埔寨镇采芝村和丰顺县留隍镇茶背村对口帮扶工作，取得阶段性成效。立足特色优势，采取“专业大户+合作社+农户”模式，发展基地式产业项目，建成养殖肉鸭、种植茶叶等6个特色产业基地，辐射带动贫困户143户，辐射率达100%；完成“一户一策”贫困户分散种养扶贫项目53个；成立就业“扶贫车间”，为贫困人员提供稳定就业岗位40多个，每月人均收入约2000元；完成采芝村卫生站、道路硬底化建设，完成茶背村便民小桥、路灯建设，极大方便村民办出行、看病。完成贵州省织金县帮扶结对和框架协议签订工作。</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楷体_GB2312" w:hAnsi="楷体_GB2312" w:eastAsia="楷体_GB2312"/>
          <w:sz w:val="32"/>
        </w:rPr>
      </w:pPr>
      <w:r>
        <w:rPr>
          <w:rFonts w:hint="eastAsia" w:ascii="楷体_GB2312" w:hAnsi="楷体_GB2312" w:eastAsia="楷体_GB2312"/>
          <w:sz w:val="32"/>
        </w:rPr>
        <w:t xml:space="preserve">    </w:t>
      </w:r>
      <w:r>
        <w:rPr>
          <w:rFonts w:ascii="楷体_GB2312" w:hAnsi="楷体_GB2312" w:eastAsia="楷体_GB2312"/>
          <w:sz w:val="32"/>
        </w:rPr>
        <w:t>（五）坚定不移</w:t>
      </w:r>
      <w:r>
        <w:rPr>
          <w:rFonts w:hint="eastAsia" w:ascii="楷体_GB2312" w:hAnsi="楷体_GB2312" w:eastAsia="楷体_GB2312"/>
          <w:sz w:val="32"/>
          <w:lang w:eastAsia="zh-CN"/>
        </w:rPr>
        <w:t>全面</w:t>
      </w:r>
      <w:r>
        <w:rPr>
          <w:rFonts w:hint="eastAsia" w:ascii="楷体_GB2312" w:hAnsi="楷体_GB2312" w:eastAsia="楷体_GB2312"/>
          <w:sz w:val="32"/>
        </w:rPr>
        <w:t>从严治党</w:t>
      </w:r>
      <w:r>
        <w:rPr>
          <w:rFonts w:ascii="楷体_GB2312" w:hAnsi="楷体_GB2312" w:eastAsia="楷体_GB2312"/>
          <w:sz w:val="32"/>
        </w:rPr>
        <w:t>，党的建设全面加强</w:t>
      </w:r>
      <w:r>
        <w:rPr>
          <w:rFonts w:hint="eastAsia" w:ascii="楷体_GB2312" w:hAnsi="楷体_GB2312" w:eastAsia="楷体_GB2312"/>
          <w:sz w:val="32"/>
        </w:rPr>
        <w:t>。</w:t>
      </w:r>
    </w:p>
    <w:p>
      <w:pPr>
        <w:keepNext w:val="0"/>
        <w:keepLines w:val="0"/>
        <w:pageBreakBefore w:val="0"/>
        <w:widowControl w:val="0"/>
        <w:kinsoku/>
        <w:wordWrap/>
        <w:overflowPunct/>
        <w:topLinePunct w:val="0"/>
        <w:autoSpaceDE/>
        <w:autoSpaceDN/>
        <w:bidi w:val="0"/>
        <w:snapToGrid w:val="0"/>
        <w:spacing w:line="554" w:lineRule="exact"/>
        <w:ind w:left="0" w:leftChars="0" w:right="0" w:rightChars="0" w:firstLine="640"/>
        <w:jc w:val="both"/>
        <w:textAlignment w:val="auto"/>
        <w:outlineLvl w:val="9"/>
        <w:rPr>
          <w:rFonts w:ascii="仿宋_GB2312" w:hAnsi="楷体_GB2312" w:eastAsia="仿宋_GB2312"/>
          <w:b/>
          <w:sz w:val="32"/>
        </w:rPr>
      </w:pPr>
      <w:r>
        <w:rPr>
          <w:rFonts w:hint="eastAsia" w:ascii="仿宋_GB2312" w:hAnsi="楷体_GB2312" w:eastAsia="仿宋_GB2312"/>
          <w:b/>
          <w:sz w:val="32"/>
        </w:rPr>
        <w:t>1.突出理论指引，政治方向愈发坚定。</w:t>
      </w:r>
      <w:r>
        <w:rPr>
          <w:rFonts w:hint="eastAsia" w:ascii="仿宋_GB2312" w:hAnsi="宋体" w:eastAsia="仿宋_GB2312"/>
          <w:sz w:val="32"/>
        </w:rPr>
        <w:t>认真学习贯彻习近平总书记系列重要讲话精神和中央、省委、市委、区委重要会议精神，不断强化</w:t>
      </w:r>
      <w:r>
        <w:rPr>
          <w:rFonts w:hint="eastAsia" w:ascii="仿宋_GB2312" w:eastAsia="仿宋_GB2312"/>
          <w:sz w:val="32"/>
        </w:rPr>
        <w:t>政治意识、大局意识</w:t>
      </w:r>
      <w:bookmarkStart w:id="0" w:name="_GoBack"/>
      <w:bookmarkEnd w:id="0"/>
      <w:r>
        <w:rPr>
          <w:rFonts w:hint="eastAsia" w:ascii="仿宋_GB2312" w:eastAsia="仿宋_GB2312"/>
          <w:sz w:val="32"/>
        </w:rPr>
        <w:t>、核心意识、看齐意识，特别是核心意识、看齐意识，更加自觉地在思想上政治上行动上始终同以习近平同志为核心的党中央保持高度一致。</w:t>
      </w:r>
      <w:r>
        <w:rPr>
          <w:rFonts w:hint="eastAsia" w:ascii="仿宋_GB2312" w:eastAsia="仿宋_GB2312"/>
          <w:sz w:val="32"/>
          <w:lang w:eastAsia="zh-CN"/>
        </w:rPr>
        <w:t>党的</w:t>
      </w:r>
      <w:r>
        <w:rPr>
          <w:rFonts w:hint="eastAsia" w:ascii="仿宋_GB2312" w:eastAsia="仿宋_GB2312"/>
          <w:sz w:val="32"/>
        </w:rPr>
        <w:t>十九大胜利召开后，立即把学习宣传贯彻党的十九大精神作为当前和今后一个时期的首要政治任务，</w:t>
      </w:r>
      <w:r>
        <w:rPr>
          <w:rFonts w:hint="eastAsia" w:ascii="仿宋_GB2312" w:hAnsi="楷体_GB2312" w:eastAsia="仿宋_GB2312"/>
          <w:sz w:val="32"/>
        </w:rPr>
        <w:t>迅速制定宣传学习</w:t>
      </w:r>
      <w:r>
        <w:rPr>
          <w:rFonts w:hint="eastAsia" w:ascii="仿宋_GB2312" w:hAnsi="楷体_GB2312" w:eastAsia="仿宋_GB2312"/>
          <w:sz w:val="32"/>
          <w:lang w:eastAsia="zh-CN"/>
        </w:rPr>
        <w:t>党的</w:t>
      </w:r>
      <w:r>
        <w:rPr>
          <w:rFonts w:hint="eastAsia" w:ascii="仿宋_GB2312" w:hAnsi="楷体_GB2312" w:eastAsia="仿宋_GB2312"/>
          <w:sz w:val="32"/>
        </w:rPr>
        <w:t>十九大精神工作方案，通过采取集中收看、党工委书记亲自讲课、召开专题学习会、报纸、宣传栏等传统媒体及微信公众号、网络平台等新兴媒体相结合等方式，</w:t>
      </w:r>
      <w:r>
        <w:rPr>
          <w:rFonts w:hint="eastAsia" w:ascii="仿宋_GB2312" w:hAnsi="仿宋_GB2312" w:eastAsia="仿宋_GB2312" w:cs="仿宋_GB2312"/>
          <w:sz w:val="32"/>
        </w:rPr>
        <w:t>举办26场宣讲活动</w:t>
      </w:r>
      <w:r>
        <w:rPr>
          <w:rFonts w:hint="eastAsia" w:ascii="仿宋_GB2312" w:hAnsi="楷体_GB2312" w:eastAsia="仿宋_GB2312"/>
          <w:sz w:val="32"/>
        </w:rPr>
        <w:t>，</w:t>
      </w:r>
      <w:r>
        <w:rPr>
          <w:rFonts w:hint="eastAsia" w:ascii="仿宋_GB2312" w:eastAsia="仿宋_GB2312"/>
          <w:sz w:val="32"/>
        </w:rPr>
        <w:t>在全街范围内</w:t>
      </w:r>
      <w:r>
        <w:rPr>
          <w:rFonts w:hint="eastAsia" w:ascii="仿宋_GB2312" w:hAnsi="楷体_GB2312" w:eastAsia="仿宋_GB2312"/>
          <w:sz w:val="32"/>
        </w:rPr>
        <w:t>掀起学习党的十九大精神热潮，重点在“学懂、弄通、做实”上下功夫，</w:t>
      </w:r>
      <w:r>
        <w:rPr>
          <w:rFonts w:hint="eastAsia" w:ascii="仿宋_GB2312" w:hAnsi="仿宋_GB2312" w:eastAsia="仿宋_GB2312" w:cs="仿宋_GB2312"/>
          <w:sz w:val="32"/>
        </w:rPr>
        <w:t>通过全方位的学习传达，引领</w:t>
      </w:r>
      <w:r>
        <w:rPr>
          <w:rFonts w:ascii="仿宋_GB2312" w:hAnsi="仿宋_GB2312" w:eastAsia="仿宋_GB2312" w:cs="仿宋_GB2312"/>
          <w:sz w:val="32"/>
        </w:rPr>
        <w:t>62</w:t>
      </w:r>
      <w:r>
        <w:rPr>
          <w:rFonts w:hint="eastAsia" w:ascii="仿宋_GB2312" w:hAnsi="仿宋_GB2312" w:eastAsia="仿宋_GB2312" w:cs="仿宋_GB2312"/>
          <w:sz w:val="32"/>
        </w:rPr>
        <w:t>个基层党（总）支部和</w:t>
      </w:r>
      <w:r>
        <w:rPr>
          <w:rFonts w:ascii="仿宋_GB2312" w:hAnsi="仿宋_GB2312" w:eastAsia="仿宋_GB2312" w:cs="仿宋_GB2312"/>
          <w:sz w:val="32"/>
        </w:rPr>
        <w:t>1600</w:t>
      </w:r>
      <w:r>
        <w:rPr>
          <w:rFonts w:hint="eastAsia" w:ascii="仿宋_GB2312" w:hAnsi="仿宋_GB2312" w:eastAsia="仿宋_GB2312" w:cs="仿宋_GB2312"/>
          <w:sz w:val="32"/>
        </w:rPr>
        <w:t>多名基层党员</w:t>
      </w:r>
      <w:r>
        <w:rPr>
          <w:rFonts w:hint="eastAsia" w:ascii="仿宋_GB2312" w:hAnsi="楷体_GB2312" w:eastAsia="仿宋_GB2312"/>
          <w:sz w:val="32"/>
        </w:rPr>
        <w:t>深入学习领会和准确把握</w:t>
      </w:r>
      <w:r>
        <w:rPr>
          <w:rFonts w:hint="eastAsia" w:ascii="仿宋_GB2312" w:hAnsi="仿宋_GB2312" w:eastAsia="仿宋_GB2312"/>
          <w:sz w:val="32"/>
        </w:rPr>
        <w:t>党的十九大精神实质，推动党的十九大精神在秀全街生根落地，开花结果。</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sz w:val="28"/>
          <w:szCs w:val="28"/>
        </w:rPr>
      </w:pPr>
      <w:r>
        <w:rPr>
          <w:rFonts w:hint="eastAsia" w:ascii="仿宋_GB2312" w:hAnsi="楷体_GB2312" w:eastAsia="仿宋_GB2312"/>
          <w:b/>
          <w:sz w:val="32"/>
        </w:rPr>
        <w:t xml:space="preserve">    2.突出政治引领，落实全面从严治党。</w:t>
      </w:r>
      <w:r>
        <w:rPr>
          <w:rFonts w:hint="eastAsia" w:ascii="仿宋_GB2312" w:eastAsia="仿宋_GB2312"/>
          <w:sz w:val="32"/>
        </w:rPr>
        <w:t>切实规范和加强党内政治生活，以党章为根本遵循，坚持民主集中制原则，认真贯彻落实《中国共产党地方委员会工作条例》、《中国共产党党组工作条例（试行）》。坚持批评和自我批评，落实“三会一课”、民主生活会和组织生活会，提高组织生活质量和效果。选优配强村（社区）“两委”班子特别是党（总）支部书记，顺利完成13个村（社区）</w:t>
      </w:r>
      <w:r>
        <w:rPr>
          <w:rFonts w:eastAsia="仿宋_GB2312"/>
          <w:sz w:val="32"/>
        </w:rPr>
        <w:t>“</w:t>
      </w:r>
      <w:r>
        <w:rPr>
          <w:rFonts w:hint="eastAsia" w:ascii="仿宋_GB2312" w:eastAsia="仿宋_GB2312"/>
          <w:sz w:val="32"/>
        </w:rPr>
        <w:t>两</w:t>
      </w:r>
      <w:r>
        <w:rPr>
          <w:rFonts w:hint="eastAsia" w:ascii="仿宋_GB2312" w:hAnsi="仿宋" w:eastAsia="仿宋_GB2312"/>
          <w:sz w:val="32"/>
        </w:rPr>
        <w:t>委</w:t>
      </w:r>
      <w:r>
        <w:rPr>
          <w:rFonts w:ascii="仿宋_GB2312" w:hAnsi="仿宋" w:eastAsia="仿宋_GB2312"/>
          <w:sz w:val="32"/>
        </w:rPr>
        <w:t>”</w:t>
      </w:r>
      <w:r>
        <w:rPr>
          <w:rFonts w:hint="eastAsia" w:ascii="仿宋_GB2312" w:hAnsi="仿宋" w:eastAsia="仿宋_GB2312"/>
          <w:sz w:val="32"/>
        </w:rPr>
        <w:t>换届选举工作，选出一批</w:t>
      </w:r>
      <w:r>
        <w:rPr>
          <w:rFonts w:ascii="仿宋_GB2312" w:hAnsi="仿宋" w:eastAsia="仿宋_GB2312"/>
          <w:sz w:val="32"/>
        </w:rPr>
        <w:t>“</w:t>
      </w:r>
      <w:r>
        <w:rPr>
          <w:rFonts w:hint="eastAsia" w:ascii="仿宋_GB2312" w:hAnsi="仿宋" w:eastAsia="仿宋_GB2312"/>
          <w:sz w:val="32"/>
        </w:rPr>
        <w:t>敢担当、敢作为</w:t>
      </w:r>
      <w:r>
        <w:rPr>
          <w:rFonts w:ascii="仿宋_GB2312" w:hAnsi="仿宋" w:eastAsia="仿宋_GB2312"/>
          <w:sz w:val="32"/>
        </w:rPr>
        <w:t>”</w:t>
      </w:r>
      <w:r>
        <w:rPr>
          <w:rFonts w:hint="eastAsia" w:ascii="仿宋_GB2312" w:hAnsi="仿宋" w:eastAsia="仿宋_GB2312"/>
          <w:sz w:val="32"/>
        </w:rPr>
        <w:t>、群众公认、组织认可、村（社区）满意度高的新一届村（社区）</w:t>
      </w:r>
      <w:r>
        <w:rPr>
          <w:rFonts w:ascii="仿宋_GB2312" w:hAnsi="仿宋" w:eastAsia="仿宋_GB2312"/>
          <w:sz w:val="32"/>
        </w:rPr>
        <w:t>“</w:t>
      </w:r>
      <w:r>
        <w:rPr>
          <w:rFonts w:hint="eastAsia" w:ascii="仿宋_GB2312" w:hAnsi="仿宋" w:eastAsia="仿宋_GB2312"/>
          <w:sz w:val="32"/>
        </w:rPr>
        <w:t>两委</w:t>
      </w:r>
      <w:r>
        <w:rPr>
          <w:rFonts w:ascii="仿宋_GB2312" w:hAnsi="仿宋" w:eastAsia="仿宋_GB2312"/>
          <w:sz w:val="32"/>
        </w:rPr>
        <w:t>”</w:t>
      </w:r>
      <w:r>
        <w:rPr>
          <w:rFonts w:hint="eastAsia" w:ascii="仿宋_GB2312" w:hAnsi="仿宋" w:eastAsia="仿宋_GB2312"/>
          <w:sz w:val="32"/>
        </w:rPr>
        <w:t>班子成员96名，实现</w:t>
      </w:r>
      <w:r>
        <w:rPr>
          <w:rFonts w:ascii="仿宋_GB2312" w:hAnsi="仿宋" w:eastAsia="仿宋_GB2312"/>
          <w:sz w:val="32"/>
        </w:rPr>
        <w:t>“</w:t>
      </w:r>
      <w:r>
        <w:rPr>
          <w:rFonts w:hint="eastAsia" w:ascii="仿宋_GB2312" w:hAnsi="仿宋" w:eastAsia="仿宋_GB2312"/>
          <w:sz w:val="32"/>
        </w:rPr>
        <w:t>一肩挑</w:t>
      </w:r>
      <w:r>
        <w:rPr>
          <w:rFonts w:ascii="仿宋_GB2312" w:hAnsi="仿宋" w:eastAsia="仿宋_GB2312"/>
          <w:sz w:val="32"/>
        </w:rPr>
        <w:t>”</w:t>
      </w:r>
      <w:r>
        <w:rPr>
          <w:rFonts w:hint="eastAsia" w:ascii="仿宋_GB2312" w:hAnsi="仿宋" w:eastAsia="仿宋_GB2312"/>
          <w:sz w:val="32"/>
        </w:rPr>
        <w:t>93%，交叉任职80%，</w:t>
      </w:r>
      <w:r>
        <w:rPr>
          <w:rFonts w:hint="eastAsia" w:ascii="仿宋_GB2312" w:eastAsia="仿宋_GB2312"/>
          <w:sz w:val="32"/>
        </w:rPr>
        <w:t>推进非户籍常住居民及党员参加社区“两委”班子换届选举试点，整个换届选举工作无发生选举相关的群体性事件、上访案件；成立广州市有喜化妆品有限公司党支部、珠江电线厂有限公司党支部、延广化工有限公司党支部等16个“两新”组织；持续整顿软弱涣散村党组织；提高党员发展质量；</w:t>
      </w:r>
      <w:r>
        <w:rPr>
          <w:rFonts w:hint="eastAsia" w:ascii="仿宋_GB2312" w:hAnsi="仿宋_GB2312" w:eastAsia="仿宋_GB2312"/>
          <w:sz w:val="32"/>
          <w:shd w:val="clear" w:color="auto" w:fill="FFFFFF"/>
        </w:rPr>
        <w:t>密切党群干群关系，</w:t>
      </w:r>
      <w:r>
        <w:rPr>
          <w:rFonts w:hint="eastAsia" w:ascii="仿宋_GB2312" w:eastAsia="仿宋_GB2312"/>
          <w:sz w:val="32"/>
        </w:rPr>
        <w:t>深化街道领导干部驻点普遍直接联系群众制度，强化党的基层组织建设，以基层治理促进基层党建，以基层党建引领基层治理。各村集体经济稳步发展，村（社区）容村（社</w:t>
      </w:r>
      <w:r>
        <w:rPr>
          <w:rFonts w:hint="eastAsia" w:ascii="仿宋_GB2312" w:hAnsi="仿宋_GB2312" w:eastAsia="仿宋_GB2312"/>
          <w:sz w:val="32"/>
          <w:shd w:val="clear" w:color="auto" w:fill="FFFFFF"/>
        </w:rPr>
        <w:t>区）貌焕然一新；深化党务、村务、财务公开；</w:t>
      </w:r>
      <w:r>
        <w:rPr>
          <w:rFonts w:hint="eastAsia" w:ascii="仿宋_GB2312" w:eastAsia="仿宋_GB2312"/>
          <w:sz w:val="32"/>
        </w:rPr>
        <w:t>认真贯彻区人大及其常委会各项决议，自觉接受人大代表监督，共办理人大建议和政协提案29件，办结率100%；政务服务大厅受理业务19207件，办结</w:t>
      </w:r>
      <w:r>
        <w:rPr>
          <w:rFonts w:hint="eastAsia" w:ascii="仿宋_GB2312" w:hAnsi="仿宋_GB2312" w:eastAsia="仿宋_GB2312" w:cs="仿宋_GB2312"/>
          <w:sz w:val="32"/>
        </w:rPr>
        <w:t>率98%，咨询业务数为60248件，业务评价率94.8%，群众对服务的满意度99.9%。完成</w:t>
      </w:r>
      <w:r>
        <w:rPr>
          <w:rFonts w:hint="eastAsia" w:ascii="仿宋_GB2312" w:hAnsi="仿宋_GB2312" w:eastAsia="仿宋_GB2312" w:cs="仿宋_GB2312"/>
          <w:color w:val="000000"/>
          <w:sz w:val="32"/>
        </w:rPr>
        <w:t>13个村（社区）公共服务平台工作站建设，其中11个村（社区）已全面完成“一</w:t>
      </w:r>
      <w:r>
        <w:rPr>
          <w:rFonts w:hint="eastAsia" w:ascii="仿宋_GB2312" w:hAnsi="仿宋_GB2312" w:eastAsia="仿宋_GB2312"/>
          <w:color w:val="000000"/>
          <w:sz w:val="32"/>
        </w:rPr>
        <w:t>站式”村（社区）服务平台建设并正式投入使用，</w:t>
      </w:r>
      <w:r>
        <w:rPr>
          <w:rFonts w:hint="eastAsia" w:ascii="仿宋_GB2312" w:eastAsia="仿宋_GB2312"/>
          <w:sz w:val="32"/>
        </w:rPr>
        <w:t>行政效能明显提高。</w:t>
      </w:r>
    </w:p>
    <w:p>
      <w:pPr>
        <w:keepNext w:val="0"/>
        <w:keepLines w:val="0"/>
        <w:pageBreakBefore w:val="0"/>
        <w:widowControl w:val="0"/>
        <w:kinsoku/>
        <w:wordWrap/>
        <w:overflowPunct/>
        <w:topLinePunct w:val="0"/>
        <w:autoSpaceDE/>
        <w:autoSpaceDN/>
        <w:bidi w:val="0"/>
        <w:spacing w:line="554" w:lineRule="exact"/>
        <w:ind w:left="0" w:leftChars="0" w:right="0" w:rightChars="0" w:firstLine="643" w:firstLineChars="200"/>
        <w:jc w:val="both"/>
        <w:textAlignment w:val="auto"/>
        <w:outlineLvl w:val="9"/>
        <w:rPr>
          <w:sz w:val="28"/>
          <w:szCs w:val="28"/>
        </w:rPr>
      </w:pPr>
      <w:r>
        <w:rPr>
          <w:rFonts w:hint="eastAsia" w:ascii="仿宋_GB2312" w:eastAsia="仿宋_GB2312"/>
          <w:b/>
          <w:sz w:val="32"/>
        </w:rPr>
        <w:t>3.突出正风肃纪，政府作风更加清廉。</w:t>
      </w:r>
      <w:r>
        <w:rPr>
          <w:rFonts w:hint="eastAsia" w:ascii="仿宋_GB2312" w:eastAsia="仿宋_GB2312"/>
          <w:sz w:val="32"/>
        </w:rPr>
        <w:t>坚持思想从严、管党从严、执纪从严、治吏从严、作风从严、反腐从严，坚定不移推进全面从严治党，层层压实党风廉政建设党委主体责任和纪委监督责任。</w:t>
      </w:r>
      <w:r>
        <w:rPr>
          <w:rFonts w:hint="eastAsia" w:ascii="仿宋_GB2312" w:hAnsi="宋体" w:eastAsia="仿宋_GB2312"/>
          <w:color w:val="000000"/>
          <w:sz w:val="32"/>
        </w:rPr>
        <w:t>与下属13个党组织、30个部门（科室）分别签订党风廉政建设主体责任纪委监督责任责任书和廉洁从政责任书；推行</w:t>
      </w:r>
      <w:r>
        <w:rPr>
          <w:rFonts w:hint="eastAsia" w:ascii="仿宋_GB2312" w:hAnsi="Arial" w:eastAsia="仿宋_GB2312"/>
          <w:color w:val="000000"/>
          <w:sz w:val="32"/>
        </w:rPr>
        <w:t>下属党组织、部门主要负责人</w:t>
      </w:r>
      <w:r>
        <w:rPr>
          <w:rFonts w:hint="eastAsia" w:ascii="仿宋_GB2312" w:eastAsia="仿宋_GB2312"/>
          <w:color w:val="000000"/>
          <w:sz w:val="32"/>
        </w:rPr>
        <w:t>向党工委、办事处、纪工委进行述责述廉述德制度</w:t>
      </w:r>
      <w:r>
        <w:rPr>
          <w:rFonts w:hint="eastAsia" w:ascii="仿宋_GB2312" w:hAnsi="宋体" w:eastAsia="仿宋_GB2312"/>
          <w:color w:val="000000"/>
          <w:sz w:val="32"/>
        </w:rPr>
        <w:t>；</w:t>
      </w:r>
      <w:r>
        <w:rPr>
          <w:rFonts w:hint="eastAsia" w:ascii="仿宋_GB2312" w:hAnsi="仿宋_GB2312" w:eastAsia="仿宋_GB2312"/>
          <w:color w:val="000000"/>
          <w:sz w:val="32"/>
        </w:rPr>
        <w:t>制定《秀全街领导干部预防腐败基本清单》，</w:t>
      </w:r>
      <w:r>
        <w:rPr>
          <w:rFonts w:hint="eastAsia" w:ascii="仿宋_GB2312" w:hAnsi="宋体" w:eastAsia="仿宋_GB2312"/>
          <w:color w:val="000000"/>
          <w:sz w:val="32"/>
        </w:rPr>
        <w:t>进一步深化廉政风险防控工作，将预防腐败的关口前移；积极配合和保障村（社区）换届、市区委、农民留用地的专项巡察工作，基层正风反腐专项治理不断向纵深发展，自觉接受巡察组的监督指导，提</w:t>
      </w:r>
      <w:r>
        <w:rPr>
          <w:rFonts w:hint="eastAsia" w:ascii="仿宋_GB2312" w:hAnsi="宋体" w:eastAsia="仿宋_GB2312"/>
          <w:color w:val="000000"/>
          <w:sz w:val="32"/>
          <w:lang w:eastAsia="zh-CN"/>
        </w:rPr>
        <w:t>高</w:t>
      </w:r>
      <w:r>
        <w:rPr>
          <w:rFonts w:hint="eastAsia" w:ascii="仿宋_GB2312" w:hAnsi="宋体" w:eastAsia="仿宋_GB2312"/>
          <w:color w:val="000000"/>
          <w:sz w:val="32"/>
        </w:rPr>
        <w:t>政治站位，按照立说立行、即知即改、边巡边改的要求，制定整改方案和措施，认真落实巡察组反馈的意见，按时保质完成整改任务，努力解决部分基层治理突出问题；夯实管党治党落实村级换届工作的监督责任，</w:t>
      </w:r>
      <w:r>
        <w:rPr>
          <w:rFonts w:hint="eastAsia" w:ascii="仿宋_GB2312" w:eastAsia="仿宋_GB2312"/>
          <w:color w:val="000000"/>
          <w:sz w:val="32"/>
        </w:rPr>
        <w:t>严明村级“两委”换届纪律，</w:t>
      </w:r>
      <w:r>
        <w:rPr>
          <w:rFonts w:hint="eastAsia" w:ascii="仿宋_GB2312" w:hAnsi="仿宋_GB2312" w:eastAsia="仿宋_GB2312"/>
          <w:color w:val="000000"/>
          <w:sz w:val="32"/>
        </w:rPr>
        <w:t>严格落实换届前农村财务和</w:t>
      </w:r>
      <w:r>
        <w:rPr>
          <w:rFonts w:ascii="仿宋_GB2312" w:hAnsi="仿宋_GB2312" w:eastAsia="仿宋_GB2312"/>
          <w:color w:val="000000"/>
          <w:sz w:val="32"/>
        </w:rPr>
        <w:t>“</w:t>
      </w:r>
      <w:r>
        <w:rPr>
          <w:rFonts w:hint="eastAsia" w:ascii="仿宋_GB2312" w:hAnsi="仿宋_GB2312" w:eastAsia="仿宋_GB2312"/>
          <w:color w:val="000000"/>
          <w:sz w:val="32"/>
        </w:rPr>
        <w:t>三资</w:t>
      </w:r>
      <w:r>
        <w:rPr>
          <w:rFonts w:ascii="仿宋_GB2312" w:hAnsi="仿宋_GB2312" w:eastAsia="仿宋_GB2312"/>
          <w:color w:val="000000"/>
          <w:sz w:val="32"/>
        </w:rPr>
        <w:t>”</w:t>
      </w:r>
      <w:r>
        <w:rPr>
          <w:rFonts w:hint="eastAsia" w:ascii="仿宋_GB2312" w:hAnsi="仿宋_GB2312" w:eastAsia="仿宋_GB2312"/>
          <w:color w:val="000000"/>
          <w:sz w:val="32"/>
        </w:rPr>
        <w:t>监督管理工作，</w:t>
      </w:r>
      <w:r>
        <w:rPr>
          <w:rFonts w:hint="eastAsia" w:ascii="仿宋_GB2312" w:eastAsia="仿宋_GB2312"/>
          <w:color w:val="000000"/>
          <w:sz w:val="32"/>
        </w:rPr>
        <w:t>加强对换届风气监督，严肃查处拉票贿选、干扰换届、破坏选举等违纪违法行为，</w:t>
      </w:r>
      <w:r>
        <w:rPr>
          <w:rFonts w:hint="eastAsia" w:ascii="仿宋_GB2312" w:hAnsi="仿宋_GB2312" w:eastAsia="仿宋_GB2312"/>
          <w:color w:val="000000"/>
          <w:sz w:val="32"/>
        </w:rPr>
        <w:t>配合公安机关打击村霸及贿选情况，调查处理换届贿选信访问题4宗，</w:t>
      </w:r>
      <w:r>
        <w:rPr>
          <w:rFonts w:hint="eastAsia" w:ascii="仿宋" w:hAnsi="仿宋" w:eastAsia="仿宋"/>
          <w:sz w:val="32"/>
        </w:rPr>
        <w:t>为村（社区）</w:t>
      </w:r>
      <w:r>
        <w:rPr>
          <w:rFonts w:hint="eastAsia" w:ascii="仿宋_GB2312" w:hAnsi="仿宋_GB2312" w:eastAsia="仿宋_GB2312"/>
          <w:color w:val="000000"/>
          <w:sz w:val="32"/>
        </w:rPr>
        <w:t>“两委”换届选举工作顺利提供坚强纪律保障，换届工作风清气正、平稳有序；完善作风长效机制，建立预防腐败信息共享和腐败风险预警监控机制加强作风监督，构建抓早抓小主体谈话制度，对苗头性、倾向性问题及时预警纠错；规范农村集体资产交易、财务监管平台建设，加强农村集体“三资”监管和小额工程招投标管理，督促完善村务监督委员会的“五有”建设；落实效能监察，先后组织对清明节和重阳节森林防火、街道东安河涌环保问题、环保整治、门禁系统推进等进行监督检查35次；严肃查处水环境治理工作落实主体责任不力</w:t>
      </w:r>
      <w:r>
        <w:rPr>
          <w:rFonts w:ascii="仿宋_GB2312" w:hAnsi="仿宋_GB2312" w:eastAsia="仿宋_GB2312"/>
          <w:color w:val="000000"/>
          <w:sz w:val="32"/>
        </w:rPr>
        <w:t>“</w:t>
      </w:r>
      <w:r>
        <w:rPr>
          <w:rFonts w:hint="eastAsia" w:ascii="仿宋_GB2312" w:hAnsi="仿宋_GB2312" w:eastAsia="仿宋_GB2312"/>
          <w:color w:val="000000"/>
          <w:sz w:val="32"/>
        </w:rPr>
        <w:t>为官不为</w:t>
      </w:r>
      <w:r>
        <w:rPr>
          <w:rFonts w:ascii="仿宋_GB2312" w:hAnsi="仿宋_GB2312" w:eastAsia="仿宋_GB2312"/>
          <w:color w:val="000000"/>
          <w:sz w:val="32"/>
        </w:rPr>
        <w:t>”</w:t>
      </w:r>
      <w:r>
        <w:rPr>
          <w:rFonts w:hint="eastAsia" w:ascii="仿宋_GB2312" w:hAnsi="仿宋_GB2312" w:eastAsia="仿宋_GB2312"/>
          <w:color w:val="000000"/>
          <w:sz w:val="32"/>
        </w:rPr>
        <w:t>问题，发出四风核查通知书3份。开展咬耳扯袖、红脸出汗 72人次，通报批评4人；坚持暗访、查处、追责、曝光“四位一体”工作机制，发现“四风”问题26个；推动廉洁家风教育常态化，推动基层社区文明家庭、和谐家庭和廉洁家庭落地生根，举办以“好家风”为主题的活动14场，参加人员6500多人；强化党内监督，认真落实党员领导干部个人重大事项报告、述职述廉、民主评议等制度，开展廉政谈话教育383人次；认真做好农村基层党员、干部违纪违法线索排查工作，排查梳理农村基层党员违纪违法线索9条，立案5人5宗；纠正农村“三资”管理的薄弱环节，对7条村28个经济社的农村集体资产合同全面清理，共清理各类合同827份。</w:t>
      </w:r>
    </w:p>
    <w:p>
      <w:pPr>
        <w:pStyle w:val="7"/>
        <w:keepNext w:val="0"/>
        <w:keepLines w:val="0"/>
        <w:pageBreakBefore w:val="0"/>
        <w:widowControl w:val="0"/>
        <w:kinsoku/>
        <w:wordWrap/>
        <w:overflowPunct/>
        <w:topLinePunct w:val="0"/>
        <w:autoSpaceDE/>
        <w:autoSpaceDN/>
        <w:bidi w:val="0"/>
        <w:spacing w:line="554" w:lineRule="exact"/>
        <w:ind w:left="0" w:leftChars="0" w:right="0" w:rightChars="0" w:firstLine="640"/>
        <w:jc w:val="both"/>
        <w:textAlignment w:val="auto"/>
        <w:outlineLvl w:val="9"/>
        <w:rPr>
          <w:rFonts w:hint="default" w:ascii="黑体" w:hAnsi="黑体" w:eastAsia="黑体"/>
          <w:bCs/>
          <w:color w:val="000000"/>
          <w:kern w:val="0"/>
          <w:sz w:val="32"/>
        </w:rPr>
      </w:pPr>
      <w:r>
        <w:rPr>
          <w:rFonts w:ascii="黑体" w:hAnsi="黑体" w:eastAsia="黑体"/>
          <w:bCs/>
          <w:sz w:val="32"/>
        </w:rPr>
        <w:t>二、振奋精神，自我增压，努力推动各项工作上新台阶</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楷体_GB2312" w:hAnsi="仿宋_GB2312" w:eastAsia="楷体_GB2312"/>
          <w:sz w:val="32"/>
        </w:rPr>
      </w:pPr>
      <w:r>
        <w:rPr>
          <w:rFonts w:hint="eastAsia" w:ascii="楷体_GB2312" w:hAnsi="仿宋_GB2312" w:eastAsia="楷体_GB2312"/>
          <w:sz w:val="32"/>
        </w:rPr>
        <w:t>（一）领导高度重视，强化履职担当。</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eastAsia="Times New Roman"/>
        </w:rPr>
      </w:pPr>
      <w:r>
        <w:rPr>
          <w:rFonts w:hint="eastAsia" w:ascii="仿宋_GB2312" w:hAnsi="仿宋_GB2312" w:eastAsia="仿宋_GB2312"/>
          <w:sz w:val="32"/>
        </w:rPr>
        <w:t xml:space="preserve">    在区委、区政府的坚强领导下，街党工委、办事处在难题面前敢于开拓，在矛盾面前敢于作为，在风险面前敢于负责，义无反顾担当起推动街道经济社会全面发展的重任。街两委领导高度重视街道经济社会发展各项工作，坚持“领导带头、以上率下，立标杆、作示范</w:t>
      </w:r>
      <w:r>
        <w:rPr>
          <w:rFonts w:ascii="仿宋_GB2312" w:hAnsi="仿宋_GB2312" w:eastAsia="仿宋_GB2312"/>
          <w:sz w:val="32"/>
        </w:rPr>
        <w:t>”</w:t>
      </w:r>
      <w:r>
        <w:rPr>
          <w:rFonts w:hint="eastAsia" w:ascii="仿宋_GB2312" w:hAnsi="仿宋_GB2312" w:eastAsia="仿宋_GB2312"/>
          <w:sz w:val="32"/>
        </w:rPr>
        <w:t>的工作准则，督促全体干部职工切实履行好自身职责，不定期对经济、环保、城市管理、重大基础设施建设、社会民生等重要工作认真研究挂牌督办，认真加以解决。街两委领导班子在学习上做到善学善思善谋，在政治上做到坚定坚持坚决，在工作上做到实干善干敢干，在作风上做到不庸不懒不贪，在为民上做到同苦同甘同乐</w:t>
      </w:r>
      <w:r>
        <w:rPr>
          <w:rFonts w:hint="eastAsia"/>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楷体_GB2312" w:hAnsi="仿宋_GB2312" w:eastAsia="楷体_GB2312"/>
          <w:sz w:val="32"/>
        </w:rPr>
      </w:pPr>
      <w:r>
        <w:rPr>
          <w:rFonts w:hint="eastAsia" w:ascii="楷体_GB2312" w:hAnsi="仿宋_GB2312" w:eastAsia="楷体_GB2312"/>
          <w:sz w:val="32"/>
        </w:rPr>
        <w:t>（二）加强队伍建设，实现高效运转。</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仿宋_GB2312" w:hAnsi="仿宋_GB2312" w:eastAsia="仿宋_GB2312"/>
          <w:sz w:val="32"/>
        </w:rPr>
      </w:pPr>
      <w:r>
        <w:rPr>
          <w:rFonts w:hint="eastAsia" w:ascii="仿宋_GB2312" w:hAnsi="仿宋_GB2312" w:eastAsia="仿宋_GB2312"/>
          <w:sz w:val="32"/>
        </w:rPr>
        <w:t xml:space="preserve">   街党工委、办事处始终把提高干部队伍创造力、凝聚力、战斗力建设作为关系全街经济社会发展一个重要部分来抓。</w:t>
      </w:r>
      <w:r>
        <w:rPr>
          <w:rFonts w:hint="eastAsia" w:ascii="仿宋_GB2312" w:hAnsi="仿宋_GB2312" w:eastAsia="仿宋_GB2312"/>
          <w:b/>
          <w:sz w:val="32"/>
        </w:rPr>
        <w:t>一是</w:t>
      </w:r>
      <w:r>
        <w:rPr>
          <w:rFonts w:hint="eastAsia" w:ascii="仿宋_GB2312" w:hAnsi="仿宋_GB2312" w:eastAsia="仿宋_GB2312"/>
          <w:sz w:val="32"/>
        </w:rPr>
        <w:t>加强思想建设。通过加强班子中心组理论学习、中层干部理论学习、全体党员政治学习、职工政治理论学习这四个层面的学习，着力解决了“不敢干”的问题，使广大干部职工把思想和行动统一到干事创业的大方向上来。</w:t>
      </w:r>
      <w:r>
        <w:rPr>
          <w:rFonts w:hint="eastAsia" w:ascii="仿宋_GB2312" w:hAnsi="仿宋_GB2312" w:eastAsia="仿宋_GB2312"/>
          <w:b/>
          <w:sz w:val="32"/>
        </w:rPr>
        <w:t>二是</w:t>
      </w:r>
      <w:r>
        <w:rPr>
          <w:rFonts w:hint="eastAsia" w:ascii="仿宋_GB2312" w:hAnsi="仿宋_GB2312" w:eastAsia="仿宋_GB2312"/>
          <w:sz w:val="32"/>
        </w:rPr>
        <w:t>加强能力建设。通过对广大干部职工定期进行业务技能培训和考试，提高干部职工综合技能，着力解决了干部职工“不会干”的问题，进一步增强干事创业的能力。</w:t>
      </w:r>
      <w:r>
        <w:rPr>
          <w:rFonts w:hint="eastAsia" w:ascii="仿宋_GB2312" w:hAnsi="仿宋_GB2312" w:eastAsia="仿宋_GB2312"/>
          <w:b/>
          <w:sz w:val="32"/>
        </w:rPr>
        <w:t>三是</w:t>
      </w:r>
      <w:r>
        <w:rPr>
          <w:rFonts w:hint="eastAsia" w:ascii="仿宋_GB2312" w:hAnsi="仿宋_GB2312" w:eastAsia="仿宋_GB2312"/>
          <w:sz w:val="32"/>
        </w:rPr>
        <w:t>加强制度建设。完善工作失职失误追究制度、奖惩制度等；加大监督检查力度，狠抓各项制度的落实，通过制度来约束人，激励人，着力解决了“不愿干”的问题。</w:t>
      </w:r>
    </w:p>
    <w:p>
      <w:pPr>
        <w:keepNext w:val="0"/>
        <w:keepLines w:val="0"/>
        <w:pageBreakBefore w:val="0"/>
        <w:widowControl w:val="0"/>
        <w:kinsoku/>
        <w:wordWrap/>
        <w:overflowPunct/>
        <w:topLinePunct w:val="0"/>
        <w:autoSpaceDE/>
        <w:autoSpaceDN/>
        <w:bidi w:val="0"/>
        <w:spacing w:line="554" w:lineRule="exact"/>
        <w:ind w:left="0" w:leftChars="0" w:right="0" w:rightChars="0" w:firstLine="630"/>
        <w:jc w:val="both"/>
        <w:textAlignment w:val="auto"/>
        <w:outlineLvl w:val="9"/>
        <w:rPr>
          <w:rFonts w:ascii="仿宋_GB2312" w:hAnsi="仿宋_GB2312" w:eastAsia="仿宋_GB2312"/>
          <w:sz w:val="32"/>
        </w:rPr>
      </w:pPr>
      <w:r>
        <w:rPr>
          <w:rFonts w:hint="eastAsia" w:ascii="楷体_GB2312" w:hAnsi="仿宋_GB2312" w:eastAsia="楷体_GB2312"/>
          <w:sz w:val="32"/>
        </w:rPr>
        <w:t>（三）夯实主体责任，细化“责任田”。</w:t>
      </w:r>
      <w:r>
        <w:rPr>
          <w:rFonts w:ascii="仿宋_GB2312" w:hAnsi="仿宋_GB2312" w:eastAsia="仿宋_GB2312"/>
          <w:sz w:val="32"/>
        </w:rPr>
        <w:br w:type="textWrapping"/>
      </w:r>
      <w:r>
        <w:rPr>
          <w:rFonts w:hint="eastAsia" w:ascii="仿宋_GB2312" w:hAnsi="仿宋_GB2312" w:eastAsia="仿宋_GB2312"/>
          <w:sz w:val="32"/>
        </w:rPr>
        <w:t xml:space="preserve">  </w:t>
      </w:r>
      <w:r>
        <w:rPr>
          <w:rFonts w:hint="eastAsia" w:ascii="仿宋_GB2312" w:hAnsi="仿宋_GB2312" w:eastAsia="仿宋_GB2312"/>
          <w:b/>
          <w:sz w:val="32"/>
        </w:rPr>
        <w:t xml:space="preserve">  </w:t>
      </w:r>
      <w:r>
        <w:rPr>
          <w:rFonts w:hint="eastAsia" w:ascii="仿宋_GB2312" w:hAnsi="仿宋_GB2312" w:eastAsia="仿宋_GB2312"/>
          <w:sz w:val="32"/>
        </w:rPr>
        <w:t>建立向下传导机制。通过上级带下级、上级促下级，逐级逐层传导主体责任，真正把主体责任落实到各级干部职工，健全</w:t>
      </w:r>
      <w:r>
        <w:rPr>
          <w:rFonts w:ascii="仿宋_GB2312" w:hAnsi="仿宋_GB2312" w:eastAsia="仿宋_GB2312"/>
          <w:sz w:val="32"/>
        </w:rPr>
        <w:t>“</w:t>
      </w:r>
      <w:r>
        <w:rPr>
          <w:rFonts w:hint="eastAsia" w:ascii="仿宋_GB2312" w:hAnsi="仿宋_GB2312" w:eastAsia="仿宋_GB2312"/>
          <w:sz w:val="32"/>
        </w:rPr>
        <w:t>横向到边、纵向到底</w:t>
      </w:r>
      <w:r>
        <w:rPr>
          <w:rFonts w:ascii="仿宋_GB2312" w:hAnsi="仿宋_GB2312" w:eastAsia="仿宋_GB2312"/>
          <w:sz w:val="32"/>
        </w:rPr>
        <w:t>”</w:t>
      </w:r>
      <w:r>
        <w:rPr>
          <w:rFonts w:hint="eastAsia" w:ascii="仿宋_GB2312" w:hAnsi="仿宋_GB2312" w:eastAsia="仿宋_GB2312"/>
          <w:sz w:val="32"/>
        </w:rPr>
        <w:t>全方位覆盖的责任体系。做到责任落实无盲点、加强监督无遗漏，进一步制定和完善相关责任追究办法，做到守土有责、守土负责、守土尽责，种好</w:t>
      </w:r>
      <w:r>
        <w:rPr>
          <w:rFonts w:ascii="仿宋_GB2312" w:hAnsi="仿宋_GB2312" w:eastAsia="仿宋_GB2312"/>
          <w:sz w:val="32"/>
        </w:rPr>
        <w:t>“</w:t>
      </w:r>
      <w:r>
        <w:rPr>
          <w:rFonts w:hint="eastAsia" w:ascii="仿宋_GB2312" w:hAnsi="仿宋_GB2312" w:eastAsia="仿宋_GB2312"/>
          <w:sz w:val="32"/>
        </w:rPr>
        <w:t>责任田</w:t>
      </w:r>
      <w:r>
        <w:rPr>
          <w:rFonts w:ascii="仿宋_GB2312" w:hAnsi="仿宋_GB2312" w:eastAsia="仿宋_GB2312"/>
          <w:sz w:val="32"/>
        </w:rPr>
        <w:t>”</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30"/>
        <w:jc w:val="both"/>
        <w:textAlignment w:val="auto"/>
        <w:outlineLvl w:val="9"/>
        <w:rPr>
          <w:rFonts w:ascii="仿宋_GB2312" w:hAnsi="仿宋" w:eastAsia="仿宋_GB2312"/>
          <w:sz w:val="32"/>
        </w:rPr>
      </w:pPr>
      <w:r>
        <w:rPr>
          <w:rFonts w:hint="eastAsia" w:ascii="仿宋_GB2312" w:hAnsi="仿宋" w:eastAsia="仿宋_GB2312"/>
          <w:sz w:val="32"/>
        </w:rPr>
        <w:t>在肯定成绩的同时，我们也应清醒地看到，当前街道经济发展中还存在一些问题和不足：</w:t>
      </w:r>
      <w:r>
        <w:rPr>
          <w:rFonts w:hint="eastAsia" w:ascii="仿宋_GB2312" w:hAnsi="仿宋" w:eastAsia="仿宋_GB2312"/>
          <w:b/>
          <w:sz w:val="32"/>
        </w:rPr>
        <w:t>一是</w:t>
      </w:r>
      <w:r>
        <w:rPr>
          <w:rFonts w:hint="eastAsia" w:ascii="仿宋_GB2312" w:hAnsi="仿宋" w:eastAsia="仿宋_GB2312"/>
          <w:sz w:val="32"/>
        </w:rPr>
        <w:t>产业转型缓慢，随着社会进入转型的质变时代，经济进入新常态，企业面临的发展环境有很大的变化，经济新常态下企业发展信心不足；</w:t>
      </w:r>
      <w:r>
        <w:rPr>
          <w:rFonts w:hint="eastAsia" w:ascii="仿宋_GB2312" w:hAnsi="仿宋" w:eastAsia="仿宋_GB2312"/>
          <w:b/>
          <w:sz w:val="32"/>
        </w:rPr>
        <w:t>二是</w:t>
      </w:r>
      <w:r>
        <w:rPr>
          <w:rFonts w:hint="eastAsia" w:ascii="仿宋_GB2312" w:hAnsi="仿宋" w:eastAsia="仿宋_GB2312"/>
          <w:sz w:val="32"/>
        </w:rPr>
        <w:t>城市和社会管理还存在薄弱环节，城市管理体制还不够健全完善，少部分部门职能交叉，权责不够清晰，存在管理不到位现象，矛盾和问题依然较多；</w:t>
      </w:r>
      <w:r>
        <w:rPr>
          <w:rFonts w:hint="eastAsia" w:ascii="仿宋_GB2312" w:hAnsi="仿宋" w:eastAsia="仿宋_GB2312"/>
          <w:b/>
          <w:sz w:val="32"/>
        </w:rPr>
        <w:t>三是</w:t>
      </w:r>
      <w:r>
        <w:rPr>
          <w:rFonts w:hint="eastAsia" w:ascii="仿宋_GB2312" w:hAnsi="仿宋" w:eastAsia="仿宋_GB2312"/>
          <w:sz w:val="32"/>
        </w:rPr>
        <w:t>基础配套设施建设有待提高。</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黑体" w:hAnsi="黑体" w:eastAsia="黑体"/>
          <w:sz w:val="32"/>
        </w:rPr>
      </w:pPr>
      <w:r>
        <w:rPr>
          <w:rFonts w:hint="eastAsia" w:ascii="黑体" w:hAnsi="黑体" w:eastAsia="黑体"/>
          <w:sz w:val="32"/>
        </w:rPr>
        <w:t>三、不忘初心、砥砺前行，认真谋划2018年工作思路</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仿宋_GB2312" w:hAnsi="仿宋_GB2312" w:eastAsia="仿宋_GB2312"/>
          <w:b/>
          <w:sz w:val="32"/>
        </w:rPr>
      </w:pPr>
      <w:r>
        <w:rPr>
          <w:rFonts w:hint="eastAsia" w:ascii="仿宋_GB2312" w:hAnsi="仿宋" w:eastAsia="仿宋_GB2312"/>
          <w:sz w:val="32"/>
        </w:rPr>
        <w:t xml:space="preserve">    2018年是贯彻党的十九大精神的开局之年，是改革开放40周年，是决胜全面建成小康社会、实施“十三五”规划承上启下的关键一年。我街工作的总体要求是</w:t>
      </w:r>
      <w:r>
        <w:rPr>
          <w:rFonts w:hint="eastAsia" w:ascii="黑体" w:hAnsi="黑体" w:eastAsia="黑体"/>
          <w:sz w:val="32"/>
        </w:rPr>
        <w:t>：</w:t>
      </w:r>
      <w:r>
        <w:rPr>
          <w:rFonts w:hint="eastAsia" w:ascii="仿宋_GB2312" w:hAnsi="仿宋_GB2312" w:eastAsia="仿宋_GB2312"/>
          <w:b/>
          <w:sz w:val="32"/>
        </w:rPr>
        <w:t>深入贯彻落实党的十九大和习近平新时代中国特色社会主义思想精神，不忘初心</w:t>
      </w:r>
      <w:r>
        <w:rPr>
          <w:rFonts w:hint="eastAsia" w:ascii="仿宋_GB2312" w:hAnsi="仿宋_GB2312" w:eastAsia="仿宋_GB2312"/>
          <w:b/>
          <w:sz w:val="32"/>
          <w:lang w:eastAsia="zh-CN"/>
        </w:rPr>
        <w:t>、</w:t>
      </w:r>
      <w:r>
        <w:rPr>
          <w:rFonts w:hint="eastAsia" w:ascii="仿宋_GB2312" w:hAnsi="仿宋_GB2312" w:eastAsia="仿宋_GB2312"/>
          <w:b/>
          <w:sz w:val="32"/>
        </w:rPr>
        <w:t>牢记使命，认真按照中央、省、市、区的部署要求，以产业发展规划为引领，以招商引资、项目建设为抓手，以转型升级、提质增效为主线，抢抓发展机遇，深化改革开放，激发创新活力，优化发展环境，打牢实体经济基础，加强和改善民生，以更高的标准、更严的要求、更实的举措落实党的十九大各项决策部署，开启建设开放繁荣秀美幸福新秀全新征程，为我区决胜全面建成小康社会的奋斗目标贡献力量。</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楷体_GB2312" w:eastAsia="楷体_GB2312"/>
          <w:color w:val="000000"/>
          <w:sz w:val="32"/>
        </w:rPr>
      </w:pPr>
      <w:r>
        <w:rPr>
          <w:rFonts w:hint="eastAsia" w:ascii="楷体_GB2312" w:eastAsia="楷体_GB2312"/>
          <w:color w:val="000000"/>
          <w:sz w:val="32"/>
        </w:rPr>
        <w:t xml:space="preserve">    （一）全面实现经济结构转型升级，推动经济健康发展。</w:t>
      </w:r>
    </w:p>
    <w:p>
      <w:pPr>
        <w:keepNext w:val="0"/>
        <w:keepLines w:val="0"/>
        <w:pageBreakBefore w:val="0"/>
        <w:widowControl w:val="0"/>
        <w:kinsoku/>
        <w:wordWrap/>
        <w:overflowPunct/>
        <w:topLinePunct w:val="0"/>
        <w:autoSpaceDE/>
        <w:autoSpaceDN/>
        <w:bidi w:val="0"/>
        <w:spacing w:line="554" w:lineRule="exact"/>
        <w:ind w:left="0" w:leftChars="0" w:right="0" w:rightChars="0" w:firstLine="642"/>
        <w:jc w:val="both"/>
        <w:textAlignment w:val="auto"/>
        <w:outlineLvl w:val="9"/>
        <w:rPr>
          <w:rFonts w:ascii="仿宋_GB2312" w:hAnsi="楷体_GB2312" w:eastAsia="仿宋_GB2312"/>
          <w:sz w:val="32"/>
        </w:rPr>
      </w:pPr>
      <w:r>
        <w:rPr>
          <w:rFonts w:hint="eastAsia" w:ascii="仿宋_GB2312" w:eastAsia="仿宋_GB2312"/>
          <w:color w:val="000000"/>
          <w:sz w:val="32"/>
          <w:lang w:eastAsia="zh-CN"/>
        </w:rPr>
        <w:t>党的</w:t>
      </w:r>
      <w:r>
        <w:rPr>
          <w:rFonts w:hint="eastAsia" w:ascii="仿宋_GB2312" w:eastAsia="仿宋_GB2312"/>
          <w:color w:val="000000"/>
          <w:sz w:val="32"/>
        </w:rPr>
        <w:t>十九大报告提出：“我国经济已由高速增长阶段转向高质量发展阶段，正处在转变发展方式、优化经济结果、转换增长动力的攻关期，必须坚持质量第一、效益优先，以供给侧结构性改革为主线，推动经济发展质量变革、效率变革、动力变革”。下一步，我街将以习近平新时代中国特色社会主义经济思想为指导，坚持稳中求进工作基调，坚持新发展理念，紧扣我国社会主要矛盾变化，按照高质量发展的要求，进一步盘活我街资源，坚持“招好商、引好资”，深化暖企服务，培育新的经济增长点。充分发挥</w:t>
      </w:r>
      <w:r>
        <w:rPr>
          <w:rFonts w:hint="eastAsia" w:ascii="仿宋_GB2312" w:eastAsia="仿宋_GB2312"/>
          <w:sz w:val="32"/>
        </w:rPr>
        <w:t>汽车产业</w:t>
      </w:r>
      <w:r>
        <w:rPr>
          <w:rFonts w:hint="eastAsia" w:ascii="仿宋_GB2312" w:eastAsia="仿宋_GB2312"/>
          <w:color w:val="000000"/>
          <w:sz w:val="32"/>
        </w:rPr>
        <w:t>龙头引领作用和产业集聚效应，集成利用好各种高端要素，打通产业链、创新链、人才链，促进各种技术、资金、人才自由流动、高效利用，</w:t>
      </w:r>
      <w:r>
        <w:rPr>
          <w:rFonts w:hint="eastAsia" w:ascii="仿宋_GB2312" w:hAnsi="楷体_GB2312" w:eastAsia="仿宋_GB2312"/>
          <w:sz w:val="32"/>
        </w:rPr>
        <w:t>扎实推进运生电器、远能、</w:t>
      </w:r>
      <w:r>
        <w:rPr>
          <w:rFonts w:hint="eastAsia" w:ascii="仿宋_GB2312" w:hAnsi="仿宋_GB2312" w:eastAsia="仿宋_GB2312"/>
          <w:sz w:val="32"/>
          <w:shd w:val="clear" w:color="auto" w:fill="FFFFFF"/>
        </w:rPr>
        <w:t>中达祥</w:t>
      </w:r>
      <w:r>
        <w:rPr>
          <w:rFonts w:hint="eastAsia" w:ascii="仿宋_GB2312" w:hAnsi="楷体_GB2312" w:eastAsia="仿宋_GB2312"/>
          <w:sz w:val="32"/>
        </w:rPr>
        <w:t>3个区重点项目建设</w:t>
      </w:r>
      <w:r>
        <w:rPr>
          <w:rFonts w:hint="eastAsia" w:ascii="仿宋_GB2312" w:hAnsi="楷体_GB2312" w:eastAsia="仿宋_GB2312"/>
          <w:color w:val="FF0000"/>
          <w:sz w:val="32"/>
        </w:rPr>
        <w:t>，</w:t>
      </w:r>
      <w:r>
        <w:rPr>
          <w:rFonts w:hint="eastAsia" w:ascii="仿宋_GB2312" w:hAnsi="楷体_GB2312" w:eastAsia="仿宋_GB2312"/>
          <w:sz w:val="32"/>
        </w:rPr>
        <w:t>实施“一条龙”式跟踪服务，落实项目包抓责任，逐个解剖问题，逐条落实措施，确保项目落得住、早达产，</w:t>
      </w:r>
      <w:r>
        <w:rPr>
          <w:rFonts w:hint="eastAsia" w:ascii="仿宋_GB2312" w:eastAsia="仿宋_GB2312"/>
          <w:color w:val="000000"/>
          <w:sz w:val="32"/>
        </w:rPr>
        <w:t>推动我街经济转型升级，促进经济持续健康发展。</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楷体_GB2312" w:eastAsia="楷体_GB2312"/>
          <w:color w:val="000000"/>
          <w:sz w:val="32"/>
        </w:rPr>
      </w:pPr>
      <w:r>
        <w:rPr>
          <w:rFonts w:hint="eastAsia" w:ascii="楷体_GB2312" w:eastAsia="楷体_GB2312"/>
          <w:color w:val="000000"/>
          <w:sz w:val="32"/>
        </w:rPr>
        <w:t xml:space="preserve">    （二）全面加强土地利用规划管理，大力推进土地收储。</w:t>
      </w:r>
    </w:p>
    <w:p>
      <w:pPr>
        <w:keepNext w:val="0"/>
        <w:keepLines w:val="0"/>
        <w:pageBreakBefore w:val="0"/>
        <w:widowControl w:val="0"/>
        <w:kinsoku/>
        <w:wordWrap/>
        <w:overflowPunct/>
        <w:topLinePunct w:val="0"/>
        <w:autoSpaceDE/>
        <w:autoSpaceDN/>
        <w:bidi w:val="0"/>
        <w:spacing w:line="554" w:lineRule="exact"/>
        <w:ind w:left="0" w:leftChars="0" w:right="0" w:rightChars="0" w:firstLine="630"/>
        <w:jc w:val="both"/>
        <w:textAlignment w:val="auto"/>
        <w:outlineLvl w:val="9"/>
        <w:rPr>
          <w:rFonts w:ascii="仿宋_GB2312" w:eastAsia="仿宋_GB2312"/>
          <w:color w:val="000000"/>
          <w:sz w:val="32"/>
        </w:rPr>
      </w:pPr>
      <w:r>
        <w:rPr>
          <w:rFonts w:hint="eastAsia" w:ascii="仿宋_GB2312" w:eastAsia="仿宋_GB2312"/>
          <w:color w:val="000000"/>
          <w:sz w:val="32"/>
        </w:rPr>
        <w:t>积极主动配合区委、区政府对我街发展定位和片区功能收编工作，突出南北部片区、新华工业园区留用地等连片收储工作。重点推进乐同、九潭、官溪三个村旧村社整体改造，腾出更多、更大的空间对接新一轮产业结构调整。全</w:t>
      </w:r>
      <w:r>
        <w:rPr>
          <w:rFonts w:hint="eastAsia" w:ascii="仿宋_GB2312" w:hAnsi="仿宋_GB2312" w:eastAsia="仿宋_GB2312"/>
          <w:sz w:val="32"/>
        </w:rPr>
        <w:t>力推进珠宝城储备用地及自留地的用地报批工作；加快广清城际轨道交通项目安置区、永久骨灰楼征地建设和经济发展留用地块控规调整工作；</w:t>
      </w:r>
      <w:r>
        <w:rPr>
          <w:rFonts w:hint="eastAsia" w:ascii="仿宋_GB2312" w:hAnsi="Calibri" w:eastAsia="仿宋_GB2312"/>
          <w:sz w:val="32"/>
          <w:szCs w:val="32"/>
        </w:rPr>
        <w:t>按照国家、省、市、区部署，推进集体建设用地建设租赁租房试点工作</w:t>
      </w:r>
      <w:r>
        <w:rPr>
          <w:rFonts w:hint="eastAsia" w:ascii="仿宋_GB2312" w:hAnsi="仿宋_GB2312" w:eastAsia="仿宋_GB2312" w:cs="仿宋_GB2312"/>
          <w:sz w:val="32"/>
          <w:szCs w:val="32"/>
        </w:rPr>
        <w:t>；完善街道用地规划及重点项目规划调整工作；积极协调三项治理项目、红棉大道和车城大道涉及的自留地的调规及落地工作；积极推进花都大道及红棉大道北拓宽等区属重点项目的征地拆迁工作并逐步解决汽车产业基地历史征地问题，在推进新项目征地工作的同时，努力解决历史征地涉及的自留地、社保、安置区等问题。</w:t>
      </w:r>
      <w:r>
        <w:rPr>
          <w:rFonts w:hint="eastAsia" w:ascii="仿宋_GB2312" w:eastAsia="仿宋_GB2312"/>
          <w:color w:val="000000"/>
          <w:sz w:val="32"/>
        </w:rPr>
        <w:t>严厉打击违法用地和违法建设，确保“减存量、压增量”目标完成，切实提升土地集约利用率和产出。</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楷体_GB2312" w:hAnsi="楷体_GB2312" w:eastAsia="楷体_GB2312" w:cs="楷体_GB2312"/>
          <w:sz w:val="32"/>
        </w:rPr>
      </w:pPr>
      <w:r>
        <w:rPr>
          <w:rFonts w:hint="eastAsia" w:ascii="楷体_GB2312" w:hAnsi="楷体_GB2312" w:eastAsia="楷体_GB2312" w:cs="楷体_GB2312"/>
          <w:sz w:val="32"/>
        </w:rPr>
        <w:t xml:space="preserve">    （三）全面落实水环境综合治理，坚决打赢治水攻坚战。</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hAnsi="仿宋_GB2312" w:eastAsia="仿宋_GB2312" w:cs="仿宋_GB2312"/>
          <w:sz w:val="32"/>
        </w:rPr>
      </w:pPr>
      <w:r>
        <w:rPr>
          <w:rFonts w:hint="eastAsia" w:ascii="仿宋_GB2312" w:hAnsi="仿宋_GB2312" w:eastAsia="仿宋_GB2312" w:cs="仿宋_GB2312"/>
          <w:sz w:val="32"/>
          <w:lang w:eastAsia="zh-CN"/>
        </w:rPr>
        <w:t>党的</w:t>
      </w:r>
      <w:r>
        <w:rPr>
          <w:rFonts w:hint="eastAsia" w:ascii="仿宋_GB2312" w:hAnsi="仿宋_GB2312" w:eastAsia="仿宋_GB2312" w:cs="仿宋_GB2312"/>
          <w:sz w:val="32"/>
        </w:rPr>
        <w:t>十九大报告提出：“必须坚持节约优先、保护优先、自然恢复为主的方针，形成节约资源和保护环境的空间格局、产业结构、生产方式、生活方式，还自然以宁静、和谐、美丽”。下一步，我街将紧紧围绕实现“河畅、水清、堤固、岸绿、景美”的总目标，从全面落实河长制、建立监控拒污长效机制等方面继续推进水环境综合治理，以天马河和白坭河河涌整治为重点，继续深入推进“散乱污”场所等污染源治理，巩固“洗楼”行动成果，严厉打击违法排水行为，完善农村污水收集处理系统，加大力度开展河涌违建整治工作，进一步加强河涌日常管护和保洁工作，坚决打赢水污染防治攻坚战，努力实现“水更清、天更蓝”的治理目标。</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hAnsi="仿宋_GB2312" w:eastAsia="仿宋_GB2312" w:cs="仿宋_GB2312"/>
          <w:sz w:val="32"/>
        </w:rPr>
      </w:pPr>
      <w:r>
        <w:rPr>
          <w:rFonts w:hint="eastAsia" w:ascii="楷体_GB2312" w:hAnsi="楷体_GB2312" w:eastAsia="楷体_GB2312"/>
          <w:color w:val="000000"/>
          <w:sz w:val="32"/>
        </w:rPr>
        <w:t>（四）全面落实城市管理创新策略，</w:t>
      </w:r>
      <w:r>
        <w:rPr>
          <w:rFonts w:hint="eastAsia" w:ascii="楷体_GB2312" w:hAnsi="楷体_GB2312" w:eastAsia="楷体_GB2312" w:cs="楷体_GB2312"/>
          <w:sz w:val="32"/>
        </w:rPr>
        <w:t>切实增进民生福祉。</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hAnsi="仿宋_GB2312" w:eastAsia="仿宋_GB2312" w:cs="仿宋_GB2312"/>
          <w:sz w:val="32"/>
        </w:rPr>
      </w:pPr>
      <w:r>
        <w:rPr>
          <w:rFonts w:hint="eastAsia" w:ascii="仿宋_GB2312" w:hAnsi="仿宋_GB2312" w:eastAsia="仿宋_GB2312" w:cs="仿宋_GB2312"/>
          <w:sz w:val="32"/>
          <w:lang w:eastAsia="zh-CN"/>
        </w:rPr>
        <w:t>党的</w:t>
      </w:r>
      <w:r>
        <w:rPr>
          <w:rFonts w:hint="eastAsia" w:ascii="仿宋_GB2312" w:hAnsi="仿宋_GB2312" w:eastAsia="仿宋_GB2312" w:cs="仿宋_GB2312"/>
          <w:sz w:val="32"/>
        </w:rPr>
        <w:t>十九大报告提出：“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下一步，我街将</w:t>
      </w:r>
      <w:r>
        <w:rPr>
          <w:rFonts w:hint="eastAsia" w:ascii="仿宋_GB2312" w:eastAsia="仿宋_GB2312"/>
          <w:color w:val="000000"/>
          <w:sz w:val="32"/>
        </w:rPr>
        <w:t>以调整优化中小学布局、医院和大交通网络建设为契机，切实加大教育、医疗、交通等优质公共服务供给，加强和创新社会管理，深入推进城市环境综合整治，营造更干净、更整洁、更平安、更有序的城市环境，不断增强市民群众的获得感、幸福感、安全感。以征地拆迁、劳资纠纷、物业纠纷、安全生产等工作为重点，加强排查，保持社会大局持续稳定。深入推进依法行政和法治街道建设，创新管理方式方法，进一步提高领导干部和人民群众的法治意识。以保障各类民生工程为主线，不断提高社区服务水平，落实专业社工服务项目，完善养老服务工作机制，提高居民对社区工作的知情度和参与度。</w:t>
      </w:r>
    </w:p>
    <w:p>
      <w:pPr>
        <w:keepNext w:val="0"/>
        <w:keepLines w:val="0"/>
        <w:pageBreakBefore w:val="0"/>
        <w:widowControl w:val="0"/>
        <w:kinsoku/>
        <w:wordWrap/>
        <w:overflowPunct/>
        <w:topLinePunct w:val="0"/>
        <w:autoSpaceDE/>
        <w:autoSpaceDN/>
        <w:bidi w:val="0"/>
        <w:spacing w:line="554" w:lineRule="exact"/>
        <w:ind w:left="0" w:leftChars="0" w:right="0" w:rightChars="0"/>
        <w:jc w:val="both"/>
        <w:textAlignment w:val="auto"/>
        <w:outlineLvl w:val="9"/>
        <w:rPr>
          <w:rFonts w:ascii="楷体_GB2312" w:hAnsi="楷体_GB2312" w:eastAsia="楷体_GB2312"/>
          <w:color w:val="000000"/>
          <w:sz w:val="32"/>
          <w:szCs w:val="32"/>
        </w:rPr>
      </w:pPr>
      <w:r>
        <w:rPr>
          <w:rFonts w:hint="eastAsia" w:ascii="楷体_GB2312" w:hAnsi="楷体_GB2312" w:eastAsia="楷体_GB2312"/>
          <w:color w:val="000000"/>
          <w:sz w:val="32"/>
        </w:rPr>
        <w:t xml:space="preserve">    （四）全面推进乡村振兴发展战略</w:t>
      </w:r>
      <w:r>
        <w:rPr>
          <w:rFonts w:hint="eastAsia" w:ascii="楷体_GB2312" w:hAnsi="楷体_GB2312" w:eastAsia="楷体_GB2312"/>
          <w:color w:val="000000"/>
          <w:sz w:val="32"/>
          <w:szCs w:val="32"/>
        </w:rPr>
        <w:t xml:space="preserve">，加快农村现代化进程。 </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eastAsia="仿宋_GB2312"/>
          <w:color w:val="000000"/>
          <w:sz w:val="32"/>
        </w:rPr>
      </w:pPr>
      <w:r>
        <w:rPr>
          <w:rFonts w:hint="eastAsia" w:ascii="仿宋_GB2312" w:eastAsia="仿宋_GB2312"/>
          <w:color w:val="000000"/>
          <w:sz w:val="32"/>
          <w:lang w:eastAsia="zh-CN"/>
        </w:rPr>
        <w:t>党的</w:t>
      </w:r>
      <w:r>
        <w:rPr>
          <w:rFonts w:hint="eastAsia" w:ascii="仿宋_GB2312" w:eastAsia="仿宋_GB2312"/>
          <w:color w:val="000000"/>
          <w:sz w:val="32"/>
        </w:rPr>
        <w:t>十九大报告提出：“要坚持农业农村优先发展，按照产业兴旺、生态宜居、乡风文明、治理有效、生活富裕的总要求，建立健全城乡融合发展体制机制和政策体系，加快推进农业农村现代化”。党的十九大报告首次提出实施乡村振兴战略，并作为决胜全面建成小康社会、开启全面建设社会主义现代化国家新征程的七大战略之一和作为贯彻新发展理念、建设现代会经济体系的六大内容之一。下一步，我街将以村级工业园提质改造为引领，尽快拉长短腿，补齐短板，大力提升农村现代化发展水平。深化村（社区）民议事厅建设，切实提升农村治理法治化、规范化、公开化水平。</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eastAsia="仿宋_GB2312"/>
          <w:color w:val="000000"/>
          <w:sz w:val="32"/>
        </w:rPr>
      </w:pPr>
      <w:r>
        <w:rPr>
          <w:rFonts w:hint="eastAsia" w:ascii="楷体_GB2312" w:hAnsi="楷体_GB2312" w:eastAsia="楷体_GB2312"/>
          <w:color w:val="000000"/>
          <w:sz w:val="32"/>
        </w:rPr>
        <w:t>（五）坚定不移贯彻全面从严治党，</w:t>
      </w:r>
      <w:r>
        <w:rPr>
          <w:rFonts w:hint="eastAsia" w:ascii="楷体_GB2312" w:eastAsia="楷体_GB2312"/>
          <w:color w:val="000000"/>
          <w:sz w:val="32"/>
        </w:rPr>
        <w:t>规范党内政治生活。</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color w:val="000000"/>
          <w:sz w:val="32"/>
          <w:lang w:eastAsia="zh-CN"/>
        </w:rPr>
        <w:t>党的</w:t>
      </w:r>
      <w:r>
        <w:rPr>
          <w:rFonts w:hint="eastAsia" w:ascii="仿宋_GB2312" w:eastAsia="仿宋_GB2312"/>
          <w:color w:val="000000"/>
          <w:sz w:val="32"/>
        </w:rPr>
        <w:t>十九大报告强调：“打铁必须自身硬。党要团结带领人民进行伟大斗争、推进伟大事业、实现伟大梦想，必须毫不动摇坚持和完善党的领导，毫不动摇把党建设得更加坚强有力”。下一步，我街将紧密团结在以习近平同志为核心的党中央周围，</w:t>
      </w:r>
      <w:r>
        <w:rPr>
          <w:rFonts w:hint="eastAsia" w:ascii="仿宋_GB2312" w:eastAsia="仿宋_GB2312"/>
          <w:sz w:val="32"/>
          <w:szCs w:val="32"/>
        </w:rPr>
        <w:t>进一步深刻认识新形势下推进全面从严治党的极端重要性和紧迫性，坚持抓思想从严、管党从严、执纪从严、治吏从严、作风从严、反腐从严，以永远在路上的执着把全面从严治党引向深入，为秀全改革发展提供坚强政治保证。</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sz w:val="32"/>
          <w:szCs w:val="32"/>
        </w:rPr>
        <w:t>一是</w:t>
      </w:r>
      <w:r>
        <w:rPr>
          <w:rFonts w:hint="eastAsia" w:ascii="仿宋_GB2312" w:eastAsia="仿宋_GB2312"/>
          <w:sz w:val="32"/>
          <w:szCs w:val="32"/>
        </w:rPr>
        <w:t>坚持用</w:t>
      </w:r>
      <w:r>
        <w:rPr>
          <w:rFonts w:hint="eastAsia" w:ascii="仿宋_GB2312" w:eastAsia="仿宋_GB2312"/>
          <w:sz w:val="32"/>
          <w:szCs w:val="32"/>
          <w:lang w:eastAsia="zh-CN"/>
        </w:rPr>
        <w:t>习近平</w:t>
      </w:r>
      <w:r>
        <w:rPr>
          <w:rFonts w:hint="eastAsia" w:ascii="仿宋_GB2312" w:eastAsia="仿宋_GB2312"/>
          <w:sz w:val="32"/>
          <w:szCs w:val="32"/>
        </w:rPr>
        <w:t>新时代中国特色社会主义思想武装头脑。把坚定理想信念作为党的思想建设的首要任务，充分发挥党委中心组示范作用，健全各级党组织集体学习制度，推进“两学一做”学习教育常态化制度化，开展“不忘初心、牢记使命”主题教育，推动习近平总书记系列重要讲话精神学习向广度深度发展。严守政治纪律和政治规矩，牢固树立“四个意识”特别是核心意识、看齐意识，坚决贯彻执行党的路线方针政策，确保中央大政方针和省委、市委、区委决策部署在我街落地生根。坚持正确舆论导向，广泛推进中国特色社会主义、中国梦、社会主义核心价值观宣传教育，引导全区上下始终在思想上政治上行动上同以习近平同志为核心的党中央保持高度一致。</w:t>
      </w:r>
    </w:p>
    <w:p>
      <w:pPr>
        <w:keepNext w:val="0"/>
        <w:keepLines w:val="0"/>
        <w:pageBreakBefore w:val="0"/>
        <w:widowControl w:val="0"/>
        <w:tabs>
          <w:tab w:val="left" w:pos="2370"/>
        </w:tabs>
        <w:kinsoku/>
        <w:wordWrap/>
        <w:overflowPunct/>
        <w:topLinePunct w:val="0"/>
        <w:autoSpaceDE/>
        <w:autoSpaceDN/>
        <w:bidi w:val="0"/>
        <w:adjustRightInd w:val="0"/>
        <w:spacing w:line="554"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sz w:val="32"/>
          <w:szCs w:val="32"/>
        </w:rPr>
        <w:t>二是</w:t>
      </w:r>
      <w:r>
        <w:rPr>
          <w:rFonts w:hint="eastAsia" w:ascii="仿宋_GB2312" w:eastAsia="仿宋_GB2312"/>
          <w:sz w:val="32"/>
          <w:szCs w:val="32"/>
        </w:rPr>
        <w:t>切实规范和加强党（总）支部党内政治生活。以党章为根本遵循，严格贯彻落实《关于新形势下党内政治生活的若干准则》，坚持党的政治路线、思想路线、组织路线、群众路线，增强党内政治生活的政治性、时代性、原则性、战斗性。坚持民主集中制原则，认真贯彻落实《中国共产党地方委员会工作条例》、《中国共产党党组工作条例（试行）》。坚持批评和自我批评，落实“三会一课”、民主生活会和组织生活会，以及谈心谈话等制度，提高组织生活质量和效果。加强党内政治文化建设，规范和纯洁党内同志交往，推动形成清清爽爽的同志关系、规规矩矩的上下级关系。</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sz w:val="32"/>
          <w:szCs w:val="32"/>
        </w:rPr>
        <w:t>三是</w:t>
      </w:r>
      <w:r>
        <w:rPr>
          <w:rFonts w:hint="eastAsia" w:ascii="仿宋_GB2312" w:eastAsia="仿宋_GB2312"/>
          <w:sz w:val="32"/>
          <w:szCs w:val="32"/>
        </w:rPr>
        <w:t>推动全面从严治党向基层延伸。树立大抓基层鲜明导向，制定管党治党责任清单，推动全面从严治党向基层延伸。加强基层党组织带头人队伍、骨干队伍建设，</w:t>
      </w:r>
      <w:r>
        <w:rPr>
          <w:rFonts w:hint="eastAsia" w:ascii="仿宋_GB2312" w:eastAsia="仿宋_GB2312"/>
          <w:color w:val="000000"/>
          <w:sz w:val="32"/>
        </w:rPr>
        <w:t>加强村（社区）新“两委”班子教育，</w:t>
      </w:r>
      <w:r>
        <w:rPr>
          <w:rFonts w:hint="eastAsia" w:ascii="仿宋_GB2312" w:eastAsia="仿宋_GB2312"/>
          <w:sz w:val="32"/>
          <w:szCs w:val="32"/>
        </w:rPr>
        <w:t>开展党（总）支部书记全员培训，规范发展党员工作，加强党员教育管理，建立健全村干部管理和考核机制，</w:t>
      </w:r>
      <w:r>
        <w:rPr>
          <w:rFonts w:hint="eastAsia" w:ascii="仿宋_GB2312" w:eastAsia="仿宋_GB2312"/>
          <w:color w:val="000000"/>
          <w:sz w:val="32"/>
        </w:rPr>
        <w:t>有效推动基层干部作风转变。</w:t>
      </w:r>
      <w:r>
        <w:rPr>
          <w:rFonts w:hint="eastAsia" w:ascii="仿宋_GB2312" w:eastAsia="仿宋_GB2312"/>
          <w:sz w:val="32"/>
          <w:szCs w:val="32"/>
        </w:rPr>
        <w:t>持续整顿软弱涣散基层党组织，把党（总）支部建设成为坚强战斗堡垒。</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ascii="仿宋_GB2312" w:eastAsia="仿宋_GB2312"/>
          <w:color w:val="000000"/>
          <w:sz w:val="32"/>
        </w:rPr>
      </w:pPr>
      <w:r>
        <w:rPr>
          <w:rFonts w:hint="eastAsia" w:ascii="仿宋_GB2312" w:eastAsia="仿宋_GB2312"/>
          <w:color w:val="000000"/>
          <w:sz w:val="32"/>
        </w:rPr>
        <w:t>幸福是奋斗出来的！面对新的形势和挑战，在区委区政府的正确领导下，秀全街将拿出一张蓝图绘到底的精神，以久久为功的耐力与发展创新的改革劲头，用发展的办法走好新路，一步一个脚印地朝着既定目标前进，开启建设开放繁荣秀美幸福新秀全新征程！</w:t>
      </w:r>
    </w:p>
    <w:p>
      <w:pPr>
        <w:keepNext w:val="0"/>
        <w:keepLines w:val="0"/>
        <w:pageBreakBefore w:val="0"/>
        <w:widowControl w:val="0"/>
        <w:kinsoku/>
        <w:wordWrap/>
        <w:overflowPunct/>
        <w:topLinePunct w:val="0"/>
        <w:autoSpaceDE/>
        <w:autoSpaceDN/>
        <w:bidi w:val="0"/>
        <w:spacing w:line="556" w:lineRule="exact"/>
        <w:ind w:left="0" w:leftChars="0" w:right="0" w:rightChars="0"/>
        <w:jc w:val="both"/>
        <w:textAlignment w:val="auto"/>
        <w:outlineLvl w:val="9"/>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wordWrap w:val="0"/>
                      <w:snapToGrid w:val="0"/>
                      <w:jc w:val="right"/>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17"/>
    <w:rsid w:val="000B3DA8"/>
    <w:rsid w:val="000E1017"/>
    <w:rsid w:val="001012E1"/>
    <w:rsid w:val="001264A8"/>
    <w:rsid w:val="00134FF9"/>
    <w:rsid w:val="00161EBA"/>
    <w:rsid w:val="001739EF"/>
    <w:rsid w:val="00176AC2"/>
    <w:rsid w:val="001D63F7"/>
    <w:rsid w:val="002961F0"/>
    <w:rsid w:val="002E1DD8"/>
    <w:rsid w:val="00306378"/>
    <w:rsid w:val="0033591C"/>
    <w:rsid w:val="00364F3D"/>
    <w:rsid w:val="00376015"/>
    <w:rsid w:val="003B6307"/>
    <w:rsid w:val="003F43BE"/>
    <w:rsid w:val="00426A70"/>
    <w:rsid w:val="004808F9"/>
    <w:rsid w:val="004A4806"/>
    <w:rsid w:val="004C1C3F"/>
    <w:rsid w:val="00566D57"/>
    <w:rsid w:val="00651965"/>
    <w:rsid w:val="006A1341"/>
    <w:rsid w:val="00730DAF"/>
    <w:rsid w:val="007A65FE"/>
    <w:rsid w:val="008D0855"/>
    <w:rsid w:val="009E1287"/>
    <w:rsid w:val="00B14F9B"/>
    <w:rsid w:val="00B37F30"/>
    <w:rsid w:val="00B424F3"/>
    <w:rsid w:val="00B51D08"/>
    <w:rsid w:val="00BB5596"/>
    <w:rsid w:val="00C0732D"/>
    <w:rsid w:val="00D4017D"/>
    <w:rsid w:val="00D72D26"/>
    <w:rsid w:val="00EB5F01"/>
    <w:rsid w:val="00FC5FCB"/>
    <w:rsid w:val="05462ABA"/>
    <w:rsid w:val="08EB6AE1"/>
    <w:rsid w:val="0E420405"/>
    <w:rsid w:val="1020499B"/>
    <w:rsid w:val="16B8749C"/>
    <w:rsid w:val="189C4A28"/>
    <w:rsid w:val="19292B65"/>
    <w:rsid w:val="1C2D1707"/>
    <w:rsid w:val="22F238D8"/>
    <w:rsid w:val="26F44E56"/>
    <w:rsid w:val="2BDD2C8E"/>
    <w:rsid w:val="2F0E45E5"/>
    <w:rsid w:val="30551EAF"/>
    <w:rsid w:val="32D327C5"/>
    <w:rsid w:val="35277521"/>
    <w:rsid w:val="37EB237B"/>
    <w:rsid w:val="3A3C75E3"/>
    <w:rsid w:val="3E944015"/>
    <w:rsid w:val="45B717F1"/>
    <w:rsid w:val="46464F4E"/>
    <w:rsid w:val="47807F56"/>
    <w:rsid w:val="59542A67"/>
    <w:rsid w:val="5E1A1C2A"/>
    <w:rsid w:val="5E62137C"/>
    <w:rsid w:val="61634498"/>
    <w:rsid w:val="6B592A18"/>
    <w:rsid w:val="73003472"/>
    <w:rsid w:val="74734D48"/>
    <w:rsid w:val="78635CA3"/>
    <w:rsid w:val="7CD432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hAnsiTheme="minorHAnsi" w:eastAsiaTheme="minorEastAsia" w:cstheme="minorBidi"/>
      <w:sz w:val="18"/>
      <w:szCs w:val="22"/>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qFormat/>
    <w:uiPriority w:val="0"/>
    <w:rPr>
      <w:rFonts w:ascii="Times New Roman"/>
      <w:sz w:val="18"/>
    </w:rPr>
  </w:style>
  <w:style w:type="paragraph" w:customStyle="1" w:styleId="7">
    <w:name w:val="列出段落2"/>
    <w:basedOn w:val="1"/>
    <w:qFormat/>
    <w:uiPriority w:val="0"/>
    <w:pPr>
      <w:ind w:firstLine="420" w:firstLineChars="200"/>
    </w:pPr>
    <w:rPr>
      <w:rFonts w:hint="eastAsia"/>
    </w:rPr>
  </w:style>
  <w:style w:type="character" w:customStyle="1" w:styleId="8">
    <w:name w:val="页脚 Char1"/>
    <w:basedOn w:val="5"/>
    <w:link w:val="2"/>
    <w:semiHidden/>
    <w:qFormat/>
    <w:uiPriority w:val="99"/>
    <w:rPr>
      <w:rFonts w:ascii="Times New Roman" w:hAnsi="Times New Roman" w:eastAsia="宋体" w:cs="Times New Roman"/>
      <w:sz w:val="18"/>
      <w:szCs w:val="18"/>
    </w:rPr>
  </w:style>
  <w:style w:type="character" w:customStyle="1" w:styleId="9">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8426D-1FFD-4C4B-A51B-D47FEAF1B50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1789</Words>
  <Characters>10203</Characters>
  <Lines>85</Lines>
  <Paragraphs>23</Paragraphs>
  <TotalTime>207</TotalTime>
  <ScaleCrop>false</ScaleCrop>
  <LinksUpToDate>false</LinksUpToDate>
  <CharactersWithSpaces>11969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2018-03-08T01:34:00Z</dcterms:created>
  <dc:creator>Lenovo</dc:creator>
  <cp:lastModifiedBy>Administrator</cp:lastModifiedBy>
  <cp:lastPrinted>2018-03-08T02:26:00Z</cp:lastPrinted>
  <dcterms:modified xsi:type="dcterms:W3CDTF">2024-08-14T07:15:46Z</dcterms:modified>
  <dc:title>凝心聚力  奋发进取</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