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ascii="Times New Roman" w:hAnsi="Times New Roman" w:eastAsia="仿宋_GB2312" w:cs="Times New Roman"/>
          <w:color w:val="000000"/>
          <w:sz w:val="32"/>
          <w:szCs w:val="32"/>
        </w:rPr>
      </w:pPr>
      <w:bookmarkStart w:id="0" w:name="_Hlk150871966"/>
      <w:r>
        <w:rPr>
          <w:rFonts w:ascii="Times New Roman" w:hAnsi="Times New Roman" w:eastAsia="仿宋_GB2312" w:cs="Times New Roman"/>
          <w:color w:val="000000"/>
          <w:sz w:val="32"/>
          <w:szCs w:val="32"/>
        </w:rPr>
        <w:t>粤府土审</w:t>
      </w:r>
      <w:r>
        <w:rPr>
          <w:rFonts w:ascii="Times New Roman" w:hAnsi="Times New Roman" w:eastAsia="仿宋_GB2312" w:cs="Times New Roman"/>
          <w:sz w:val="32"/>
          <w:szCs w:val="32"/>
        </w:rPr>
        <w:t>（02）〔2023〕159</w:t>
      </w:r>
      <w:r>
        <w:rPr>
          <w:rFonts w:ascii="Times New Roman" w:hAnsi="Times New Roman" w:eastAsia="仿宋_GB2312" w:cs="Times New Roman"/>
          <w:color w:val="000000"/>
          <w:sz w:val="32"/>
          <w:szCs w:val="32"/>
        </w:rPr>
        <w:t>号</w:t>
      </w:r>
    </w:p>
    <w:bookmarkEnd w:id="0"/>
    <w:p>
      <w:pPr>
        <w:widowControl/>
        <w:shd w:val="clear" w:color="auto" w:fill="FFFFFF"/>
        <w:spacing w:before="156" w:beforeLines="50" w:after="156" w:afterLines="50" w:line="580" w:lineRule="exact"/>
        <w:jc w:val="center"/>
        <w:rPr>
          <w:rFonts w:ascii="Times New Roman" w:hAnsi="Times New Roman" w:eastAsia="方正小标宋简体" w:cs="Times New Roman"/>
          <w:color w:val="000000"/>
          <w:spacing w:val="-6"/>
          <w:kern w:val="0"/>
          <w:sz w:val="44"/>
          <w:szCs w:val="44"/>
          <w:shd w:val="clear" w:color="auto" w:fill="FFFFFF"/>
          <w:lang w:bidi="ar"/>
        </w:rPr>
      </w:pPr>
    </w:p>
    <w:p>
      <w:pPr>
        <w:widowControl/>
        <w:shd w:val="clear" w:color="auto" w:fill="FFFFFF"/>
        <w:spacing w:before="156" w:beforeLines="50" w:after="156" w:afterLines="50" w:line="580" w:lineRule="exact"/>
        <w:jc w:val="center"/>
        <w:rPr>
          <w:rFonts w:hint="default" w:ascii="Times New Roman" w:hAnsi="Times New Roman" w:eastAsia="方正小标宋_GBK" w:cs="Times New Roman"/>
          <w:color w:val="000000"/>
          <w:spacing w:val="-6"/>
          <w:kern w:val="0"/>
          <w:sz w:val="44"/>
          <w:szCs w:val="44"/>
          <w:shd w:val="clear" w:color="auto" w:fill="FFFFFF"/>
          <w:lang w:bidi="ar"/>
        </w:rPr>
      </w:pPr>
      <w:r>
        <w:rPr>
          <w:rFonts w:hint="default" w:ascii="Times New Roman" w:hAnsi="Times New Roman" w:eastAsia="方正小标宋_GBK" w:cs="Times New Roman"/>
          <w:color w:val="000000"/>
          <w:spacing w:val="-6"/>
          <w:kern w:val="0"/>
          <w:sz w:val="44"/>
          <w:szCs w:val="44"/>
          <w:shd w:val="clear" w:color="auto" w:fill="FFFFFF"/>
          <w:lang w:bidi="ar"/>
        </w:rPr>
        <w:t>广东省人民政府关于广州市花都区2022年度第六十三批次城镇建设用地的批复</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广州市人民政府：</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州市规划和自然资源局关于审批广州市花都区2022年度第六十三批次城镇建设用地的请示》（穗规划资源（用地）报〔2023〕258号）、《花都区人民政府关于申请广州市花都区2022年度第六十三批次城镇建设用地土地征收的请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花府字〔2023〕96号）及相关材料已通过审核。根据《中华人民共和国土地管理法》第四十四、四十五、四十六条以及《广东省土地管理条例》第二十五条的有关规定，批复如下：</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同意使用26.1012公顷城镇建设用地，即同意你市将花都区花东镇九一村第七、第八、第九经济合作社，花东镇李溪村第十五、第十七经济合作社，李溪经济联合社，花东镇七庄村第一、第二、第四、第五经济合作社；花山镇平东村第五、第六、第九、第十四经济合作社，桥头经济合作社属下的集体农用地25.0086公顷（其中耕地0.0151公顷）、未利用地0.2932公顷转为建设用地，同时使用上述有关村集体建设用地0.5425公顷，以上合计25.8443公顷集体土地一并办理征地手续；另同意你市将花都区人民政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花都区空港经济管理委员会（原：花都市机场经济开发区管理委员会）属下的国有农用地0.2569公顷（不涉及耕地）转为建设用地。上述土地（合计26.1012公顷）经完善相关手续后由当地人民政府按照土地利用总体规划和城乡规划确定的用途供应。</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请你市人民政府负责落实补充耕地。督促补充耕地责任单位认真落实耕地占补平衡，补充数量相等、质量相当的耕地，对应核销耕地数量、水田规模和标准粮食产能指标（确认信息编号：440000202320571568），落实建设占用耕地耕作层土壤剥离利用。</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四、使用土地涉及的耕地占用税等有关税费的收缴或调整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请按有关规定办理。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五、征地批后实施情况和具体项目供地情况须按规定报备。</w:t>
      </w:r>
    </w:p>
    <w:p>
      <w:pPr>
        <w:adjustRightInd w:val="0"/>
        <w:snapToGrid w:val="0"/>
        <w:spacing w:line="560" w:lineRule="exact"/>
        <w:rPr>
          <w:rFonts w:ascii="Times New Roman" w:hAnsi="Times New Roman" w:eastAsia="仿宋_GB2312" w:cs="Times New Roman"/>
          <w:sz w:val="32"/>
          <w:szCs w:val="32"/>
        </w:rPr>
      </w:pPr>
    </w:p>
    <w:p>
      <w:pPr>
        <w:adjustRightInd w:val="0"/>
        <w:snapToGrid w:val="0"/>
        <w:spacing w:line="560" w:lineRule="exact"/>
        <w:rPr>
          <w:rFonts w:ascii="Times New Roman" w:hAnsi="Times New Roman" w:eastAsia="仿宋_GB2312" w:cs="Times New Roman"/>
          <w:sz w:val="32"/>
          <w:szCs w:val="32"/>
        </w:rPr>
      </w:pPr>
      <w:bookmarkStart w:id="1" w:name="_GoBack"/>
      <w:bookmarkEnd w:id="1"/>
    </w:p>
    <w:p>
      <w:pPr>
        <w:adjustRightInd w:val="0"/>
        <w:snapToGrid w:val="0"/>
        <w:spacing w:line="560" w:lineRule="exact"/>
        <w:ind w:firstLine="5440" w:firstLineChars="17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广东省人民政府</w:t>
      </w:r>
    </w:p>
    <w:p>
      <w:pPr>
        <w:adjustRightInd w:val="0"/>
        <w:snapToGrid w:val="0"/>
        <w:spacing w:line="560" w:lineRule="exact"/>
        <w:ind w:firstLine="5120" w:firstLineChars="16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月2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日</w:t>
      </w:r>
    </w:p>
    <w:p>
      <w:pPr>
        <w:adjustRightInd w:val="0"/>
        <w:snapToGrid w:val="0"/>
        <w:spacing w:line="560" w:lineRule="exact"/>
        <w:jc w:val="left"/>
        <w:rPr>
          <w:rFonts w:ascii="Times New Roman" w:hAnsi="Times New Roman" w:eastAsia="仿宋_GB2312" w:cs="Times New Roman"/>
          <w:sz w:val="32"/>
          <w:szCs w:val="32"/>
        </w:rPr>
      </w:pPr>
    </w:p>
    <w:p>
      <w:pPr>
        <w:spacing w:line="600" w:lineRule="exact"/>
        <w:rPr>
          <w:rFonts w:ascii="黑体" w:hAnsi="黑体" w:eastAsia="黑体"/>
          <w:sz w:val="32"/>
          <w:szCs w:val="32"/>
        </w:rPr>
      </w:pPr>
      <w:r>
        <w:rPr>
          <w:rFonts w:hint="eastAsia" w:ascii="黑体" w:hAnsi="黑体" w:eastAsia="黑体"/>
          <w:sz w:val="32"/>
          <w:szCs w:val="32"/>
        </w:rPr>
        <w:t>公开方式：</w:t>
      </w:r>
      <w:r>
        <w:rPr>
          <w:rFonts w:hint="eastAsia" w:eastAsia="仿宋_GB2312"/>
          <w:sz w:val="32"/>
          <w:szCs w:val="32"/>
        </w:rPr>
        <w:t>主动公开</w:t>
      </w:r>
    </w:p>
    <w:p>
      <w:pPr>
        <w:spacing w:line="560" w:lineRule="exact"/>
        <w:ind w:left="1122" w:leftChars="201" w:hanging="700" w:hangingChars="250"/>
        <w:rPr>
          <w:rFonts w:ascii="Times New Roman" w:hAnsi="Times New Roman" w:eastAsia="宋体"/>
          <w:szCs w:val="32"/>
        </w:rPr>
      </w:pPr>
      <w:r>
        <w:rPr>
          <w:rFonts w:hint="eastAsia" w:eastAsia="仿宋_GB2312"/>
          <w:color w:val="000000"/>
          <w:sz w:val="28"/>
          <w:szCs w:val="28"/>
        </w:rPr>
        <w:t>抄送：国家自然资源督察广州局，财政部广东监管局，省财政厅、省人力资源和社会保障厅、省自然资源厅、省农业农村厅、国家税务总局广东省税务局，省林业局</w:t>
      </w:r>
    </w:p>
    <w:p>
      <w:pPr>
        <w:adjustRightInd w:val="0"/>
        <w:snapToGrid w:val="0"/>
        <w:spacing w:line="560" w:lineRule="exact"/>
        <w:jc w:val="lef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9C"/>
    <w:rsid w:val="000E122E"/>
    <w:rsid w:val="00434549"/>
    <w:rsid w:val="004426DB"/>
    <w:rsid w:val="007174FC"/>
    <w:rsid w:val="007248C7"/>
    <w:rsid w:val="009732F0"/>
    <w:rsid w:val="00A20D09"/>
    <w:rsid w:val="00E07537"/>
    <w:rsid w:val="00FB1E9C"/>
    <w:rsid w:val="00FB76B5"/>
    <w:rsid w:val="151A4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日期 字符"/>
    <w:basedOn w:val="6"/>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Words>
  <Characters>894</Characters>
  <Lines>7</Lines>
  <Paragraphs>2</Paragraphs>
  <TotalTime>17</TotalTime>
  <ScaleCrop>false</ScaleCrop>
  <LinksUpToDate>false</LinksUpToDate>
  <CharactersWithSpaces>1048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2023-11-14T07:05:00Z</dcterms:created>
  <dc:creator>苗欣 张</dc:creator>
  <cp:lastModifiedBy>李紫秋</cp:lastModifiedBy>
  <dcterms:modified xsi:type="dcterms:W3CDTF">2023-12-05T06:53:54Z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1BFC364C3EC7490787D2E29AC487C73D</vt:lpwstr>
  </property>
</Properties>
</file>