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ACD89">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广州市花都区（空港经济区）2024年度第五十五批次城镇建设用地（集富路〔飞粤大道-花</w:t>
      </w:r>
    </w:p>
    <w:p w14:paraId="71BEB191">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联路〕二期）</w:t>
      </w:r>
      <w:r>
        <w:rPr>
          <w:rFonts w:hint="eastAsia" w:ascii="方正小标宋简体" w:hAnsi="方正小标宋简体" w:eastAsia="方正小标宋简体" w:cs="方正小标宋简体"/>
          <w:color w:val="auto"/>
          <w:sz w:val="44"/>
          <w:szCs w:val="44"/>
          <w:lang w:eastAsia="zh-CN"/>
        </w:rPr>
        <w:t>项目被征地</w:t>
      </w:r>
    </w:p>
    <w:p w14:paraId="754EF3B9">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14:paraId="3156E6D5">
      <w:pPr>
        <w:ind w:firstLine="640" w:firstLineChars="200"/>
        <w:rPr>
          <w:rFonts w:hint="eastAsia" w:ascii="仿宋_GB2312" w:hAnsi="仿宋_GB2312" w:eastAsia="仿宋_GB2312" w:cs="仿宋_GB2312"/>
          <w:color w:val="auto"/>
          <w:lang w:val="en-US" w:eastAsia="zh-CN"/>
        </w:rPr>
      </w:pPr>
      <w:bookmarkStart w:id="0" w:name="_GoBack"/>
      <w:bookmarkEnd w:id="0"/>
    </w:p>
    <w:p w14:paraId="737993F5">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广州市花都区（空港经济区）2024年度第五十五批次城镇建设用地（集富路〔飞粤大道-花联路〕二期）</w:t>
      </w:r>
      <w:r>
        <w:rPr>
          <w:rFonts w:hint="eastAsia" w:ascii="仿宋_GB2312" w:hAnsi="仿宋_GB2312" w:eastAsia="仿宋_GB2312" w:cs="仿宋_GB2312"/>
          <w:color w:val="auto"/>
          <w:lang w:val="en-US" w:eastAsia="zh-CN"/>
        </w:rPr>
        <w:t>被征地农民养老保障方案如下：</w:t>
      </w:r>
    </w:p>
    <w:p w14:paraId="6C6BF4D8">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广州市花都区（空港经济区）2024年度第五十五批次城镇建设用地（集富路〔飞粤大道-花联路〕二期）</w:t>
      </w:r>
      <w:r>
        <w:rPr>
          <w:rFonts w:hint="eastAsia" w:ascii="仿宋_GB2312" w:hAnsi="仿宋_GB2312" w:eastAsia="仿宋_GB2312" w:cs="仿宋_GB2312"/>
          <w:color w:val="auto"/>
          <w:lang w:val="en-US" w:eastAsia="zh-CN"/>
        </w:rPr>
        <w:t>项目涉及的被征地农民实施社会养老保障。</w:t>
      </w:r>
    </w:p>
    <w:p w14:paraId="323619A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花东镇南溪村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土地面积共6.1290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eastAsia="zh-CN" w:bidi="ar-SA"/>
        </w:rPr>
        <w:t>已于</w:t>
      </w:r>
      <w:r>
        <w:rPr>
          <w:rFonts w:hint="eastAsia" w:ascii="仿宋_GB2312" w:hAnsi="仿宋_GB2312" w:cs="仿宋_GB2312"/>
          <w:color w:val="auto"/>
          <w:kern w:val="2"/>
          <w:highlight w:val="none"/>
          <w:shd w:val="clear" w:color="auto" w:fill="auto"/>
          <w:lang w:val="en-US" w:eastAsia="zh-CN" w:bidi="ar-SA"/>
        </w:rPr>
        <w:t>2022年5月完成</w:t>
      </w:r>
      <w:r>
        <w:rPr>
          <w:rFonts w:hint="eastAsia" w:ascii="仿宋_GB2312" w:hAnsi="仿宋_GB2312" w:cs="仿宋_GB2312"/>
          <w:color w:val="auto"/>
          <w:highlight w:val="none"/>
        </w:rPr>
        <w:t>征地补偿安置协议签订。</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13.12</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14:paraId="07423A3D">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2EB02E92">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21FE31FC">
      <w:pPr>
        <w:pStyle w:val="2"/>
        <w:ind w:left="0" w:leftChars="0" w:firstLine="0" w:firstLineChars="0"/>
        <w:rPr>
          <w:rFonts w:hint="eastAsia"/>
          <w:color w:val="auto"/>
          <w:sz w:val="32"/>
          <w:szCs w:val="32"/>
        </w:rPr>
      </w:pPr>
    </w:p>
    <w:p w14:paraId="2C0C852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6E6C869C">
      <w:pPr>
        <w:pStyle w:val="2"/>
        <w:ind w:left="0" w:leftChars="0" w:firstLine="0" w:firstLineChars="0"/>
        <w:rPr>
          <w:rFonts w:hint="eastAsia"/>
          <w:color w:val="auto"/>
          <w:sz w:val="32"/>
          <w:szCs w:val="32"/>
          <w:lang w:val="en-US" w:eastAsia="zh-CN"/>
        </w:rPr>
      </w:pPr>
    </w:p>
    <w:p w14:paraId="65433053">
      <w:pPr>
        <w:rPr>
          <w:rFonts w:hint="eastAsia" w:ascii="仿宋_GB2312" w:hAnsi="仿宋_GB2312" w:eastAsia="仿宋_GB2312" w:cs="仿宋_GB2312"/>
          <w:color w:val="auto"/>
          <w:sz w:val="32"/>
          <w:szCs w:val="32"/>
          <w:lang w:val="en-US" w:eastAsia="zh-CN"/>
        </w:rPr>
      </w:pPr>
    </w:p>
    <w:p w14:paraId="6B82518E">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50EDC3DF">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64ABAA80">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272FCCE3">
      <w:pPr>
        <w:rPr>
          <w:rFonts w:hint="eastAsia"/>
          <w:lang w:val="en-US" w:eastAsia="zh-CN"/>
        </w:rPr>
      </w:pPr>
    </w:p>
    <w:p w14:paraId="440CD82F">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3C7BAAD8">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17CA9D74">
      <w:pPr>
        <w:rPr>
          <w:rFonts w:hint="eastAsia" w:ascii="黑体" w:hAnsi="黑体" w:eastAsia="黑体" w:cs="黑体"/>
        </w:rPr>
      </w:pPr>
    </w:p>
    <w:p w14:paraId="78328461">
      <w:pPr>
        <w:rPr>
          <w:rFonts w:hint="eastAsia" w:ascii="黑体" w:hAnsi="黑体" w:eastAsia="黑体" w:cs="黑体"/>
        </w:rPr>
      </w:pPr>
    </w:p>
    <w:p w14:paraId="154B203C">
      <w:pPr>
        <w:rPr>
          <w:rFonts w:hint="eastAsia" w:ascii="黑体" w:hAnsi="黑体" w:eastAsia="黑体" w:cs="黑体"/>
        </w:rPr>
      </w:pPr>
    </w:p>
    <w:p w14:paraId="182C06DF">
      <w:pPr>
        <w:rPr>
          <w:rFonts w:hint="eastAsia" w:ascii="黑体" w:hAnsi="黑体" w:eastAsia="黑体" w:cs="黑体"/>
        </w:rPr>
      </w:pPr>
    </w:p>
    <w:p w14:paraId="5555F255">
      <w:pPr>
        <w:rPr>
          <w:rFonts w:hint="eastAsia" w:ascii="黑体" w:hAnsi="黑体" w:eastAsia="黑体" w:cs="黑体"/>
        </w:rPr>
      </w:pPr>
    </w:p>
    <w:p w14:paraId="3B5A1C88">
      <w:pPr>
        <w:rPr>
          <w:rFonts w:hint="eastAsia" w:ascii="黑体" w:hAnsi="黑体" w:eastAsia="黑体" w:cs="黑体"/>
        </w:rPr>
      </w:pPr>
    </w:p>
    <w:p w14:paraId="426394CE">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72C19D39">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44BB8EB6">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2DC0458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DE99581">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7E16D797">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C08A64A">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DB77428">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0A52F1E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14:paraId="5A5B5CBD">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花东镇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94F30E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南溪村经济联合社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15116E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6.1290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1172D9C">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4DDE2C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13.12</w:t>
            </w:r>
          </w:p>
        </w:tc>
      </w:tr>
      <w:tr w14:paraId="5A8A1CF7">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11D573B2">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783825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 xml:space="preserve">6.1290 </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28CB9AB">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ACAB690">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13.12</w:t>
            </w:r>
          </w:p>
        </w:tc>
      </w:tr>
    </w:tbl>
    <w:p w14:paraId="0F50CEB6">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7F00C294"/>
    <w:p w14:paraId="20B62592">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82BAF">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3CA319">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3CA319">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DF30832"/>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15F730B"/>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4</TotalTime>
  <ScaleCrop>false</ScaleCrop>
  <LinksUpToDate>false</LinksUpToDate>
  <CharactersWithSpaces>0</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陈湘鹏</cp:lastModifiedBy>
  <cp:lastPrinted>2022-01-04T07:55:00Z</cp:lastPrinted>
  <dcterms:modified xsi:type="dcterms:W3CDTF">2024-11-26T01:46:12Z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47B6A20DBB104C57A8A9C932363A0C1F_13</vt:lpwstr>
  </property>
</Properties>
</file>