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1B500">
      <w:pPr>
        <w:spacing w:before="168" w:line="217" w:lineRule="auto"/>
        <w:ind w:right="265"/>
        <w:jc w:val="center"/>
        <w:rPr>
          <w:rFonts w:ascii="方正小标宋_GBK" w:hAnsi="方正小标宋_GBK" w:eastAsia="方正小标宋_GBK" w:cs="方正小标宋_GBK"/>
          <w:sz w:val="39"/>
          <w:szCs w:val="39"/>
        </w:rPr>
      </w:pPr>
      <w:r>
        <w:rPr>
          <w:rFonts w:ascii="方正小标宋_GBK" w:hAnsi="方正小标宋_GBK" w:eastAsia="方正小标宋_GBK" w:cs="方正小标宋_GBK"/>
          <w:spacing w:val="17"/>
          <w:sz w:val="39"/>
          <w:szCs w:val="39"/>
        </w:rPr>
        <w:t>农业农村部关于印发</w:t>
      </w:r>
      <w:r>
        <w:rPr>
          <w:rFonts w:ascii="微软雅黑" w:hAnsi="微软雅黑" w:eastAsia="微软雅黑" w:cs="微软雅黑"/>
          <w:spacing w:val="17"/>
          <w:sz w:val="39"/>
          <w:szCs w:val="39"/>
        </w:rPr>
        <w:t>《</w:t>
      </w:r>
      <w:r>
        <w:rPr>
          <w:rFonts w:ascii="方正小标宋_GBK" w:hAnsi="方正小标宋_GBK" w:eastAsia="方正小标宋_GBK" w:cs="方正小标宋_GBK"/>
          <w:spacing w:val="17"/>
          <w:sz w:val="39"/>
          <w:szCs w:val="39"/>
        </w:rPr>
        <w:t>动物防疫条件合格证</w:t>
      </w:r>
      <w:r>
        <w:rPr>
          <w:rFonts w:ascii="微软雅黑" w:hAnsi="微软雅黑" w:eastAsia="微软雅黑" w:cs="微软雅黑"/>
          <w:spacing w:val="17"/>
          <w:sz w:val="39"/>
          <w:szCs w:val="39"/>
        </w:rPr>
        <w:t>》</w:t>
      </w:r>
      <w:r>
        <w:rPr>
          <w:rFonts w:ascii="微软雅黑" w:hAnsi="微软雅黑" w:eastAsia="微软雅黑" w:cs="微软雅黑"/>
          <w:spacing w:val="14"/>
          <w:sz w:val="39"/>
          <w:szCs w:val="39"/>
        </w:rPr>
        <w:t xml:space="preserve"> </w:t>
      </w:r>
      <w:r>
        <w:rPr>
          <w:rFonts w:ascii="方正小标宋_GBK" w:hAnsi="方正小标宋_GBK" w:eastAsia="方正小标宋_GBK" w:cs="方正小标宋_GBK"/>
          <w:spacing w:val="24"/>
          <w:sz w:val="39"/>
          <w:szCs w:val="39"/>
        </w:rPr>
        <w:t>等样式的通知</w:t>
      </w:r>
    </w:p>
    <w:p w14:paraId="65463F7F">
      <w:pPr>
        <w:spacing w:line="279" w:lineRule="auto"/>
        <w:rPr>
          <w:rFonts w:ascii="Arial"/>
          <w:sz w:val="21"/>
        </w:rPr>
      </w:pPr>
    </w:p>
    <w:p w14:paraId="19C47E7B">
      <w:pPr>
        <w:spacing w:line="280" w:lineRule="auto"/>
        <w:rPr>
          <w:rFonts w:ascii="Arial"/>
          <w:sz w:val="21"/>
        </w:rPr>
      </w:pPr>
    </w:p>
    <w:p w14:paraId="4DD9B18E">
      <w:pPr>
        <w:pStyle w:val="2"/>
        <w:spacing w:before="125" w:line="300" w:lineRule="auto"/>
        <w:ind w:left="34" w:right="1" w:hanging="18"/>
        <w:rPr>
          <w:rFonts w:ascii="微软雅黑" w:hAnsi="微软雅黑" w:eastAsia="微软雅黑" w:cs="微软雅黑"/>
        </w:rPr>
      </w:pPr>
      <w:r>
        <w:rPr>
          <w:spacing w:val="16"/>
        </w:rPr>
        <w:t>各省</w:t>
      </w:r>
      <w:r>
        <w:rPr>
          <w:rFonts w:ascii="微软雅黑" w:hAnsi="微软雅黑" w:eastAsia="微软雅黑" w:cs="微软雅黑"/>
          <w:spacing w:val="16"/>
        </w:rPr>
        <w:t>、</w:t>
      </w:r>
      <w:r>
        <w:rPr>
          <w:spacing w:val="16"/>
        </w:rPr>
        <w:t>自治区</w:t>
      </w:r>
      <w:r>
        <w:rPr>
          <w:rFonts w:ascii="微软雅黑" w:hAnsi="微软雅黑" w:eastAsia="微软雅黑" w:cs="微软雅黑"/>
          <w:spacing w:val="16"/>
        </w:rPr>
        <w:t>、</w:t>
      </w:r>
      <w:r>
        <w:rPr>
          <w:spacing w:val="16"/>
        </w:rPr>
        <w:t>直辖市农业农村</w:t>
      </w:r>
      <w:r>
        <w:rPr>
          <w:rFonts w:ascii="微软雅黑" w:hAnsi="微软雅黑" w:eastAsia="微软雅黑" w:cs="微软雅黑"/>
          <w:spacing w:val="16"/>
        </w:rPr>
        <w:t>(</w:t>
      </w:r>
      <w:r>
        <w:rPr>
          <w:spacing w:val="16"/>
        </w:rPr>
        <w:t>农牧</w:t>
      </w:r>
      <w:r>
        <w:rPr>
          <w:rFonts w:ascii="微软雅黑" w:hAnsi="微软雅黑" w:eastAsia="微软雅黑" w:cs="微软雅黑"/>
          <w:spacing w:val="16"/>
        </w:rPr>
        <w:t>)、</w:t>
      </w:r>
      <w:r>
        <w:rPr>
          <w:spacing w:val="16"/>
        </w:rPr>
        <w:t>畜牧兽医厅</w:t>
      </w:r>
      <w:r>
        <w:rPr>
          <w:rFonts w:ascii="微软雅黑" w:hAnsi="微软雅黑" w:eastAsia="微软雅黑" w:cs="微软雅黑"/>
          <w:spacing w:val="16"/>
        </w:rPr>
        <w:t>(</w:t>
      </w:r>
      <w:r>
        <w:rPr>
          <w:spacing w:val="16"/>
        </w:rPr>
        <w:t>局</w:t>
      </w:r>
      <w:r>
        <w:rPr>
          <w:rFonts w:ascii="微软雅黑" w:hAnsi="微软雅黑" w:eastAsia="微软雅黑" w:cs="微软雅黑"/>
          <w:spacing w:val="16"/>
        </w:rPr>
        <w:t>、</w:t>
      </w:r>
      <w:r>
        <w:rPr>
          <w:spacing w:val="16"/>
        </w:rPr>
        <w:t>委</w:t>
      </w:r>
      <w:r>
        <w:rPr>
          <w:rFonts w:ascii="微软雅黑" w:hAnsi="微软雅黑" w:eastAsia="微软雅黑" w:cs="微软雅黑"/>
          <w:spacing w:val="16"/>
        </w:rPr>
        <w:t>),</w:t>
      </w:r>
      <w:r>
        <w:rPr>
          <w:spacing w:val="16"/>
        </w:rPr>
        <w:t>新疆</w:t>
      </w:r>
      <w:r>
        <w:rPr>
          <w:spacing w:val="7"/>
        </w:rPr>
        <w:t xml:space="preserve"> </w:t>
      </w:r>
      <w:r>
        <w:rPr>
          <w:spacing w:val="19"/>
        </w:rPr>
        <w:t>生产建设兵团农业农村局</w:t>
      </w:r>
      <w:r>
        <w:rPr>
          <w:spacing w:val="-51"/>
        </w:rPr>
        <w:t xml:space="preserve"> </w:t>
      </w:r>
      <w:r>
        <w:rPr>
          <w:rFonts w:ascii="微软雅黑" w:hAnsi="微软雅黑" w:eastAsia="微软雅黑" w:cs="微软雅黑"/>
          <w:spacing w:val="19"/>
        </w:rPr>
        <w:t>,</w:t>
      </w:r>
      <w:r>
        <w:rPr>
          <w:rFonts w:ascii="微软雅黑" w:hAnsi="微软雅黑" w:eastAsia="微软雅黑" w:cs="微软雅黑"/>
          <w:spacing w:val="-19"/>
        </w:rPr>
        <w:t xml:space="preserve"> </w:t>
      </w:r>
      <w:r>
        <w:rPr>
          <w:spacing w:val="19"/>
        </w:rPr>
        <w:t>中国动物疫病预防控制中心</w:t>
      </w:r>
      <w:r>
        <w:rPr>
          <w:spacing w:val="46"/>
        </w:rPr>
        <w:t xml:space="preserve"> </w:t>
      </w:r>
      <w:r>
        <w:rPr>
          <w:rFonts w:ascii="微软雅黑" w:hAnsi="微软雅黑" w:eastAsia="微软雅黑" w:cs="微软雅黑"/>
          <w:spacing w:val="19"/>
        </w:rPr>
        <w:t>:</w:t>
      </w:r>
    </w:p>
    <w:p w14:paraId="4D79D0C3">
      <w:pPr>
        <w:pStyle w:val="2"/>
        <w:spacing w:before="12" w:line="302" w:lineRule="auto"/>
        <w:ind w:left="28" w:right="1" w:firstLine="626"/>
        <w:jc w:val="both"/>
        <w:rPr>
          <w:rFonts w:ascii="微软雅黑" w:hAnsi="微软雅黑" w:eastAsia="微软雅黑" w:cs="微软雅黑"/>
        </w:rPr>
      </w:pPr>
      <w:r>
        <w:rPr>
          <w:spacing w:val="18"/>
        </w:rPr>
        <w:t>为进一步规范动物防疫条件审查工作</w:t>
      </w:r>
      <w:r>
        <w:rPr>
          <w:spacing w:val="-57"/>
        </w:rPr>
        <w:t xml:space="preserve"> </w:t>
      </w:r>
      <w:r>
        <w:rPr>
          <w:rFonts w:ascii="微软雅黑" w:hAnsi="微软雅黑" w:eastAsia="微软雅黑" w:cs="微软雅黑"/>
          <w:spacing w:val="18"/>
        </w:rPr>
        <w:t>,</w:t>
      </w:r>
      <w:r>
        <w:rPr>
          <w:spacing w:val="18"/>
        </w:rPr>
        <w:t>根据</w:t>
      </w:r>
      <w:r>
        <w:rPr>
          <w:rFonts w:ascii="微软雅黑" w:hAnsi="微软雅黑" w:eastAsia="微软雅黑" w:cs="微软雅黑"/>
          <w:spacing w:val="18"/>
        </w:rPr>
        <w:t>《</w:t>
      </w:r>
      <w:r>
        <w:rPr>
          <w:spacing w:val="18"/>
        </w:rPr>
        <w:t>中华人民共和国</w:t>
      </w:r>
      <w:r>
        <w:t xml:space="preserve"> </w:t>
      </w:r>
      <w:r>
        <w:rPr>
          <w:spacing w:val="8"/>
        </w:rPr>
        <w:t>动物防疫法</w:t>
      </w:r>
      <w:r>
        <w:rPr>
          <w:rFonts w:ascii="微软雅黑" w:hAnsi="微软雅黑" w:eastAsia="微软雅黑" w:cs="微软雅黑"/>
          <w:spacing w:val="8"/>
        </w:rPr>
        <w:t>》、《</w:t>
      </w:r>
      <w:r>
        <w:rPr>
          <w:spacing w:val="8"/>
        </w:rPr>
        <w:t>动物防疫条件审查办法</w:t>
      </w:r>
      <w:r>
        <w:rPr>
          <w:rFonts w:ascii="微软雅黑" w:hAnsi="微软雅黑" w:eastAsia="微软雅黑" w:cs="微软雅黑"/>
          <w:spacing w:val="8"/>
        </w:rPr>
        <w:t>》(</w:t>
      </w:r>
      <w:r>
        <w:rPr>
          <w:spacing w:val="8"/>
        </w:rPr>
        <w:t>农业农村部令</w:t>
      </w:r>
      <w:r>
        <w:rPr>
          <w:spacing w:val="-25"/>
        </w:rPr>
        <w:t xml:space="preserve"> </w:t>
      </w:r>
      <w:r>
        <w:rPr>
          <w:rFonts w:ascii="微软雅黑" w:hAnsi="微软雅黑" w:eastAsia="微软雅黑" w:cs="微软雅黑"/>
          <w:spacing w:val="8"/>
        </w:rPr>
        <w:t>202</w:t>
      </w:r>
      <w:r>
        <w:rPr>
          <w:rFonts w:ascii="微软雅黑" w:hAnsi="微软雅黑" w:eastAsia="微软雅黑" w:cs="微软雅黑"/>
          <w:spacing w:val="7"/>
        </w:rPr>
        <w:t>2</w:t>
      </w:r>
      <w:r>
        <w:rPr>
          <w:rFonts w:ascii="微软雅黑" w:hAnsi="微软雅黑" w:eastAsia="微软雅黑" w:cs="微软雅黑"/>
          <w:spacing w:val="41"/>
        </w:rPr>
        <w:t xml:space="preserve"> </w:t>
      </w:r>
      <w:r>
        <w:rPr>
          <w:spacing w:val="7"/>
        </w:rPr>
        <w:t>年</w:t>
      </w:r>
      <w:r>
        <w:t xml:space="preserve"> </w:t>
      </w:r>
      <w:r>
        <w:rPr>
          <w:spacing w:val="20"/>
        </w:rPr>
        <w:t>第</w:t>
      </w:r>
      <w:r>
        <w:rPr>
          <w:spacing w:val="-27"/>
        </w:rPr>
        <w:t xml:space="preserve"> </w:t>
      </w:r>
      <w:r>
        <w:rPr>
          <w:rFonts w:ascii="微软雅黑" w:hAnsi="微软雅黑" w:eastAsia="微软雅黑" w:cs="微软雅黑"/>
          <w:spacing w:val="20"/>
        </w:rPr>
        <w:t>8</w:t>
      </w:r>
      <w:r>
        <w:rPr>
          <w:rFonts w:ascii="微软雅黑" w:hAnsi="微软雅黑" w:eastAsia="微软雅黑" w:cs="微软雅黑"/>
          <w:spacing w:val="33"/>
        </w:rPr>
        <w:t xml:space="preserve"> </w:t>
      </w:r>
      <w:r>
        <w:rPr>
          <w:spacing w:val="20"/>
        </w:rPr>
        <w:t>号</w:t>
      </w:r>
      <w:r>
        <w:rPr>
          <w:rFonts w:ascii="微软雅黑" w:hAnsi="微软雅黑" w:eastAsia="微软雅黑" w:cs="微软雅黑"/>
          <w:spacing w:val="20"/>
        </w:rPr>
        <w:t>)</w:t>
      </w:r>
      <w:r>
        <w:rPr>
          <w:spacing w:val="20"/>
        </w:rPr>
        <w:t>有关规定</w:t>
      </w:r>
      <w:r>
        <w:rPr>
          <w:spacing w:val="-61"/>
        </w:rPr>
        <w:t xml:space="preserve"> </w:t>
      </w:r>
      <w:r>
        <w:rPr>
          <w:rFonts w:ascii="微软雅黑" w:hAnsi="微软雅黑" w:eastAsia="微软雅黑" w:cs="微软雅黑"/>
          <w:spacing w:val="20"/>
        </w:rPr>
        <w:t>,</w:t>
      </w:r>
      <w:r>
        <w:rPr>
          <w:rFonts w:ascii="微软雅黑" w:hAnsi="微软雅黑" w:eastAsia="微软雅黑" w:cs="微软雅黑"/>
          <w:spacing w:val="-38"/>
        </w:rPr>
        <w:t xml:space="preserve"> </w:t>
      </w:r>
      <w:r>
        <w:rPr>
          <w:spacing w:val="20"/>
        </w:rPr>
        <w:t>我部调整了</w:t>
      </w:r>
      <w:r>
        <w:rPr>
          <w:rFonts w:ascii="微软雅黑" w:hAnsi="微软雅黑" w:eastAsia="微软雅黑" w:cs="微软雅黑"/>
          <w:spacing w:val="20"/>
        </w:rPr>
        <w:t>《</w:t>
      </w:r>
      <w:r>
        <w:rPr>
          <w:spacing w:val="20"/>
        </w:rPr>
        <w:t>动物防疫条件合格证</w:t>
      </w:r>
      <w:r>
        <w:rPr>
          <w:rFonts w:ascii="微软雅黑" w:hAnsi="微软雅黑" w:eastAsia="微软雅黑" w:cs="微软雅黑"/>
          <w:spacing w:val="20"/>
        </w:rPr>
        <w:t>》</w:t>
      </w:r>
      <w:r>
        <w:rPr>
          <w:spacing w:val="20"/>
        </w:rPr>
        <w:t>以及相关</w:t>
      </w:r>
      <w:r>
        <w:t xml:space="preserve"> </w:t>
      </w:r>
      <w:r>
        <w:rPr>
          <w:spacing w:val="-2"/>
        </w:rPr>
        <w:t>申请</w:t>
      </w:r>
      <w:r>
        <w:rPr>
          <w:rFonts w:ascii="微软雅黑" w:hAnsi="微软雅黑" w:eastAsia="微软雅黑" w:cs="微软雅黑"/>
          <w:spacing w:val="-2"/>
        </w:rPr>
        <w:t>、</w:t>
      </w:r>
      <w:r>
        <w:rPr>
          <w:spacing w:val="-2"/>
        </w:rPr>
        <w:t>审查表格样式</w:t>
      </w:r>
      <w:r>
        <w:rPr>
          <w:spacing w:val="-53"/>
        </w:rPr>
        <w:t xml:space="preserve"> </w:t>
      </w:r>
      <w:r>
        <w:rPr>
          <w:rFonts w:ascii="微软雅黑" w:hAnsi="微软雅黑" w:eastAsia="微软雅黑" w:cs="微软雅黑"/>
          <w:spacing w:val="-2"/>
        </w:rPr>
        <w:t>,</w:t>
      </w:r>
      <w:r>
        <w:rPr>
          <w:spacing w:val="-2"/>
        </w:rPr>
        <w:t>现印发给你们</w:t>
      </w:r>
      <w:r>
        <w:rPr>
          <w:spacing w:val="-60"/>
        </w:rPr>
        <w:t xml:space="preserve"> </w:t>
      </w:r>
      <w:r>
        <w:rPr>
          <w:rFonts w:ascii="微软雅黑" w:hAnsi="微软雅黑" w:eastAsia="微软雅黑" w:cs="微软雅黑"/>
          <w:spacing w:val="-2"/>
        </w:rPr>
        <w:t xml:space="preserve">, </w:t>
      </w:r>
      <w:r>
        <w:rPr>
          <w:spacing w:val="-2"/>
        </w:rPr>
        <w:t>自</w:t>
      </w:r>
      <w:r>
        <w:rPr>
          <w:spacing w:val="-41"/>
        </w:rPr>
        <w:t xml:space="preserve"> </w:t>
      </w:r>
      <w:r>
        <w:rPr>
          <w:rFonts w:ascii="微软雅黑" w:hAnsi="微软雅黑" w:eastAsia="微软雅黑" w:cs="微软雅黑"/>
          <w:spacing w:val="-2"/>
        </w:rPr>
        <w:t>2024</w:t>
      </w:r>
      <w:r>
        <w:rPr>
          <w:rFonts w:ascii="微软雅黑" w:hAnsi="微软雅黑" w:eastAsia="微软雅黑" w:cs="微软雅黑"/>
          <w:spacing w:val="25"/>
        </w:rPr>
        <w:t xml:space="preserve"> </w:t>
      </w:r>
      <w:r>
        <w:rPr>
          <w:spacing w:val="-2"/>
        </w:rPr>
        <w:t>年</w:t>
      </w:r>
      <w:r>
        <w:rPr>
          <w:spacing w:val="-43"/>
        </w:rPr>
        <w:t xml:space="preserve"> </w:t>
      </w:r>
      <w:r>
        <w:rPr>
          <w:rFonts w:ascii="微软雅黑" w:hAnsi="微软雅黑" w:eastAsia="微软雅黑" w:cs="微软雅黑"/>
          <w:spacing w:val="-2"/>
        </w:rPr>
        <w:t>7</w:t>
      </w:r>
      <w:r>
        <w:rPr>
          <w:rFonts w:ascii="微软雅黑" w:hAnsi="微软雅黑" w:eastAsia="微软雅黑" w:cs="微软雅黑"/>
          <w:spacing w:val="37"/>
        </w:rPr>
        <w:t xml:space="preserve"> </w:t>
      </w:r>
      <w:r>
        <w:rPr>
          <w:spacing w:val="-2"/>
        </w:rPr>
        <w:t xml:space="preserve">月 </w:t>
      </w:r>
      <w:r>
        <w:rPr>
          <w:rFonts w:ascii="微软雅黑" w:hAnsi="微软雅黑" w:eastAsia="微软雅黑" w:cs="微软雅黑"/>
          <w:spacing w:val="-2"/>
        </w:rPr>
        <w:t xml:space="preserve">1  </w:t>
      </w:r>
      <w:r>
        <w:rPr>
          <w:spacing w:val="-2"/>
        </w:rPr>
        <w:t>日起执行</w:t>
      </w:r>
      <w:r>
        <w:rPr>
          <w:rFonts w:ascii="微软雅黑" w:hAnsi="微软雅黑" w:eastAsia="微软雅黑" w:cs="微软雅黑"/>
          <w:spacing w:val="-2"/>
        </w:rPr>
        <w:t>。</w:t>
      </w:r>
    </w:p>
    <w:p w14:paraId="4FFFD460">
      <w:pPr>
        <w:pStyle w:val="2"/>
        <w:spacing w:before="17" w:line="297" w:lineRule="auto"/>
        <w:ind w:left="19" w:firstLine="479"/>
        <w:rPr>
          <w:rFonts w:ascii="微软雅黑" w:hAnsi="微软雅黑" w:eastAsia="微软雅黑" w:cs="微软雅黑"/>
          <w:spacing w:val="-7"/>
        </w:rPr>
      </w:pPr>
      <w:r>
        <w:rPr>
          <w:rFonts w:ascii="微软雅黑" w:hAnsi="微软雅黑" w:eastAsia="微软雅黑" w:cs="微软雅黑"/>
          <w:spacing w:val="18"/>
        </w:rPr>
        <w:t>《</w:t>
      </w:r>
      <w:r>
        <w:rPr>
          <w:spacing w:val="18"/>
        </w:rPr>
        <w:t>农业部关于印发</w:t>
      </w:r>
      <w:r>
        <w:rPr>
          <w:rFonts w:ascii="微软雅黑" w:hAnsi="微软雅黑" w:eastAsia="微软雅黑" w:cs="微软雅黑"/>
          <w:spacing w:val="18"/>
        </w:rPr>
        <w:t>〈</w:t>
      </w:r>
      <w:r>
        <w:rPr>
          <w:spacing w:val="18"/>
        </w:rPr>
        <w:t>动物防疫条件合格证</w:t>
      </w:r>
      <w:r>
        <w:rPr>
          <w:rFonts w:ascii="微软雅黑" w:hAnsi="微软雅黑" w:eastAsia="微软雅黑" w:cs="微软雅黑"/>
          <w:spacing w:val="18"/>
        </w:rPr>
        <w:t>〉</w:t>
      </w:r>
      <w:r>
        <w:rPr>
          <w:spacing w:val="18"/>
        </w:rPr>
        <w:t>样式及填写规范的</w:t>
      </w:r>
      <w:r>
        <w:rPr>
          <w:spacing w:val="9"/>
        </w:rPr>
        <w:t xml:space="preserve"> </w:t>
      </w:r>
      <w:r>
        <w:rPr>
          <w:spacing w:val="-7"/>
        </w:rPr>
        <w:t>通知</w:t>
      </w:r>
      <w:r>
        <w:rPr>
          <w:rFonts w:ascii="微软雅黑" w:hAnsi="微软雅黑" w:eastAsia="微软雅黑" w:cs="微软雅黑"/>
          <w:spacing w:val="-7"/>
        </w:rPr>
        <w:t>》(</w:t>
      </w:r>
      <w:r>
        <w:rPr>
          <w:spacing w:val="-7"/>
        </w:rPr>
        <w:t>农医发</w:t>
      </w:r>
      <w:r>
        <w:rPr>
          <w:rFonts w:ascii="微软雅黑" w:hAnsi="微软雅黑" w:eastAsia="微软雅黑" w:cs="微软雅黑"/>
          <w:spacing w:val="-7"/>
        </w:rPr>
        <w:t>〔2010〕26</w:t>
      </w:r>
      <w:r>
        <w:rPr>
          <w:rFonts w:ascii="微软雅黑" w:hAnsi="微软雅黑" w:eastAsia="微软雅黑" w:cs="微软雅黑"/>
          <w:spacing w:val="47"/>
          <w:w w:val="101"/>
        </w:rPr>
        <w:t xml:space="preserve"> </w:t>
      </w:r>
      <w:r>
        <w:rPr>
          <w:spacing w:val="-7"/>
        </w:rPr>
        <w:t>号</w:t>
      </w:r>
      <w:r>
        <w:rPr>
          <w:rFonts w:ascii="微软雅黑" w:hAnsi="微软雅黑" w:eastAsia="微软雅黑" w:cs="微软雅黑"/>
          <w:spacing w:val="-7"/>
        </w:rPr>
        <w:t xml:space="preserve">) </w:t>
      </w:r>
      <w:r>
        <w:rPr>
          <w:spacing w:val="-7"/>
        </w:rPr>
        <w:t>同时废止</w:t>
      </w:r>
      <w:r>
        <w:rPr>
          <w:rFonts w:ascii="微软雅黑" w:hAnsi="微软雅黑" w:eastAsia="微软雅黑" w:cs="微软雅黑"/>
          <w:spacing w:val="-7"/>
        </w:rPr>
        <w:t>。</w:t>
      </w:r>
    </w:p>
    <w:p w14:paraId="1D1361B9">
      <w:pPr>
        <w:pStyle w:val="2"/>
        <w:spacing w:before="124" w:line="206" w:lineRule="auto"/>
        <w:ind w:left="422"/>
      </w:pPr>
      <w:r>
        <w:rPr>
          <w:spacing w:val="16"/>
        </w:rPr>
        <w:t>附件</w:t>
      </w:r>
      <w:r>
        <w:rPr>
          <w:rFonts w:ascii="微软雅黑" w:hAnsi="微软雅黑" w:eastAsia="微软雅黑" w:cs="微软雅黑"/>
          <w:spacing w:val="16"/>
        </w:rPr>
        <w:t>:1.</w:t>
      </w:r>
      <w:r>
        <w:rPr>
          <w:rFonts w:ascii="微软雅黑" w:hAnsi="微软雅黑" w:eastAsia="微软雅黑" w:cs="微软雅黑"/>
          <w:spacing w:val="-21"/>
        </w:rPr>
        <w:t xml:space="preserve"> </w:t>
      </w:r>
      <w:r>
        <w:rPr>
          <w:rFonts w:ascii="微软雅黑" w:hAnsi="微软雅黑" w:eastAsia="微软雅黑" w:cs="微软雅黑"/>
          <w:spacing w:val="16"/>
        </w:rPr>
        <w:t>《</w:t>
      </w:r>
      <w:r>
        <w:rPr>
          <w:spacing w:val="16"/>
        </w:rPr>
        <w:t>动物防疫条件合格证</w:t>
      </w:r>
      <w:r>
        <w:rPr>
          <w:rFonts w:ascii="微软雅黑" w:hAnsi="微软雅黑" w:eastAsia="微软雅黑" w:cs="微软雅黑"/>
          <w:spacing w:val="16"/>
        </w:rPr>
        <w:t>》</w:t>
      </w:r>
      <w:r>
        <w:rPr>
          <w:spacing w:val="16"/>
        </w:rPr>
        <w:t>样式及填写说明</w:t>
      </w:r>
    </w:p>
    <w:p w14:paraId="23357EEA">
      <w:pPr>
        <w:pStyle w:val="2"/>
        <w:spacing w:before="201" w:line="208" w:lineRule="auto"/>
        <w:ind w:left="1178"/>
      </w:pPr>
      <w:r>
        <w:rPr>
          <w:rFonts w:ascii="微软雅黑" w:hAnsi="微软雅黑" w:eastAsia="微软雅黑" w:cs="微软雅黑"/>
          <w:spacing w:val="14"/>
        </w:rPr>
        <w:t>2.</w:t>
      </w:r>
      <w:r>
        <w:rPr>
          <w:rFonts w:ascii="微软雅黑" w:hAnsi="微软雅黑" w:eastAsia="微软雅黑" w:cs="微软雅黑"/>
          <w:spacing w:val="27"/>
          <w:w w:val="101"/>
        </w:rPr>
        <w:t xml:space="preserve">  </w:t>
      </w:r>
      <w:r>
        <w:rPr>
          <w:spacing w:val="14"/>
        </w:rPr>
        <w:t>动物防疫条件审查申请表</w:t>
      </w:r>
    </w:p>
    <w:p w14:paraId="20E1F1C3">
      <w:pPr>
        <w:pStyle w:val="2"/>
        <w:spacing w:before="198" w:line="207" w:lineRule="auto"/>
        <w:ind w:left="1164"/>
      </w:pPr>
      <w:r>
        <w:rPr>
          <w:rFonts w:ascii="微软雅黑" w:hAnsi="微软雅黑" w:eastAsia="微软雅黑" w:cs="微软雅黑"/>
          <w:spacing w:val="18"/>
        </w:rPr>
        <w:t xml:space="preserve">3.  </w:t>
      </w:r>
      <w:r>
        <w:rPr>
          <w:spacing w:val="18"/>
        </w:rPr>
        <w:t>动物饲养场动物防疫条件审查表</w:t>
      </w:r>
    </w:p>
    <w:p w14:paraId="3F4B00AF">
      <w:pPr>
        <w:pStyle w:val="2"/>
        <w:spacing w:before="198" w:line="208" w:lineRule="auto"/>
        <w:ind w:left="1155"/>
      </w:pPr>
      <w:r>
        <w:rPr>
          <w:rFonts w:ascii="微软雅黑" w:hAnsi="微软雅黑" w:eastAsia="微软雅黑" w:cs="微软雅黑"/>
          <w:spacing w:val="19"/>
        </w:rPr>
        <w:t xml:space="preserve">4.  </w:t>
      </w:r>
      <w:r>
        <w:rPr>
          <w:spacing w:val="19"/>
        </w:rPr>
        <w:t>动物屠宰加工场所动物防疫条件审查表</w:t>
      </w:r>
    </w:p>
    <w:p w14:paraId="5E371314">
      <w:pPr>
        <w:pStyle w:val="2"/>
        <w:spacing w:before="197" w:line="208" w:lineRule="auto"/>
        <w:ind w:left="1161"/>
      </w:pPr>
      <w:r>
        <w:rPr>
          <w:rFonts w:ascii="微软雅黑" w:hAnsi="微软雅黑" w:eastAsia="微软雅黑" w:cs="微软雅黑"/>
          <w:spacing w:val="18"/>
        </w:rPr>
        <w:t xml:space="preserve">5.  </w:t>
      </w:r>
      <w:r>
        <w:rPr>
          <w:spacing w:val="18"/>
        </w:rPr>
        <w:t>动物隔离场所动物防疫条件审查表</w:t>
      </w:r>
    </w:p>
    <w:p w14:paraId="2720F1AE">
      <w:pPr>
        <w:pStyle w:val="2"/>
        <w:spacing w:before="196" w:line="273" w:lineRule="auto"/>
        <w:ind w:left="1596" w:hanging="434"/>
      </w:pPr>
      <w:r>
        <w:rPr>
          <w:rFonts w:ascii="微软雅黑" w:hAnsi="微软雅黑" w:eastAsia="微软雅黑" w:cs="微软雅黑"/>
          <w:spacing w:val="36"/>
        </w:rPr>
        <w:t xml:space="preserve">6.  </w:t>
      </w:r>
      <w:r>
        <w:rPr>
          <w:spacing w:val="36"/>
        </w:rPr>
        <w:t>动物和动物产品无害化处理场所动物防疫条件审</w:t>
      </w:r>
      <w:r>
        <w:rPr>
          <w:spacing w:val="18"/>
        </w:rPr>
        <w:t xml:space="preserve"> </w:t>
      </w:r>
      <w:r>
        <w:rPr>
          <w:spacing w:val="6"/>
        </w:rPr>
        <w:t>查表</w:t>
      </w:r>
    </w:p>
    <w:p w14:paraId="3E69D8CF">
      <w:pPr>
        <w:spacing w:line="267" w:lineRule="auto"/>
        <w:rPr>
          <w:rFonts w:ascii="Arial"/>
          <w:sz w:val="21"/>
        </w:rPr>
      </w:pPr>
    </w:p>
    <w:p w14:paraId="4FC4C124">
      <w:pPr>
        <w:spacing w:line="267" w:lineRule="auto"/>
        <w:rPr>
          <w:rFonts w:ascii="Arial"/>
          <w:sz w:val="21"/>
        </w:rPr>
      </w:pPr>
    </w:p>
    <w:p w14:paraId="53CC1929">
      <w:pPr>
        <w:spacing w:line="267" w:lineRule="auto"/>
        <w:rPr>
          <w:rFonts w:ascii="Arial"/>
          <w:sz w:val="21"/>
        </w:rPr>
      </w:pPr>
    </w:p>
    <w:p w14:paraId="4087B2B0">
      <w:pPr>
        <w:spacing w:line="267" w:lineRule="auto"/>
        <w:rPr>
          <w:rFonts w:ascii="Arial"/>
          <w:sz w:val="21"/>
        </w:rPr>
      </w:pPr>
    </w:p>
    <w:p w14:paraId="7810FC45">
      <w:pPr>
        <w:spacing w:line="267" w:lineRule="auto"/>
        <w:rPr>
          <w:rFonts w:ascii="Arial"/>
          <w:sz w:val="21"/>
        </w:rPr>
      </w:pPr>
    </w:p>
    <w:p w14:paraId="4A068590">
      <w:pPr>
        <w:pStyle w:val="2"/>
        <w:spacing w:before="107" w:line="235" w:lineRule="auto"/>
        <w:ind w:left="5315"/>
      </w:pPr>
      <w:r>
        <w:rPr>
          <w:spacing w:val="16"/>
        </w:rPr>
        <w:t>农业农村部</w:t>
      </w:r>
    </w:p>
    <w:p w14:paraId="34BA4B50">
      <w:pPr>
        <w:pStyle w:val="2"/>
        <w:spacing w:before="17" w:line="297" w:lineRule="auto"/>
        <w:ind w:left="19" w:firstLine="4660" w:firstLineChars="1926"/>
        <w:rPr>
          <w:rFonts w:hint="eastAsia" w:ascii="微软雅黑" w:hAnsi="微软雅黑" w:eastAsia="微软雅黑" w:cs="微软雅黑"/>
          <w:spacing w:val="-7"/>
          <w:lang w:eastAsia="zh-CN"/>
        </w:rPr>
        <w:sectPr>
          <w:footerReference r:id="rId5" w:type="default"/>
          <w:pgSz w:w="11906" w:h="16838"/>
          <w:pgMar w:top="1431" w:right="1539" w:bottom="1606" w:left="1540" w:header="0" w:footer="1294" w:gutter="0"/>
          <w:cols w:space="720" w:num="1"/>
        </w:sectPr>
      </w:pPr>
      <w:bookmarkStart w:id="0" w:name="_GoBack"/>
      <w:bookmarkEnd w:id="0"/>
      <w:r>
        <w:rPr>
          <w:rFonts w:ascii="微软雅黑" w:hAnsi="微软雅黑" w:eastAsia="微软雅黑" w:cs="微软雅黑"/>
          <w:spacing w:val="-24"/>
        </w:rPr>
        <w:t>2024</w:t>
      </w:r>
      <w:r>
        <w:rPr>
          <w:rFonts w:ascii="微软雅黑" w:hAnsi="微软雅黑" w:eastAsia="微软雅黑" w:cs="微软雅黑"/>
          <w:spacing w:val="34"/>
        </w:rPr>
        <w:t xml:space="preserve"> </w:t>
      </w:r>
      <w:r>
        <w:rPr>
          <w:spacing w:val="-24"/>
        </w:rPr>
        <w:t>年</w:t>
      </w:r>
      <w:r>
        <w:rPr>
          <w:spacing w:val="-46"/>
        </w:rPr>
        <w:t xml:space="preserve"> </w:t>
      </w:r>
      <w:r>
        <w:rPr>
          <w:rFonts w:ascii="微软雅黑" w:hAnsi="微软雅黑" w:eastAsia="微软雅黑" w:cs="微软雅黑"/>
          <w:spacing w:val="-24"/>
        </w:rPr>
        <w:t>4</w:t>
      </w:r>
      <w:r>
        <w:rPr>
          <w:rFonts w:ascii="微软雅黑" w:hAnsi="微软雅黑" w:eastAsia="微软雅黑" w:cs="微软雅黑"/>
          <w:spacing w:val="37"/>
        </w:rPr>
        <w:t xml:space="preserve"> </w:t>
      </w:r>
      <w:r>
        <w:rPr>
          <w:spacing w:val="-24"/>
        </w:rPr>
        <w:t xml:space="preserve">月 </w:t>
      </w:r>
      <w:r>
        <w:rPr>
          <w:rFonts w:ascii="微软雅黑" w:hAnsi="微软雅黑" w:eastAsia="微软雅黑" w:cs="微软雅黑"/>
          <w:spacing w:val="-24"/>
        </w:rPr>
        <w:t>16</w:t>
      </w:r>
      <w:r>
        <w:rPr>
          <w:rFonts w:ascii="微软雅黑" w:hAnsi="微软雅黑" w:eastAsia="微软雅黑" w:cs="微软雅黑"/>
          <w:spacing w:val="4"/>
        </w:rPr>
        <w:t xml:space="preserve">  </w:t>
      </w:r>
      <w:r>
        <w:rPr>
          <w:spacing w:val="-24"/>
        </w:rPr>
        <w:t>日</w:t>
      </w:r>
    </w:p>
    <w:p w14:paraId="11F12677">
      <w:pPr>
        <w:spacing w:line="478" w:lineRule="auto"/>
        <w:rPr>
          <w:rFonts w:ascii="Arial"/>
          <w:sz w:val="21"/>
        </w:rPr>
      </w:pPr>
    </w:p>
    <w:p w14:paraId="026DB5EE">
      <w:pPr>
        <w:pStyle w:val="2"/>
        <w:spacing w:before="124" w:line="206" w:lineRule="auto"/>
        <w:ind w:left="422"/>
      </w:pPr>
      <w:r>
        <w:rPr>
          <w:spacing w:val="16"/>
        </w:rPr>
        <w:t>附件</w:t>
      </w:r>
      <w:r>
        <w:rPr>
          <w:rFonts w:ascii="微软雅黑" w:hAnsi="微软雅黑" w:eastAsia="微软雅黑" w:cs="微软雅黑"/>
          <w:spacing w:val="16"/>
        </w:rPr>
        <w:t>:1.</w:t>
      </w:r>
      <w:r>
        <w:rPr>
          <w:rFonts w:ascii="微软雅黑" w:hAnsi="微软雅黑" w:eastAsia="微软雅黑" w:cs="微软雅黑"/>
          <w:spacing w:val="-21"/>
        </w:rPr>
        <w:t xml:space="preserve"> </w:t>
      </w:r>
      <w:r>
        <w:rPr>
          <w:rFonts w:ascii="微软雅黑" w:hAnsi="微软雅黑" w:eastAsia="微软雅黑" w:cs="微软雅黑"/>
          <w:spacing w:val="16"/>
        </w:rPr>
        <w:t>《</w:t>
      </w:r>
      <w:r>
        <w:rPr>
          <w:spacing w:val="16"/>
        </w:rPr>
        <w:t>动物防疫条件合格证</w:t>
      </w:r>
      <w:r>
        <w:rPr>
          <w:rFonts w:ascii="微软雅黑" w:hAnsi="微软雅黑" w:eastAsia="微软雅黑" w:cs="微软雅黑"/>
          <w:spacing w:val="16"/>
        </w:rPr>
        <w:t>》</w:t>
      </w:r>
      <w:r>
        <w:rPr>
          <w:spacing w:val="16"/>
        </w:rPr>
        <w:t>样式及填写说明</w:t>
      </w:r>
    </w:p>
    <w:p w14:paraId="35B1A6CA">
      <w:pPr>
        <w:pStyle w:val="2"/>
        <w:spacing w:before="201" w:line="208" w:lineRule="auto"/>
        <w:ind w:left="1178"/>
      </w:pPr>
      <w:r>
        <w:rPr>
          <w:rFonts w:ascii="微软雅黑" w:hAnsi="微软雅黑" w:eastAsia="微软雅黑" w:cs="微软雅黑"/>
          <w:spacing w:val="14"/>
        </w:rPr>
        <w:t>2.</w:t>
      </w:r>
      <w:r>
        <w:rPr>
          <w:rFonts w:ascii="微软雅黑" w:hAnsi="微软雅黑" w:eastAsia="微软雅黑" w:cs="微软雅黑"/>
          <w:spacing w:val="27"/>
          <w:w w:val="101"/>
        </w:rPr>
        <w:t xml:space="preserve">  </w:t>
      </w:r>
      <w:r>
        <w:rPr>
          <w:spacing w:val="14"/>
        </w:rPr>
        <w:t>动物防疫条件审查申请表</w:t>
      </w:r>
    </w:p>
    <w:p w14:paraId="2492ECE7">
      <w:pPr>
        <w:pStyle w:val="2"/>
        <w:spacing w:before="198" w:line="207" w:lineRule="auto"/>
        <w:ind w:left="1164"/>
      </w:pPr>
      <w:r>
        <w:rPr>
          <w:rFonts w:ascii="微软雅黑" w:hAnsi="微软雅黑" w:eastAsia="微软雅黑" w:cs="微软雅黑"/>
          <w:spacing w:val="18"/>
        </w:rPr>
        <w:t xml:space="preserve">3.  </w:t>
      </w:r>
      <w:r>
        <w:rPr>
          <w:spacing w:val="18"/>
        </w:rPr>
        <w:t>动物饲养场动物防疫条件审查表</w:t>
      </w:r>
    </w:p>
    <w:p w14:paraId="7ACE35B7">
      <w:pPr>
        <w:pStyle w:val="2"/>
        <w:spacing w:before="198" w:line="208" w:lineRule="auto"/>
        <w:ind w:left="1155"/>
      </w:pPr>
      <w:r>
        <w:rPr>
          <w:rFonts w:ascii="微软雅黑" w:hAnsi="微软雅黑" w:eastAsia="微软雅黑" w:cs="微软雅黑"/>
          <w:spacing w:val="19"/>
        </w:rPr>
        <w:t xml:space="preserve">4.  </w:t>
      </w:r>
      <w:r>
        <w:rPr>
          <w:spacing w:val="19"/>
        </w:rPr>
        <w:t>动物屠宰加工场所动物防疫条件审查表</w:t>
      </w:r>
    </w:p>
    <w:p w14:paraId="6981280A">
      <w:pPr>
        <w:pStyle w:val="2"/>
        <w:spacing w:before="197" w:line="208" w:lineRule="auto"/>
        <w:ind w:left="1161"/>
      </w:pPr>
      <w:r>
        <w:rPr>
          <w:rFonts w:ascii="微软雅黑" w:hAnsi="微软雅黑" w:eastAsia="微软雅黑" w:cs="微软雅黑"/>
          <w:spacing w:val="18"/>
        </w:rPr>
        <w:t xml:space="preserve">5.  </w:t>
      </w:r>
      <w:r>
        <w:rPr>
          <w:spacing w:val="18"/>
        </w:rPr>
        <w:t>动物隔离场所动物防疫条件审查表</w:t>
      </w:r>
    </w:p>
    <w:p w14:paraId="0635BE02">
      <w:pPr>
        <w:pStyle w:val="2"/>
        <w:spacing w:before="196" w:line="273" w:lineRule="auto"/>
        <w:ind w:left="1596" w:hanging="434"/>
      </w:pPr>
      <w:r>
        <w:rPr>
          <w:rFonts w:ascii="微软雅黑" w:hAnsi="微软雅黑" w:eastAsia="微软雅黑" w:cs="微软雅黑"/>
          <w:spacing w:val="36"/>
        </w:rPr>
        <w:t xml:space="preserve">6.  </w:t>
      </w:r>
      <w:r>
        <w:rPr>
          <w:spacing w:val="36"/>
        </w:rPr>
        <w:t>动物和动物产品无害化处理场所动物防疫条件审</w:t>
      </w:r>
      <w:r>
        <w:rPr>
          <w:spacing w:val="18"/>
        </w:rPr>
        <w:t xml:space="preserve"> </w:t>
      </w:r>
      <w:r>
        <w:rPr>
          <w:spacing w:val="6"/>
        </w:rPr>
        <w:t>查表</w:t>
      </w:r>
    </w:p>
    <w:p w14:paraId="631EAABC">
      <w:pPr>
        <w:spacing w:line="266" w:lineRule="auto"/>
        <w:rPr>
          <w:rFonts w:ascii="Arial"/>
          <w:sz w:val="21"/>
        </w:rPr>
      </w:pPr>
    </w:p>
    <w:p w14:paraId="463A20DB">
      <w:pPr>
        <w:spacing w:line="267" w:lineRule="auto"/>
        <w:rPr>
          <w:rFonts w:ascii="Arial"/>
          <w:sz w:val="21"/>
        </w:rPr>
      </w:pPr>
    </w:p>
    <w:p w14:paraId="0CEAED53">
      <w:pPr>
        <w:spacing w:line="267" w:lineRule="auto"/>
        <w:rPr>
          <w:rFonts w:ascii="Arial"/>
          <w:sz w:val="21"/>
        </w:rPr>
      </w:pPr>
    </w:p>
    <w:p w14:paraId="33418280">
      <w:pPr>
        <w:spacing w:line="267" w:lineRule="auto"/>
        <w:rPr>
          <w:rFonts w:ascii="Arial"/>
          <w:sz w:val="21"/>
        </w:rPr>
      </w:pPr>
    </w:p>
    <w:p w14:paraId="294EEBD9">
      <w:pPr>
        <w:spacing w:line="267" w:lineRule="auto"/>
        <w:rPr>
          <w:rFonts w:ascii="Arial"/>
          <w:sz w:val="21"/>
        </w:rPr>
      </w:pPr>
    </w:p>
    <w:p w14:paraId="0FCD0614">
      <w:pPr>
        <w:spacing w:line="267" w:lineRule="auto"/>
        <w:rPr>
          <w:rFonts w:ascii="Arial"/>
          <w:sz w:val="21"/>
        </w:rPr>
      </w:pPr>
    </w:p>
    <w:p w14:paraId="3855D274">
      <w:pPr>
        <w:spacing w:line="267" w:lineRule="auto"/>
        <w:rPr>
          <w:rFonts w:ascii="Arial"/>
          <w:sz w:val="21"/>
        </w:rPr>
      </w:pPr>
    </w:p>
    <w:p w14:paraId="1D1AC278">
      <w:pPr>
        <w:spacing w:line="267" w:lineRule="auto"/>
        <w:rPr>
          <w:rFonts w:ascii="Arial"/>
          <w:sz w:val="21"/>
        </w:rPr>
      </w:pPr>
    </w:p>
    <w:p w14:paraId="0C195453">
      <w:pPr>
        <w:pStyle w:val="2"/>
        <w:spacing w:before="107" w:line="235" w:lineRule="auto"/>
        <w:ind w:left="5315"/>
      </w:pPr>
      <w:r>
        <w:rPr>
          <w:spacing w:val="16"/>
        </w:rPr>
        <w:t>农业农村部</w:t>
      </w:r>
    </w:p>
    <w:p w14:paraId="6AB48D19">
      <w:pPr>
        <w:pStyle w:val="2"/>
        <w:spacing w:before="214" w:line="208" w:lineRule="auto"/>
        <w:ind w:left="4892"/>
      </w:pPr>
      <w:r>
        <w:rPr>
          <w:rFonts w:ascii="微软雅黑" w:hAnsi="微软雅黑" w:eastAsia="微软雅黑" w:cs="微软雅黑"/>
          <w:spacing w:val="-24"/>
        </w:rPr>
        <w:t>2024</w:t>
      </w:r>
      <w:r>
        <w:rPr>
          <w:rFonts w:ascii="微软雅黑" w:hAnsi="微软雅黑" w:eastAsia="微软雅黑" w:cs="微软雅黑"/>
          <w:spacing w:val="34"/>
        </w:rPr>
        <w:t xml:space="preserve"> </w:t>
      </w:r>
      <w:r>
        <w:rPr>
          <w:spacing w:val="-24"/>
        </w:rPr>
        <w:t>年</w:t>
      </w:r>
      <w:r>
        <w:rPr>
          <w:spacing w:val="-46"/>
        </w:rPr>
        <w:t xml:space="preserve"> </w:t>
      </w:r>
      <w:r>
        <w:rPr>
          <w:rFonts w:ascii="微软雅黑" w:hAnsi="微软雅黑" w:eastAsia="微软雅黑" w:cs="微软雅黑"/>
          <w:spacing w:val="-24"/>
        </w:rPr>
        <w:t>4</w:t>
      </w:r>
      <w:r>
        <w:rPr>
          <w:rFonts w:ascii="微软雅黑" w:hAnsi="微软雅黑" w:eastAsia="微软雅黑" w:cs="微软雅黑"/>
          <w:spacing w:val="37"/>
        </w:rPr>
        <w:t xml:space="preserve"> </w:t>
      </w:r>
      <w:r>
        <w:rPr>
          <w:spacing w:val="-24"/>
        </w:rPr>
        <w:t xml:space="preserve">月 </w:t>
      </w:r>
      <w:r>
        <w:rPr>
          <w:rFonts w:ascii="微软雅黑" w:hAnsi="微软雅黑" w:eastAsia="微软雅黑" w:cs="微软雅黑"/>
          <w:spacing w:val="-24"/>
        </w:rPr>
        <w:t>16</w:t>
      </w:r>
      <w:r>
        <w:rPr>
          <w:rFonts w:ascii="微软雅黑" w:hAnsi="微软雅黑" w:eastAsia="微软雅黑" w:cs="微软雅黑"/>
          <w:spacing w:val="4"/>
        </w:rPr>
        <w:t xml:space="preserve">  </w:t>
      </w:r>
      <w:r>
        <w:rPr>
          <w:spacing w:val="-24"/>
        </w:rPr>
        <w:t>日</w:t>
      </w:r>
    </w:p>
    <w:p w14:paraId="096692C5">
      <w:pPr>
        <w:spacing w:line="208" w:lineRule="auto"/>
        <w:sectPr>
          <w:footerReference r:id="rId6" w:type="default"/>
          <w:pgSz w:w="11906" w:h="16838"/>
          <w:pgMar w:top="1431" w:right="1536" w:bottom="1606" w:left="1785" w:header="0" w:footer="1294" w:gutter="0"/>
          <w:cols w:space="720" w:num="1"/>
        </w:sectPr>
      </w:pPr>
    </w:p>
    <w:p w14:paraId="185E1BE4">
      <w:pPr>
        <w:spacing w:line="248" w:lineRule="auto"/>
        <w:rPr>
          <w:rFonts w:ascii="Arial"/>
          <w:sz w:val="21"/>
        </w:rPr>
      </w:pPr>
    </w:p>
    <w:p w14:paraId="04FEF4D2">
      <w:pPr>
        <w:spacing w:line="249" w:lineRule="auto"/>
        <w:rPr>
          <w:rFonts w:ascii="Arial"/>
          <w:sz w:val="21"/>
        </w:rPr>
      </w:pPr>
    </w:p>
    <w:p w14:paraId="4EE515B6">
      <w:pPr>
        <w:spacing w:line="249" w:lineRule="auto"/>
        <w:rPr>
          <w:rFonts w:ascii="Arial"/>
          <w:sz w:val="21"/>
        </w:rPr>
      </w:pPr>
    </w:p>
    <w:p w14:paraId="1FA1A877">
      <w:pPr>
        <w:spacing w:before="104" w:line="225" w:lineRule="auto"/>
        <w:ind w:left="18"/>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51"/>
          <w:sz w:val="32"/>
          <w:szCs w:val="32"/>
        </w:rPr>
        <w:t xml:space="preserve"> </w:t>
      </w:r>
      <w:r>
        <w:rPr>
          <w:rFonts w:ascii="黑体" w:hAnsi="黑体" w:eastAsia="黑体" w:cs="黑体"/>
          <w:spacing w:val="-10"/>
          <w:sz w:val="32"/>
          <w:szCs w:val="32"/>
        </w:rPr>
        <w:t>1</w:t>
      </w:r>
    </w:p>
    <w:p w14:paraId="754A173F">
      <w:pPr>
        <w:spacing w:before="307" w:line="199" w:lineRule="auto"/>
        <w:ind w:left="1146"/>
        <w:outlineLvl w:val="0"/>
        <w:rPr>
          <w:rFonts w:ascii="华文中宋" w:hAnsi="华文中宋" w:eastAsia="华文中宋" w:cs="华文中宋"/>
          <w:sz w:val="35"/>
          <w:szCs w:val="35"/>
        </w:rPr>
      </w:pPr>
      <w:r>
        <w:rPr>
          <w:rFonts w:ascii="华文中宋" w:hAnsi="华文中宋" w:eastAsia="华文中宋" w:cs="华文中宋"/>
          <w:b/>
          <w:bCs/>
          <w:spacing w:val="6"/>
          <w:sz w:val="35"/>
          <w:szCs w:val="35"/>
        </w:rPr>
        <w:t>《动物防疫条件合格证》样式及填写说明</w:t>
      </w:r>
    </w:p>
    <w:p w14:paraId="7534DAD7">
      <w:pPr>
        <w:spacing w:line="360" w:lineRule="auto"/>
        <w:rPr>
          <w:rFonts w:ascii="Arial"/>
          <w:sz w:val="21"/>
        </w:rPr>
      </w:pPr>
    </w:p>
    <w:p w14:paraId="42EEBF08">
      <w:pPr>
        <w:spacing w:before="189" w:line="183" w:lineRule="auto"/>
        <w:ind w:left="2438"/>
        <w:outlineLvl w:val="0"/>
        <w:rPr>
          <w:rFonts w:ascii="微软雅黑" w:hAnsi="微软雅黑" w:eastAsia="微软雅黑" w:cs="微软雅黑"/>
          <w:sz w:val="44"/>
          <w:szCs w:val="44"/>
        </w:rPr>
      </w:pPr>
      <w:r>
        <w:rPr>
          <w:rFonts w:ascii="微软雅黑" w:hAnsi="微软雅黑" w:eastAsia="微软雅黑" w:cs="微软雅黑"/>
          <w:b/>
          <w:bCs/>
          <w:spacing w:val="-1"/>
          <w:sz w:val="44"/>
          <w:szCs w:val="44"/>
        </w:rPr>
        <w:t>动物防疫条件合格证</w:t>
      </w:r>
    </w:p>
    <w:p w14:paraId="0CD8C713">
      <w:pPr>
        <w:spacing w:line="320" w:lineRule="auto"/>
        <w:rPr>
          <w:rFonts w:ascii="Arial"/>
          <w:sz w:val="21"/>
        </w:rPr>
      </w:pPr>
    </w:p>
    <w:p w14:paraId="28B6DFB0">
      <w:pPr>
        <w:spacing w:before="104" w:line="420" w:lineRule="exact"/>
        <w:ind w:left="2398"/>
        <w:rPr>
          <w:rFonts w:ascii="FangSong_GB2312" w:hAnsi="FangSong_GB2312" w:eastAsia="FangSong_GB2312" w:cs="FangSong_GB2312"/>
          <w:sz w:val="32"/>
          <w:szCs w:val="32"/>
        </w:rPr>
      </w:pPr>
      <w:r>
        <w:rPr>
          <w:rFonts w:ascii="Times New Roman" w:hAnsi="Times New Roman" w:eastAsia="Times New Roman" w:cs="Times New Roman"/>
          <w:spacing w:val="-1"/>
          <w:position w:val="2"/>
          <w:sz w:val="32"/>
          <w:szCs w:val="32"/>
        </w:rPr>
        <w:t>(        )</w:t>
      </w:r>
      <w:r>
        <w:rPr>
          <w:rFonts w:ascii="FangSong_GB2312" w:hAnsi="FangSong_GB2312" w:eastAsia="FangSong_GB2312" w:cs="FangSong_GB2312"/>
          <w:spacing w:val="-1"/>
          <w:position w:val="2"/>
          <w:sz w:val="32"/>
          <w:szCs w:val="32"/>
        </w:rPr>
        <w:t>动防合字第</w:t>
      </w:r>
      <w:r>
        <w:rPr>
          <w:rFonts w:ascii="FangSong_GB2312" w:hAnsi="FangSong_GB2312" w:eastAsia="FangSong_GB2312" w:cs="FangSong_GB2312"/>
          <w:spacing w:val="3"/>
          <w:position w:val="2"/>
          <w:sz w:val="32"/>
          <w:szCs w:val="32"/>
        </w:rPr>
        <w:t xml:space="preserve">        </w:t>
      </w:r>
      <w:r>
        <w:rPr>
          <w:rFonts w:ascii="FangSong_GB2312" w:hAnsi="FangSong_GB2312" w:eastAsia="FangSong_GB2312" w:cs="FangSong_GB2312"/>
          <w:spacing w:val="-1"/>
          <w:position w:val="2"/>
          <w:sz w:val="32"/>
          <w:szCs w:val="32"/>
        </w:rPr>
        <w:t>号</w:t>
      </w:r>
    </w:p>
    <w:p w14:paraId="412D61E1">
      <w:pPr>
        <w:spacing w:before="227" w:line="214" w:lineRule="auto"/>
        <w:ind w:left="2259"/>
        <w:rPr>
          <w:rFonts w:ascii="FangSong_GB2312" w:hAnsi="FangSong_GB2312" w:eastAsia="FangSong_GB2312" w:cs="FangSong_GB2312"/>
          <w:sz w:val="32"/>
          <w:szCs w:val="32"/>
        </w:rPr>
      </w:pPr>
      <w:r>
        <w:rPr>
          <w:rFonts w:ascii="FangSong_GB2312" w:hAnsi="FangSong_GB2312" w:eastAsia="FangSong_GB2312" w:cs="FangSong_GB2312"/>
          <w:spacing w:val="-8"/>
          <w:sz w:val="32"/>
          <w:szCs w:val="32"/>
        </w:rPr>
        <w:t>畜牧兽医生产经营主体代码：</w:t>
      </w:r>
    </w:p>
    <w:p w14:paraId="2FD3EC41">
      <w:pPr>
        <w:spacing w:line="359" w:lineRule="auto"/>
        <w:rPr>
          <w:rFonts w:ascii="Arial"/>
          <w:sz w:val="21"/>
        </w:rPr>
      </w:pPr>
    </w:p>
    <w:p w14:paraId="5C40DE3C">
      <w:pPr>
        <w:spacing w:line="360" w:lineRule="auto"/>
        <w:rPr>
          <w:rFonts w:ascii="Arial"/>
          <w:sz w:val="21"/>
        </w:rPr>
      </w:pPr>
    </w:p>
    <w:p w14:paraId="2E1D6781">
      <w:pPr>
        <w:spacing w:before="105" w:line="329" w:lineRule="auto"/>
        <w:ind w:right="7362" w:firstLine="8"/>
        <w:rPr>
          <w:rFonts w:ascii="FangSong_GB2312" w:hAnsi="FangSong_GB2312" w:eastAsia="FangSong_GB2312" w:cs="FangSong_GB2312"/>
          <w:sz w:val="32"/>
          <w:szCs w:val="32"/>
        </w:rPr>
      </w:pPr>
      <w:r>
        <w:rPr>
          <w:rFonts w:ascii="FangSong_GB2312" w:hAnsi="FangSong_GB2312" w:eastAsia="FangSong_GB2312" w:cs="FangSong_GB2312"/>
          <w:spacing w:val="-21"/>
          <w:sz w:val="32"/>
          <w:szCs w:val="32"/>
        </w:rPr>
        <w:t>单位名称：</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9"/>
          <w:sz w:val="32"/>
          <w:szCs w:val="32"/>
        </w:rPr>
        <w:t>场所类型：</w:t>
      </w:r>
    </w:p>
    <w:p w14:paraId="50F875F0">
      <w:pPr>
        <w:spacing w:before="63" w:line="330" w:lineRule="auto"/>
        <w:ind w:left="8" w:right="5604" w:firstLine="3"/>
        <w:rPr>
          <w:rFonts w:ascii="FangSong_GB2312" w:hAnsi="FangSong_GB2312" w:eastAsia="FangSong_GB2312" w:cs="FangSong_GB2312"/>
          <w:sz w:val="32"/>
          <w:szCs w:val="32"/>
        </w:rPr>
      </w:pPr>
      <w:r>
        <w:rPr>
          <w:rFonts w:ascii="FangSong_GB2312" w:hAnsi="FangSong_GB2312" w:eastAsia="FangSong_GB2312" w:cs="FangSong_GB2312"/>
          <w:spacing w:val="-18"/>
          <w:sz w:val="32"/>
          <w:szCs w:val="32"/>
        </w:rPr>
        <w:t>法定代表人（负责人</w:t>
      </w:r>
      <w:r>
        <w:rPr>
          <w:rFonts w:ascii="FangSong_GB2312" w:hAnsi="FangSong_GB2312" w:eastAsia="FangSong_GB2312" w:cs="FangSong_GB2312"/>
          <w:spacing w:val="-54"/>
          <w:sz w:val="32"/>
          <w:szCs w:val="32"/>
        </w:rPr>
        <w:t>）：</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7"/>
          <w:sz w:val="32"/>
          <w:szCs w:val="32"/>
        </w:rPr>
        <w:t>单位地址：</w:t>
      </w:r>
    </w:p>
    <w:p w14:paraId="2A6AFBBF">
      <w:pPr>
        <w:spacing w:before="55" w:line="217" w:lineRule="auto"/>
        <w:ind w:left="8"/>
        <w:rPr>
          <w:rFonts w:ascii="FangSong_GB2312" w:hAnsi="FangSong_GB2312" w:eastAsia="FangSong_GB2312" w:cs="FangSong_GB2312"/>
          <w:sz w:val="32"/>
          <w:szCs w:val="32"/>
        </w:rPr>
      </w:pPr>
      <w:r>
        <w:rPr>
          <w:rFonts w:ascii="FangSong_GB2312" w:hAnsi="FangSong_GB2312" w:eastAsia="FangSong_GB2312" w:cs="FangSong_GB2312"/>
          <w:spacing w:val="-17"/>
          <w:sz w:val="32"/>
          <w:szCs w:val="32"/>
        </w:rPr>
        <w:t>经营范围：</w:t>
      </w:r>
    </w:p>
    <w:p w14:paraId="32820A9E">
      <w:pPr>
        <w:spacing w:before="225" w:line="330" w:lineRule="auto"/>
        <w:ind w:left="11" w:right="25" w:firstLine="625"/>
        <w:rPr>
          <w:rFonts w:ascii="FangSong_GB2312" w:hAnsi="FangSong_GB2312" w:eastAsia="FangSong_GB2312" w:cs="FangSong_GB2312"/>
          <w:sz w:val="32"/>
          <w:szCs w:val="32"/>
        </w:rPr>
      </w:pPr>
      <w:r>
        <w:rPr>
          <w:rFonts w:ascii="FangSong_GB2312" w:hAnsi="FangSong_GB2312" w:eastAsia="FangSong_GB2312" w:cs="FangSong_GB2312"/>
          <w:spacing w:val="-9"/>
          <w:sz w:val="32"/>
          <w:szCs w:val="32"/>
        </w:rPr>
        <w:t>根据《中华人民共和国动物防疫法》规定，</w:t>
      </w:r>
      <w:r>
        <w:rPr>
          <w:rFonts w:ascii="FangSong_GB2312" w:hAnsi="FangSong_GB2312" w:eastAsia="FangSong_GB2312" w:cs="FangSong_GB2312"/>
          <w:spacing w:val="-37"/>
          <w:sz w:val="32"/>
          <w:szCs w:val="32"/>
        </w:rPr>
        <w:t xml:space="preserve"> </w:t>
      </w:r>
      <w:r>
        <w:rPr>
          <w:rFonts w:ascii="FangSong_GB2312" w:hAnsi="FangSong_GB2312" w:eastAsia="FangSong_GB2312" w:cs="FangSong_GB2312"/>
          <w:spacing w:val="-9"/>
          <w:sz w:val="32"/>
          <w:szCs w:val="32"/>
        </w:rPr>
        <w:t>经审</w:t>
      </w:r>
      <w:r>
        <w:rPr>
          <w:rFonts w:ascii="FangSong_GB2312" w:hAnsi="FangSong_GB2312" w:eastAsia="FangSong_GB2312" w:cs="FangSong_GB2312"/>
          <w:spacing w:val="-10"/>
          <w:sz w:val="32"/>
          <w:szCs w:val="32"/>
        </w:rPr>
        <w:t>查，动物防</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7"/>
          <w:sz w:val="32"/>
          <w:szCs w:val="32"/>
        </w:rPr>
        <w:t>疫条件合格，特发此证。</w:t>
      </w:r>
    </w:p>
    <w:p w14:paraId="7D2F43F0">
      <w:pPr>
        <w:spacing w:line="273" w:lineRule="auto"/>
        <w:rPr>
          <w:rFonts w:ascii="Arial"/>
          <w:sz w:val="21"/>
        </w:rPr>
      </w:pPr>
    </w:p>
    <w:p w14:paraId="74367EC5">
      <w:pPr>
        <w:spacing w:line="274" w:lineRule="auto"/>
        <w:rPr>
          <w:rFonts w:ascii="Arial"/>
          <w:sz w:val="21"/>
        </w:rPr>
      </w:pPr>
    </w:p>
    <w:p w14:paraId="1D4EAA55">
      <w:pPr>
        <w:spacing w:before="105" w:line="331" w:lineRule="auto"/>
        <w:ind w:left="5226" w:right="1517" w:hanging="427"/>
        <w:rPr>
          <w:rFonts w:ascii="FangSong_GB2312" w:hAnsi="FangSong_GB2312" w:eastAsia="FangSong_GB2312" w:cs="FangSong_GB2312"/>
          <w:sz w:val="32"/>
          <w:szCs w:val="32"/>
        </w:rPr>
      </w:pPr>
      <w:r>
        <w:rPr>
          <w:rFonts w:ascii="FangSong_GB2312" w:hAnsi="FangSong_GB2312" w:eastAsia="FangSong_GB2312" w:cs="FangSong_GB2312"/>
          <w:spacing w:val="-2"/>
          <w:sz w:val="32"/>
          <w:szCs w:val="32"/>
        </w:rPr>
        <w:t>发证机关（盖章）</w:t>
      </w:r>
      <w:r>
        <w:rPr>
          <w:rFonts w:ascii="FangSong_GB2312" w:hAnsi="FangSong_GB2312" w:eastAsia="FangSong_GB2312" w:cs="FangSong_GB2312"/>
          <w:spacing w:val="5"/>
          <w:sz w:val="32"/>
          <w:szCs w:val="32"/>
        </w:rPr>
        <w:t xml:space="preserve"> </w:t>
      </w:r>
      <w:r>
        <w:rPr>
          <w:rFonts w:ascii="FangSong_GB2312" w:hAnsi="FangSong_GB2312" w:eastAsia="FangSong_GB2312" w:cs="FangSong_GB2312"/>
          <w:spacing w:val="-15"/>
          <w:sz w:val="32"/>
          <w:szCs w:val="32"/>
        </w:rPr>
        <w:t>年</w:t>
      </w:r>
      <w:r>
        <w:rPr>
          <w:rFonts w:ascii="FangSong_GB2312" w:hAnsi="FangSong_GB2312" w:eastAsia="FangSong_GB2312" w:cs="FangSong_GB2312"/>
          <w:spacing w:val="9"/>
          <w:sz w:val="32"/>
          <w:szCs w:val="32"/>
        </w:rPr>
        <w:t xml:space="preserve">   </w:t>
      </w:r>
      <w:r>
        <w:rPr>
          <w:rFonts w:ascii="FangSong_GB2312" w:hAnsi="FangSong_GB2312" w:eastAsia="FangSong_GB2312" w:cs="FangSong_GB2312"/>
          <w:spacing w:val="-15"/>
          <w:sz w:val="32"/>
          <w:szCs w:val="32"/>
        </w:rPr>
        <w:t>月</w:t>
      </w:r>
      <w:r>
        <w:rPr>
          <w:rFonts w:ascii="FangSong_GB2312" w:hAnsi="FangSong_GB2312" w:eastAsia="FangSong_GB2312" w:cs="FangSong_GB2312"/>
          <w:spacing w:val="24"/>
          <w:sz w:val="32"/>
          <w:szCs w:val="32"/>
        </w:rPr>
        <w:t xml:space="preserve">   </w:t>
      </w:r>
      <w:r>
        <w:rPr>
          <w:rFonts w:ascii="FangSong_GB2312" w:hAnsi="FangSong_GB2312" w:eastAsia="FangSong_GB2312" w:cs="FangSong_GB2312"/>
          <w:spacing w:val="-15"/>
          <w:sz w:val="32"/>
          <w:szCs w:val="32"/>
        </w:rPr>
        <w:t>日</w:t>
      </w:r>
    </w:p>
    <w:p w14:paraId="0B4D8C6B">
      <w:pPr>
        <w:spacing w:line="285" w:lineRule="auto"/>
        <w:rPr>
          <w:rFonts w:ascii="Arial"/>
          <w:sz w:val="21"/>
        </w:rPr>
      </w:pPr>
    </w:p>
    <w:p w14:paraId="1D06C012">
      <w:pPr>
        <w:spacing w:line="285" w:lineRule="auto"/>
        <w:rPr>
          <w:rFonts w:ascii="Arial"/>
          <w:sz w:val="21"/>
        </w:rPr>
      </w:pPr>
    </w:p>
    <w:p w14:paraId="062BC781">
      <w:pPr>
        <w:spacing w:line="285" w:lineRule="auto"/>
        <w:rPr>
          <w:rFonts w:ascii="Arial"/>
          <w:sz w:val="21"/>
        </w:rPr>
      </w:pPr>
    </w:p>
    <w:p w14:paraId="1694F8E9">
      <w:pPr>
        <w:spacing w:line="285" w:lineRule="auto"/>
        <w:rPr>
          <w:rFonts w:ascii="Arial"/>
          <w:sz w:val="21"/>
        </w:rPr>
      </w:pPr>
    </w:p>
    <w:p w14:paraId="32A58718">
      <w:pPr>
        <w:spacing w:before="105" w:line="214" w:lineRule="auto"/>
        <w:ind w:left="2221"/>
        <w:rPr>
          <w:rFonts w:ascii="FangSong_GB2312" w:hAnsi="FangSong_GB2312" w:eastAsia="FangSong_GB2312" w:cs="FangSong_GB2312"/>
          <w:sz w:val="32"/>
          <w:szCs w:val="32"/>
        </w:rPr>
      </w:pPr>
      <w:r>
        <w:rPr>
          <w:rFonts w:ascii="FangSong_GB2312" w:hAnsi="FangSong_GB2312" w:eastAsia="FangSong_GB2312" w:cs="FangSong_GB2312"/>
          <w:spacing w:val="-3"/>
          <w:sz w:val="32"/>
          <w:szCs w:val="32"/>
        </w:rPr>
        <w:t>中华人民共和国农业农村部监制</w:t>
      </w:r>
    </w:p>
    <w:p w14:paraId="0BEE61AC">
      <w:pPr>
        <w:spacing w:line="214" w:lineRule="auto"/>
        <w:rPr>
          <w:rFonts w:ascii="FangSong_GB2312" w:hAnsi="FangSong_GB2312" w:eastAsia="FangSong_GB2312" w:cs="FangSong_GB2312"/>
          <w:sz w:val="32"/>
          <w:szCs w:val="32"/>
        </w:rPr>
        <w:sectPr>
          <w:footerReference r:id="rId7" w:type="default"/>
          <w:pgSz w:w="11905" w:h="16841"/>
          <w:pgMar w:top="1431" w:right="1437" w:bottom="1078" w:left="1598" w:header="0" w:footer="826" w:gutter="0"/>
          <w:cols w:space="720" w:num="1"/>
        </w:sectPr>
      </w:pPr>
    </w:p>
    <w:p w14:paraId="5899D67F">
      <w:pPr>
        <w:spacing w:line="351" w:lineRule="auto"/>
        <w:rPr>
          <w:rFonts w:ascii="Arial"/>
          <w:sz w:val="21"/>
        </w:rPr>
      </w:pPr>
    </w:p>
    <w:p w14:paraId="2959F3E5">
      <w:pPr>
        <w:spacing w:line="352" w:lineRule="auto"/>
        <w:rPr>
          <w:rFonts w:ascii="Arial"/>
          <w:sz w:val="21"/>
        </w:rPr>
      </w:pPr>
    </w:p>
    <w:p w14:paraId="5A480FF3">
      <w:pPr>
        <w:spacing w:before="114" w:line="495" w:lineRule="exact"/>
        <w:ind w:left="3702"/>
        <w:outlineLvl w:val="0"/>
        <w:rPr>
          <w:rFonts w:ascii="宋体" w:hAnsi="宋体" w:eastAsia="宋体" w:cs="宋体"/>
          <w:sz w:val="35"/>
          <w:szCs w:val="35"/>
        </w:rPr>
      </w:pPr>
      <w:r>
        <w:rPr>
          <w:rFonts w:ascii="宋体" w:hAnsi="宋体" w:eastAsia="宋体" w:cs="宋体"/>
          <w:b/>
          <w:bCs/>
          <w:spacing w:val="5"/>
          <w:position w:val="2"/>
          <w:sz w:val="35"/>
          <w:szCs w:val="35"/>
        </w:rPr>
        <w:t>填写说明</w:t>
      </w:r>
    </w:p>
    <w:p w14:paraId="4CF9DEB4">
      <w:pPr>
        <w:spacing w:line="323" w:lineRule="auto"/>
        <w:rPr>
          <w:rFonts w:ascii="Arial"/>
          <w:sz w:val="21"/>
        </w:rPr>
      </w:pPr>
    </w:p>
    <w:p w14:paraId="58454E65">
      <w:pPr>
        <w:spacing w:line="323" w:lineRule="auto"/>
        <w:rPr>
          <w:rFonts w:ascii="Arial"/>
          <w:sz w:val="21"/>
        </w:rPr>
      </w:pPr>
    </w:p>
    <w:p w14:paraId="6CB5C32A">
      <w:pPr>
        <w:spacing w:before="104" w:line="332" w:lineRule="auto"/>
        <w:ind w:left="28" w:right="102" w:firstLine="635"/>
        <w:rPr>
          <w:rFonts w:ascii="FangSong_GB2312" w:hAnsi="FangSong_GB2312" w:eastAsia="FangSong_GB2312" w:cs="FangSong_GB2312"/>
          <w:sz w:val="32"/>
          <w:szCs w:val="32"/>
        </w:rPr>
      </w:pPr>
      <w:r>
        <w:rPr>
          <w:rFonts w:ascii="FangSong_GB2312" w:hAnsi="FangSong_GB2312" w:eastAsia="FangSong_GB2312" w:cs="FangSong_GB2312"/>
          <w:spacing w:val="7"/>
          <w:sz w:val="32"/>
          <w:szCs w:val="32"/>
        </w:rPr>
        <w:t>动物防疫条件合格证编号分为许可编号和畜牧兽医生产经</w:t>
      </w:r>
      <w:r>
        <w:rPr>
          <w:rFonts w:ascii="FangSong_GB2312" w:hAnsi="FangSong_GB2312" w:eastAsia="FangSong_GB2312" w:cs="FangSong_GB2312"/>
          <w:spacing w:val="5"/>
          <w:sz w:val="32"/>
          <w:szCs w:val="32"/>
        </w:rPr>
        <w:t xml:space="preserve"> </w:t>
      </w:r>
      <w:r>
        <w:rPr>
          <w:rFonts w:ascii="FangSong_GB2312" w:hAnsi="FangSong_GB2312" w:eastAsia="FangSong_GB2312" w:cs="FangSong_GB2312"/>
          <w:spacing w:val="-10"/>
          <w:sz w:val="32"/>
          <w:szCs w:val="32"/>
        </w:rPr>
        <w:t>营主体代码两部分。</w:t>
      </w:r>
    </w:p>
    <w:p w14:paraId="65D5BC7B">
      <w:pPr>
        <w:spacing w:before="50" w:line="280" w:lineRule="auto"/>
        <w:ind w:left="2" w:right="103" w:firstLine="669"/>
        <w:rPr>
          <w:rFonts w:ascii="FangSong_GB2312" w:hAnsi="FangSong_GB2312" w:eastAsia="FangSong_GB2312" w:cs="FangSong_GB2312"/>
          <w:sz w:val="32"/>
          <w:szCs w:val="32"/>
        </w:rPr>
      </w:pPr>
      <w:r>
        <w:rPr>
          <w:rFonts w:ascii="Times New Roman" w:hAnsi="Times New Roman" w:eastAsia="Times New Roman" w:cs="Times New Roman"/>
          <w:spacing w:val="3"/>
          <w:sz w:val="32"/>
          <w:szCs w:val="32"/>
        </w:rPr>
        <w:t xml:space="preserve">1.  </w:t>
      </w:r>
      <w:r>
        <w:rPr>
          <w:rFonts w:ascii="FangSong_GB2312" w:hAnsi="FangSong_GB2312" w:eastAsia="FangSong_GB2312" w:cs="FangSong_GB2312"/>
          <w:spacing w:val="3"/>
          <w:sz w:val="32"/>
          <w:szCs w:val="32"/>
        </w:rPr>
        <w:t>许可编号为“发证机关所在行政区简称+动防合字第+四</w:t>
      </w:r>
      <w:r>
        <w:rPr>
          <w:rFonts w:ascii="FangSong_GB2312" w:hAnsi="FangSong_GB2312" w:eastAsia="FangSong_GB2312" w:cs="FangSong_GB2312"/>
          <w:spacing w:val="4"/>
          <w:sz w:val="32"/>
          <w:szCs w:val="32"/>
        </w:rPr>
        <w:t xml:space="preserve"> </w:t>
      </w:r>
      <w:r>
        <w:rPr>
          <w:rFonts w:ascii="FangSong_GB2312" w:hAnsi="FangSong_GB2312" w:eastAsia="FangSong_GB2312" w:cs="FangSong_GB2312"/>
          <w:spacing w:val="-7"/>
          <w:sz w:val="32"/>
          <w:szCs w:val="32"/>
        </w:rPr>
        <w:t>位年份+四位顺序号”。如“陕周至动防合字第</w:t>
      </w:r>
      <w:r>
        <w:rPr>
          <w:rFonts w:ascii="FangSong_GB2312" w:hAnsi="FangSong_GB2312" w:eastAsia="FangSong_GB2312" w:cs="FangSong_GB2312"/>
          <w:spacing w:val="-49"/>
          <w:sz w:val="32"/>
          <w:szCs w:val="32"/>
        </w:rPr>
        <w:t xml:space="preserve"> </w:t>
      </w:r>
      <w:r>
        <w:rPr>
          <w:rFonts w:ascii="Times New Roman" w:hAnsi="Times New Roman" w:eastAsia="Times New Roman" w:cs="Times New Roman"/>
          <w:spacing w:val="-7"/>
          <w:sz w:val="32"/>
          <w:szCs w:val="32"/>
        </w:rPr>
        <w:t>20240001</w:t>
      </w:r>
      <w:r>
        <w:rPr>
          <w:rFonts w:ascii="Times New Roman" w:hAnsi="Times New Roman" w:eastAsia="Times New Roman" w:cs="Times New Roman"/>
          <w:spacing w:val="24"/>
          <w:w w:val="101"/>
          <w:sz w:val="32"/>
          <w:szCs w:val="32"/>
        </w:rPr>
        <w:t xml:space="preserve"> </w:t>
      </w:r>
      <w:r>
        <w:rPr>
          <w:rFonts w:ascii="FangSong_GB2312" w:hAnsi="FangSong_GB2312" w:eastAsia="FangSong_GB2312" w:cs="FangSong_GB2312"/>
          <w:spacing w:val="-7"/>
          <w:sz w:val="32"/>
          <w:szCs w:val="32"/>
        </w:rPr>
        <w:t>号”。</w:t>
      </w:r>
    </w:p>
    <w:p w14:paraId="511BDC72">
      <w:pPr>
        <w:spacing w:before="225" w:line="320" w:lineRule="auto"/>
        <w:ind w:right="97" w:firstLine="641"/>
        <w:rPr>
          <w:rFonts w:ascii="FangSong_GB2312" w:hAnsi="FangSong_GB2312" w:eastAsia="FangSong_GB2312" w:cs="FangSong_GB2312"/>
          <w:sz w:val="32"/>
          <w:szCs w:val="32"/>
        </w:rPr>
      </w:pPr>
      <w:r>
        <w:rPr>
          <w:rFonts w:ascii="Times New Roman" w:hAnsi="Times New Roman" w:eastAsia="Times New Roman" w:cs="Times New Roman"/>
          <w:spacing w:val="4"/>
          <w:sz w:val="32"/>
          <w:szCs w:val="32"/>
        </w:rPr>
        <w:t xml:space="preserve">2.  </w:t>
      </w:r>
      <w:r>
        <w:rPr>
          <w:rFonts w:ascii="FangSong_GB2312" w:hAnsi="FangSong_GB2312" w:eastAsia="FangSong_GB2312" w:cs="FangSong_GB2312"/>
          <w:spacing w:val="4"/>
          <w:sz w:val="32"/>
          <w:szCs w:val="32"/>
        </w:rPr>
        <w:t>畜牧兽医生产经营主体代码：按照畜牧兽医生产经营主</w:t>
      </w:r>
      <w:r>
        <w:rPr>
          <w:rFonts w:ascii="FangSong_GB2312" w:hAnsi="FangSong_GB2312" w:eastAsia="FangSong_GB2312" w:cs="FangSong_GB2312"/>
          <w:spacing w:val="8"/>
          <w:sz w:val="32"/>
          <w:szCs w:val="32"/>
        </w:rPr>
        <w:t xml:space="preserve"> </w:t>
      </w:r>
      <w:r>
        <w:rPr>
          <w:rFonts w:ascii="FangSong_GB2312" w:hAnsi="FangSong_GB2312" w:eastAsia="FangSong_GB2312" w:cs="FangSong_GB2312"/>
          <w:spacing w:val="-5"/>
          <w:sz w:val="32"/>
          <w:szCs w:val="32"/>
        </w:rPr>
        <w:t>体统一赋码工作要求，根据《畜牧兽医生产经营主体代码编码规</w:t>
      </w:r>
      <w:r>
        <w:rPr>
          <w:rFonts w:ascii="FangSong_GB2312" w:hAnsi="FangSong_GB2312" w:eastAsia="FangSong_GB2312" w:cs="FangSong_GB2312"/>
          <w:spacing w:val="5"/>
          <w:sz w:val="32"/>
          <w:szCs w:val="32"/>
        </w:rPr>
        <w:t xml:space="preserve"> </w:t>
      </w:r>
      <w:r>
        <w:rPr>
          <w:rFonts w:ascii="FangSong_GB2312" w:hAnsi="FangSong_GB2312" w:eastAsia="FangSong_GB2312" w:cs="FangSong_GB2312"/>
          <w:spacing w:val="-4"/>
          <w:sz w:val="32"/>
          <w:szCs w:val="32"/>
        </w:rPr>
        <w:t>则（试行）》对取得动物防疫条件合格证的动</w:t>
      </w:r>
      <w:r>
        <w:rPr>
          <w:rFonts w:ascii="FangSong_GB2312" w:hAnsi="FangSong_GB2312" w:eastAsia="FangSong_GB2312" w:cs="FangSong_GB2312"/>
          <w:spacing w:val="-5"/>
          <w:sz w:val="32"/>
          <w:szCs w:val="32"/>
        </w:rPr>
        <w:t>物饲养场、动物隔</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4"/>
          <w:sz w:val="32"/>
          <w:szCs w:val="32"/>
        </w:rPr>
        <w:t>离场所、动物屠宰加工场所、动物和动物产品无害化处理场所等</w:t>
      </w:r>
      <w:r>
        <w:rPr>
          <w:rFonts w:ascii="FangSong_GB2312" w:hAnsi="FangSong_GB2312" w:eastAsia="FangSong_GB2312" w:cs="FangSong_GB2312"/>
          <w:spacing w:val="1"/>
          <w:sz w:val="32"/>
          <w:szCs w:val="32"/>
        </w:rPr>
        <w:t xml:space="preserve"> </w:t>
      </w:r>
      <w:r>
        <w:rPr>
          <w:rFonts w:ascii="FangSong_GB2312" w:hAnsi="FangSong_GB2312" w:eastAsia="FangSong_GB2312" w:cs="FangSong_GB2312"/>
          <w:spacing w:val="-5"/>
          <w:sz w:val="32"/>
          <w:szCs w:val="32"/>
        </w:rPr>
        <w:t>四类场所，填写相应主体代码。</w:t>
      </w:r>
    </w:p>
    <w:p w14:paraId="21527A47">
      <w:pPr>
        <w:spacing w:before="231" w:line="214" w:lineRule="auto"/>
        <w:ind w:left="647"/>
        <w:rPr>
          <w:rFonts w:ascii="FangSong_GB2312" w:hAnsi="FangSong_GB2312" w:eastAsia="FangSong_GB2312" w:cs="FangSong_GB2312"/>
          <w:sz w:val="32"/>
          <w:szCs w:val="32"/>
        </w:rPr>
      </w:pPr>
      <w:r>
        <w:rPr>
          <w:rFonts w:ascii="Times New Roman" w:hAnsi="Times New Roman" w:eastAsia="Times New Roman" w:cs="Times New Roman"/>
          <w:spacing w:val="-4"/>
          <w:sz w:val="32"/>
          <w:szCs w:val="32"/>
        </w:rPr>
        <w:t xml:space="preserve">3.  </w:t>
      </w:r>
      <w:r>
        <w:rPr>
          <w:rFonts w:ascii="FangSong_GB2312" w:hAnsi="FangSong_GB2312" w:eastAsia="FangSong_GB2312" w:cs="FangSong_GB2312"/>
          <w:spacing w:val="-4"/>
          <w:sz w:val="32"/>
          <w:szCs w:val="32"/>
        </w:rPr>
        <w:t>年月日：采用阿拉伯数字填写。</w:t>
      </w:r>
    </w:p>
    <w:p w14:paraId="53148986">
      <w:pPr>
        <w:spacing w:before="229" w:line="280" w:lineRule="auto"/>
        <w:ind w:left="12" w:right="105" w:firstLine="615"/>
        <w:rPr>
          <w:rFonts w:ascii="FangSong_GB2312" w:hAnsi="FangSong_GB2312" w:eastAsia="FangSong_GB2312" w:cs="FangSong_GB2312"/>
          <w:sz w:val="32"/>
          <w:szCs w:val="32"/>
        </w:rPr>
      </w:pPr>
      <w:r>
        <w:rPr>
          <w:rFonts w:ascii="Times New Roman" w:hAnsi="Times New Roman" w:eastAsia="Times New Roman" w:cs="Times New Roman"/>
          <w:spacing w:val="5"/>
          <w:sz w:val="32"/>
          <w:szCs w:val="32"/>
        </w:rPr>
        <w:t xml:space="preserve">4.  </w:t>
      </w:r>
      <w:r>
        <w:rPr>
          <w:rFonts w:ascii="FangSong_GB2312" w:hAnsi="FangSong_GB2312" w:eastAsia="FangSong_GB2312" w:cs="FangSong_GB2312"/>
          <w:spacing w:val="5"/>
          <w:sz w:val="32"/>
          <w:szCs w:val="32"/>
        </w:rPr>
        <w:t>单位名称：需办理营业执照的，应填写市</w:t>
      </w:r>
      <w:r>
        <w:rPr>
          <w:rFonts w:ascii="FangSong_GB2312" w:hAnsi="FangSong_GB2312" w:eastAsia="FangSong_GB2312" w:cs="FangSong_GB2312"/>
          <w:spacing w:val="4"/>
          <w:sz w:val="32"/>
          <w:szCs w:val="32"/>
        </w:rPr>
        <w:t>场监管部门预</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3"/>
          <w:sz w:val="32"/>
          <w:szCs w:val="32"/>
        </w:rPr>
        <w:t>先核准的名称；不办理营业执照的，填写申请人申报的名称。</w:t>
      </w:r>
    </w:p>
    <w:p w14:paraId="0DCF85CD">
      <w:pPr>
        <w:spacing w:before="226" w:line="302" w:lineRule="auto"/>
        <w:ind w:left="5" w:right="99" w:firstLine="631"/>
        <w:rPr>
          <w:rFonts w:ascii="FangSong_GB2312" w:hAnsi="FangSong_GB2312" w:eastAsia="FangSong_GB2312" w:cs="FangSong_GB2312"/>
          <w:sz w:val="32"/>
          <w:szCs w:val="32"/>
        </w:rPr>
      </w:pPr>
      <w:r>
        <w:rPr>
          <w:rFonts w:ascii="Times New Roman" w:hAnsi="Times New Roman" w:eastAsia="Times New Roman" w:cs="Times New Roman"/>
          <w:spacing w:val="4"/>
          <w:sz w:val="32"/>
          <w:szCs w:val="32"/>
        </w:rPr>
        <w:t xml:space="preserve">5.  </w:t>
      </w:r>
      <w:r>
        <w:rPr>
          <w:rFonts w:ascii="FangSong_GB2312" w:hAnsi="FangSong_GB2312" w:eastAsia="FangSong_GB2312" w:cs="FangSong_GB2312"/>
          <w:spacing w:val="4"/>
          <w:sz w:val="32"/>
          <w:szCs w:val="32"/>
        </w:rPr>
        <w:t>场所类型：根据实际情况，从动物饲养场、动物隔离场</w:t>
      </w:r>
      <w:r>
        <w:rPr>
          <w:rFonts w:ascii="FangSong_GB2312" w:hAnsi="FangSong_GB2312" w:eastAsia="FangSong_GB2312" w:cs="FangSong_GB2312"/>
          <w:spacing w:val="11"/>
          <w:sz w:val="32"/>
          <w:szCs w:val="32"/>
        </w:rPr>
        <w:t xml:space="preserve"> </w:t>
      </w:r>
      <w:r>
        <w:rPr>
          <w:rFonts w:ascii="FangSong_GB2312" w:hAnsi="FangSong_GB2312" w:eastAsia="FangSong_GB2312" w:cs="FangSong_GB2312"/>
          <w:spacing w:val="-4"/>
          <w:sz w:val="32"/>
          <w:szCs w:val="32"/>
        </w:rPr>
        <w:t>所、动物屠宰加工场所、动物和动物产品无害化处</w:t>
      </w:r>
      <w:r>
        <w:rPr>
          <w:rFonts w:ascii="FangSong_GB2312" w:hAnsi="FangSong_GB2312" w:eastAsia="FangSong_GB2312" w:cs="FangSong_GB2312"/>
          <w:spacing w:val="-5"/>
          <w:sz w:val="32"/>
          <w:szCs w:val="32"/>
        </w:rPr>
        <w:t>理场所等四类</w:t>
      </w:r>
      <w:r>
        <w:rPr>
          <w:rFonts w:ascii="FangSong_GB2312" w:hAnsi="FangSong_GB2312" w:eastAsia="FangSong_GB2312" w:cs="FangSong_GB2312"/>
          <w:sz w:val="32"/>
          <w:szCs w:val="32"/>
        </w:rPr>
        <w:t xml:space="preserve"> 场所中选择填写场所具体类型。如“动物饲</w:t>
      </w:r>
      <w:r>
        <w:rPr>
          <w:rFonts w:ascii="FangSong_GB2312" w:hAnsi="FangSong_GB2312" w:eastAsia="FangSong_GB2312" w:cs="FangSong_GB2312"/>
          <w:spacing w:val="-1"/>
          <w:sz w:val="32"/>
          <w:szCs w:val="32"/>
        </w:rPr>
        <w:t>养场”。</w:t>
      </w:r>
    </w:p>
    <w:p w14:paraId="5E20A856">
      <w:pPr>
        <w:spacing w:before="233" w:line="280" w:lineRule="auto"/>
        <w:ind w:left="1" w:right="99" w:firstLine="645"/>
        <w:rPr>
          <w:rFonts w:ascii="FangSong_GB2312" w:hAnsi="FangSong_GB2312" w:eastAsia="FangSong_GB2312" w:cs="FangSong_GB2312"/>
          <w:sz w:val="32"/>
          <w:szCs w:val="32"/>
        </w:rPr>
      </w:pPr>
      <w:r>
        <w:rPr>
          <w:rFonts w:ascii="Times New Roman" w:hAnsi="Times New Roman" w:eastAsia="Times New Roman" w:cs="Times New Roman"/>
          <w:spacing w:val="-8"/>
          <w:sz w:val="32"/>
          <w:szCs w:val="32"/>
        </w:rPr>
        <w:t xml:space="preserve">6.  </w:t>
      </w:r>
      <w:r>
        <w:rPr>
          <w:rFonts w:ascii="FangSong_GB2312" w:hAnsi="FangSong_GB2312" w:eastAsia="FangSong_GB2312" w:cs="FangSong_GB2312"/>
          <w:spacing w:val="-8"/>
          <w:sz w:val="32"/>
          <w:szCs w:val="32"/>
        </w:rPr>
        <w:t>法定代表人（负责人</w:t>
      </w:r>
      <w:r>
        <w:rPr>
          <w:rFonts w:ascii="FangSong_GB2312" w:hAnsi="FangSong_GB2312" w:eastAsia="FangSong_GB2312" w:cs="FangSong_GB2312"/>
          <w:spacing w:val="8"/>
          <w:sz w:val="32"/>
          <w:szCs w:val="32"/>
        </w:rPr>
        <w:t>）：</w:t>
      </w:r>
      <w:r>
        <w:rPr>
          <w:rFonts w:ascii="FangSong_GB2312" w:hAnsi="FangSong_GB2312" w:eastAsia="FangSong_GB2312" w:cs="FangSong_GB2312"/>
          <w:spacing w:val="-8"/>
          <w:sz w:val="32"/>
          <w:szCs w:val="32"/>
        </w:rPr>
        <w:t>申请人为个人的，填写负责人姓</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3"/>
          <w:sz w:val="32"/>
          <w:szCs w:val="32"/>
        </w:rPr>
        <w:t>名；申请人为单位的，填写法定代表人或负责人姓名。</w:t>
      </w:r>
    </w:p>
    <w:p w14:paraId="42F0DCE5">
      <w:pPr>
        <w:spacing w:before="226" w:line="281" w:lineRule="auto"/>
        <w:ind w:left="10" w:firstLine="635"/>
        <w:rPr>
          <w:rFonts w:ascii="FangSong_GB2312" w:hAnsi="FangSong_GB2312" w:eastAsia="FangSong_GB2312" w:cs="FangSong_GB2312"/>
          <w:sz w:val="32"/>
          <w:szCs w:val="32"/>
        </w:rPr>
      </w:pPr>
      <w:r>
        <w:rPr>
          <w:rFonts w:ascii="Times New Roman" w:hAnsi="Times New Roman" w:eastAsia="Times New Roman" w:cs="Times New Roman"/>
          <w:spacing w:val="-4"/>
          <w:sz w:val="32"/>
          <w:szCs w:val="32"/>
        </w:rPr>
        <w:t xml:space="preserve">7.  </w:t>
      </w:r>
      <w:r>
        <w:rPr>
          <w:rFonts w:ascii="FangSong_GB2312" w:hAnsi="FangSong_GB2312" w:eastAsia="FangSong_GB2312" w:cs="FangSong_GB2312"/>
          <w:spacing w:val="-4"/>
          <w:sz w:val="32"/>
          <w:szCs w:val="32"/>
        </w:rPr>
        <w:t>单位地址：填写四类场所实际所在地，具体填写省、市、</w:t>
      </w:r>
      <w:r>
        <w:rPr>
          <w:rFonts w:ascii="FangSong_GB2312" w:hAnsi="FangSong_GB2312" w:eastAsia="FangSong_GB2312" w:cs="FangSong_GB2312"/>
          <w:spacing w:val="17"/>
          <w:sz w:val="32"/>
          <w:szCs w:val="32"/>
        </w:rPr>
        <w:t xml:space="preserve"> </w:t>
      </w:r>
      <w:r>
        <w:rPr>
          <w:rFonts w:ascii="FangSong_GB2312" w:hAnsi="FangSong_GB2312" w:eastAsia="FangSong_GB2312" w:cs="FangSong_GB2312"/>
          <w:spacing w:val="-17"/>
          <w:sz w:val="32"/>
          <w:szCs w:val="32"/>
        </w:rPr>
        <w:t>县、乡、村（道路）、门牌号。</w:t>
      </w:r>
    </w:p>
    <w:p w14:paraId="56C6795F">
      <w:pPr>
        <w:spacing w:line="281" w:lineRule="auto"/>
        <w:rPr>
          <w:rFonts w:ascii="FangSong_GB2312" w:hAnsi="FangSong_GB2312" w:eastAsia="FangSong_GB2312" w:cs="FangSong_GB2312"/>
          <w:sz w:val="32"/>
          <w:szCs w:val="32"/>
        </w:rPr>
        <w:sectPr>
          <w:footerReference r:id="rId8" w:type="default"/>
          <w:pgSz w:w="11905" w:h="16841"/>
          <w:pgMar w:top="1431" w:right="1363" w:bottom="1078" w:left="1592" w:header="0" w:footer="825" w:gutter="0"/>
          <w:cols w:space="720" w:num="1"/>
        </w:sectPr>
      </w:pPr>
    </w:p>
    <w:p w14:paraId="2DF6FDC7">
      <w:pPr>
        <w:spacing w:line="253" w:lineRule="auto"/>
        <w:rPr>
          <w:rFonts w:ascii="Arial"/>
          <w:sz w:val="21"/>
        </w:rPr>
      </w:pPr>
    </w:p>
    <w:p w14:paraId="1100CD27">
      <w:pPr>
        <w:spacing w:line="254" w:lineRule="auto"/>
        <w:rPr>
          <w:rFonts w:ascii="Arial"/>
          <w:sz w:val="21"/>
        </w:rPr>
      </w:pPr>
    </w:p>
    <w:p w14:paraId="5DF14269">
      <w:pPr>
        <w:spacing w:line="254" w:lineRule="auto"/>
        <w:rPr>
          <w:rFonts w:ascii="Arial"/>
          <w:sz w:val="21"/>
        </w:rPr>
      </w:pPr>
    </w:p>
    <w:p w14:paraId="2FFBB996">
      <w:pPr>
        <w:spacing w:before="104" w:line="340" w:lineRule="auto"/>
        <w:ind w:firstLine="643"/>
        <w:jc w:val="both"/>
        <w:rPr>
          <w:rFonts w:ascii="FangSong_GB2312" w:hAnsi="FangSong_GB2312" w:eastAsia="FangSong_GB2312" w:cs="FangSong_GB2312"/>
          <w:sz w:val="32"/>
          <w:szCs w:val="32"/>
        </w:rPr>
      </w:pPr>
      <w:r>
        <w:rPr>
          <w:rFonts w:ascii="Times New Roman" w:hAnsi="Times New Roman" w:eastAsia="Times New Roman" w:cs="Times New Roman"/>
          <w:spacing w:val="-7"/>
          <w:sz w:val="32"/>
          <w:szCs w:val="32"/>
        </w:rPr>
        <w:t xml:space="preserve">8.  </w:t>
      </w:r>
      <w:r>
        <w:rPr>
          <w:rFonts w:ascii="FangSong_GB2312" w:hAnsi="FangSong_GB2312" w:eastAsia="FangSong_GB2312" w:cs="FangSong_GB2312"/>
          <w:spacing w:val="-7"/>
          <w:sz w:val="32"/>
          <w:szCs w:val="32"/>
        </w:rPr>
        <w:t>经营范围：动物隔离场所填写“动物”；动物和</w:t>
      </w:r>
      <w:r>
        <w:rPr>
          <w:rFonts w:ascii="FangSong_GB2312" w:hAnsi="FangSong_GB2312" w:eastAsia="FangSong_GB2312" w:cs="FangSong_GB2312"/>
          <w:spacing w:val="-8"/>
          <w:sz w:val="32"/>
          <w:szCs w:val="32"/>
        </w:rPr>
        <w:t>动物产品</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5"/>
          <w:sz w:val="32"/>
          <w:szCs w:val="32"/>
        </w:rPr>
        <w:t>无害化处理场所填写“动物、动物产品”；动物饲养场仅可填写</w:t>
      </w:r>
      <w:r>
        <w:rPr>
          <w:rFonts w:ascii="FangSong_GB2312" w:hAnsi="FangSong_GB2312" w:eastAsia="FangSong_GB2312" w:cs="FangSong_GB2312"/>
          <w:spacing w:val="13"/>
          <w:sz w:val="32"/>
          <w:szCs w:val="32"/>
        </w:rPr>
        <w:t xml:space="preserve"> </w:t>
      </w:r>
      <w:r>
        <w:rPr>
          <w:rFonts w:ascii="FangSong_GB2312" w:hAnsi="FangSong_GB2312" w:eastAsia="FangSong_GB2312" w:cs="FangSong_GB2312"/>
          <w:spacing w:val="-4"/>
          <w:sz w:val="32"/>
          <w:szCs w:val="32"/>
        </w:rPr>
        <w:t>一种具体畜禽种类；动物屠宰加工场所，原</w:t>
      </w:r>
      <w:r>
        <w:rPr>
          <w:rFonts w:ascii="FangSong_GB2312" w:hAnsi="FangSong_GB2312" w:eastAsia="FangSong_GB2312" w:cs="FangSong_GB2312"/>
          <w:spacing w:val="-5"/>
          <w:sz w:val="32"/>
          <w:szCs w:val="32"/>
        </w:rPr>
        <w:t>则上填写一种具体畜</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
          <w:sz w:val="32"/>
          <w:szCs w:val="32"/>
        </w:rPr>
        <w:t>禽种类，如屠宰多种畜禽，应根据实际情况填写，如“牛羊</w:t>
      </w:r>
      <w:r>
        <w:rPr>
          <w:rFonts w:ascii="FangSong_GB2312" w:hAnsi="FangSong_GB2312" w:eastAsia="FangSong_GB2312" w:cs="FangSong_GB2312"/>
          <w:spacing w:val="-2"/>
          <w:sz w:val="32"/>
          <w:szCs w:val="32"/>
        </w:rPr>
        <w:t>”、</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1"/>
          <w:sz w:val="32"/>
          <w:szCs w:val="32"/>
        </w:rPr>
        <w:t>“家禽”等。</w:t>
      </w:r>
    </w:p>
    <w:p w14:paraId="4EDD3B58">
      <w:pPr>
        <w:spacing w:before="58" w:line="330" w:lineRule="auto"/>
        <w:ind w:left="1" w:right="97" w:firstLine="634"/>
        <w:rPr>
          <w:rFonts w:ascii="FangSong_GB2312" w:hAnsi="FangSong_GB2312" w:eastAsia="FangSong_GB2312" w:cs="FangSong_GB2312"/>
          <w:sz w:val="32"/>
          <w:szCs w:val="32"/>
        </w:rPr>
      </w:pPr>
      <w:r>
        <w:rPr>
          <w:rFonts w:ascii="FangSong_GB2312" w:hAnsi="FangSong_GB2312" w:eastAsia="FangSong_GB2312" w:cs="FangSong_GB2312"/>
          <w:spacing w:val="8"/>
          <w:sz w:val="32"/>
          <w:szCs w:val="32"/>
        </w:rPr>
        <w:t>各省级农业农村部门可联系中国动物疫病预防控制</w:t>
      </w:r>
      <w:r>
        <w:rPr>
          <w:rFonts w:ascii="FangSong_GB2312" w:hAnsi="FangSong_GB2312" w:eastAsia="FangSong_GB2312" w:cs="FangSong_GB2312"/>
          <w:spacing w:val="7"/>
          <w:sz w:val="32"/>
          <w:szCs w:val="32"/>
        </w:rPr>
        <w:t>中心获</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4"/>
          <w:sz w:val="32"/>
          <w:szCs w:val="32"/>
        </w:rPr>
        <w:t>取《动物防疫条件合格证》样式矢量图。</w:t>
      </w:r>
    </w:p>
    <w:p w14:paraId="3CFDAADB">
      <w:pPr>
        <w:spacing w:line="330" w:lineRule="auto"/>
        <w:rPr>
          <w:rFonts w:ascii="FangSong_GB2312" w:hAnsi="FangSong_GB2312" w:eastAsia="FangSong_GB2312" w:cs="FangSong_GB2312"/>
          <w:sz w:val="32"/>
          <w:szCs w:val="32"/>
        </w:rPr>
        <w:sectPr>
          <w:footerReference r:id="rId9" w:type="default"/>
          <w:pgSz w:w="11905" w:h="16841"/>
          <w:pgMar w:top="1431" w:right="1369" w:bottom="1074" w:left="1602" w:header="0" w:footer="826" w:gutter="0"/>
          <w:cols w:space="720" w:num="1"/>
        </w:sectPr>
      </w:pPr>
    </w:p>
    <w:p w14:paraId="557BEE32">
      <w:pPr>
        <w:spacing w:line="248" w:lineRule="auto"/>
        <w:rPr>
          <w:rFonts w:ascii="Arial"/>
          <w:sz w:val="21"/>
        </w:rPr>
      </w:pPr>
    </w:p>
    <w:p w14:paraId="1955B74A">
      <w:pPr>
        <w:spacing w:line="248" w:lineRule="auto"/>
        <w:rPr>
          <w:rFonts w:ascii="Arial"/>
          <w:sz w:val="21"/>
        </w:rPr>
      </w:pPr>
    </w:p>
    <w:p w14:paraId="026F86EF">
      <w:pPr>
        <w:spacing w:line="249" w:lineRule="auto"/>
        <w:rPr>
          <w:rFonts w:ascii="Arial"/>
          <w:sz w:val="21"/>
        </w:rPr>
      </w:pPr>
    </w:p>
    <w:p w14:paraId="3BDA4DE8">
      <w:pPr>
        <w:spacing w:before="104" w:line="407" w:lineRule="auto"/>
        <w:ind w:right="7649" w:firstLine="19"/>
        <w:rPr>
          <w:rFonts w:ascii="FangSong_GB2312" w:hAnsi="FangSong_GB2312" w:eastAsia="FangSong_GB2312" w:cs="FangSong_GB2312"/>
          <w:sz w:val="27"/>
          <w:szCs w:val="27"/>
        </w:rPr>
      </w:pPr>
      <w:r>
        <w:rPr>
          <w:rFonts w:ascii="黑体" w:hAnsi="黑体" w:eastAsia="黑体" w:cs="黑体"/>
          <w:spacing w:val="-14"/>
          <w:sz w:val="32"/>
          <w:szCs w:val="32"/>
        </w:rPr>
        <w:t>附件</w:t>
      </w:r>
      <w:r>
        <w:rPr>
          <w:rFonts w:ascii="黑体" w:hAnsi="黑体" w:eastAsia="黑体" w:cs="黑体"/>
          <w:spacing w:val="-68"/>
          <w:sz w:val="32"/>
          <w:szCs w:val="32"/>
        </w:rPr>
        <w:t xml:space="preserve"> </w:t>
      </w:r>
      <w:r>
        <w:rPr>
          <w:rFonts w:ascii="黑体" w:hAnsi="黑体" w:eastAsia="黑体" w:cs="黑体"/>
          <w:spacing w:val="-14"/>
          <w:sz w:val="32"/>
          <w:szCs w:val="32"/>
        </w:rPr>
        <w:t>2</w:t>
      </w:r>
      <w:r>
        <w:rPr>
          <w:rFonts w:ascii="黑体" w:hAnsi="黑体" w:eastAsia="黑体" w:cs="黑体"/>
          <w:sz w:val="32"/>
          <w:szCs w:val="32"/>
        </w:rPr>
        <w:t xml:space="preserve"> </w:t>
      </w:r>
      <w:r>
        <w:rPr>
          <w:rFonts w:ascii="FangSong_GB2312" w:hAnsi="FangSong_GB2312" w:eastAsia="FangSong_GB2312" w:cs="FangSong_GB2312"/>
          <w:spacing w:val="3"/>
          <w:sz w:val="27"/>
          <w:szCs w:val="27"/>
        </w:rPr>
        <w:t>编号：</w:t>
      </w:r>
    </w:p>
    <w:p w14:paraId="07A519DD">
      <w:pPr>
        <w:spacing w:line="249" w:lineRule="auto"/>
        <w:rPr>
          <w:rFonts w:ascii="Arial"/>
          <w:sz w:val="21"/>
        </w:rPr>
      </w:pPr>
    </w:p>
    <w:p w14:paraId="40ACDB35">
      <w:pPr>
        <w:spacing w:line="249" w:lineRule="auto"/>
        <w:rPr>
          <w:rFonts w:ascii="Arial"/>
          <w:sz w:val="21"/>
        </w:rPr>
      </w:pPr>
    </w:p>
    <w:p w14:paraId="42378A87">
      <w:pPr>
        <w:spacing w:line="249" w:lineRule="auto"/>
        <w:rPr>
          <w:rFonts w:ascii="Arial"/>
          <w:sz w:val="21"/>
        </w:rPr>
      </w:pPr>
    </w:p>
    <w:p w14:paraId="689C9E73">
      <w:pPr>
        <w:spacing w:line="249" w:lineRule="auto"/>
        <w:rPr>
          <w:rFonts w:ascii="Arial"/>
          <w:sz w:val="21"/>
        </w:rPr>
      </w:pPr>
    </w:p>
    <w:p w14:paraId="5E3910C3">
      <w:pPr>
        <w:spacing w:line="249" w:lineRule="auto"/>
        <w:rPr>
          <w:rFonts w:ascii="Arial"/>
          <w:sz w:val="21"/>
        </w:rPr>
      </w:pPr>
    </w:p>
    <w:p w14:paraId="357A1939">
      <w:pPr>
        <w:spacing w:line="249" w:lineRule="auto"/>
        <w:rPr>
          <w:rFonts w:ascii="Arial"/>
          <w:sz w:val="21"/>
        </w:rPr>
      </w:pPr>
    </w:p>
    <w:p w14:paraId="4509FAFA">
      <w:pPr>
        <w:spacing w:line="250" w:lineRule="auto"/>
        <w:rPr>
          <w:rFonts w:ascii="Arial"/>
          <w:sz w:val="21"/>
        </w:rPr>
      </w:pPr>
    </w:p>
    <w:p w14:paraId="1224213D">
      <w:pPr>
        <w:spacing w:line="250" w:lineRule="auto"/>
        <w:rPr>
          <w:rFonts w:ascii="Arial"/>
          <w:sz w:val="21"/>
        </w:rPr>
      </w:pPr>
    </w:p>
    <w:p w14:paraId="7470B957">
      <w:pPr>
        <w:spacing w:line="250" w:lineRule="auto"/>
        <w:rPr>
          <w:rFonts w:ascii="Arial"/>
          <w:sz w:val="21"/>
        </w:rPr>
      </w:pPr>
    </w:p>
    <w:p w14:paraId="59DB430D">
      <w:pPr>
        <w:spacing w:line="250" w:lineRule="auto"/>
        <w:rPr>
          <w:rFonts w:ascii="Arial"/>
          <w:sz w:val="21"/>
        </w:rPr>
      </w:pPr>
    </w:p>
    <w:p w14:paraId="614A6BA4">
      <w:pPr>
        <w:spacing w:before="189" w:line="183" w:lineRule="auto"/>
        <w:ind w:left="1999"/>
        <w:outlineLvl w:val="1"/>
        <w:rPr>
          <w:rFonts w:ascii="微软雅黑" w:hAnsi="微软雅黑" w:eastAsia="微软雅黑" w:cs="微软雅黑"/>
          <w:sz w:val="44"/>
          <w:szCs w:val="44"/>
        </w:rPr>
      </w:pPr>
      <w:r>
        <w:rPr>
          <w:rFonts w:ascii="微软雅黑" w:hAnsi="微软雅黑" w:eastAsia="微软雅黑" w:cs="微软雅黑"/>
          <w:b/>
          <w:bCs/>
          <w:spacing w:val="-1"/>
          <w:sz w:val="44"/>
          <w:szCs w:val="44"/>
        </w:rPr>
        <w:t>动物防疫条件审查申请表</w:t>
      </w:r>
    </w:p>
    <w:p w14:paraId="0F7B3A58">
      <w:pPr>
        <w:spacing w:line="254" w:lineRule="auto"/>
        <w:rPr>
          <w:rFonts w:ascii="Arial"/>
          <w:sz w:val="21"/>
        </w:rPr>
      </w:pPr>
    </w:p>
    <w:p w14:paraId="62CA5D49">
      <w:pPr>
        <w:spacing w:line="254" w:lineRule="auto"/>
        <w:rPr>
          <w:rFonts w:ascii="Arial"/>
          <w:sz w:val="21"/>
        </w:rPr>
      </w:pPr>
    </w:p>
    <w:p w14:paraId="678863BE">
      <w:pPr>
        <w:spacing w:line="254" w:lineRule="auto"/>
        <w:rPr>
          <w:rFonts w:ascii="Arial"/>
          <w:sz w:val="21"/>
        </w:rPr>
      </w:pPr>
    </w:p>
    <w:p w14:paraId="3A06F461">
      <w:pPr>
        <w:spacing w:line="254" w:lineRule="auto"/>
        <w:rPr>
          <w:rFonts w:ascii="Arial"/>
          <w:sz w:val="21"/>
        </w:rPr>
      </w:pPr>
    </w:p>
    <w:p w14:paraId="094DBDF9">
      <w:pPr>
        <w:spacing w:line="254" w:lineRule="auto"/>
        <w:rPr>
          <w:rFonts w:ascii="Arial"/>
          <w:sz w:val="21"/>
        </w:rPr>
      </w:pPr>
    </w:p>
    <w:p w14:paraId="73A2A09F">
      <w:pPr>
        <w:spacing w:line="254" w:lineRule="auto"/>
        <w:rPr>
          <w:rFonts w:ascii="Arial"/>
          <w:sz w:val="21"/>
        </w:rPr>
      </w:pPr>
    </w:p>
    <w:p w14:paraId="2BD35D8A">
      <w:pPr>
        <w:spacing w:line="254" w:lineRule="auto"/>
        <w:rPr>
          <w:rFonts w:ascii="Arial"/>
          <w:sz w:val="21"/>
        </w:rPr>
      </w:pPr>
    </w:p>
    <w:p w14:paraId="68B945A4">
      <w:pPr>
        <w:spacing w:line="254" w:lineRule="auto"/>
        <w:rPr>
          <w:rFonts w:ascii="Arial"/>
          <w:sz w:val="21"/>
        </w:rPr>
      </w:pPr>
    </w:p>
    <w:p w14:paraId="38675BAB">
      <w:pPr>
        <w:spacing w:line="254" w:lineRule="auto"/>
        <w:rPr>
          <w:rFonts w:ascii="Arial"/>
          <w:sz w:val="21"/>
        </w:rPr>
      </w:pPr>
    </w:p>
    <w:p w14:paraId="615D7301">
      <w:pPr>
        <w:spacing w:line="255" w:lineRule="auto"/>
        <w:rPr>
          <w:rFonts w:ascii="Arial"/>
          <w:sz w:val="21"/>
        </w:rPr>
      </w:pPr>
    </w:p>
    <w:p w14:paraId="47F42401">
      <w:pPr>
        <w:spacing w:line="255" w:lineRule="auto"/>
        <w:rPr>
          <w:rFonts w:ascii="Arial"/>
          <w:sz w:val="21"/>
        </w:rPr>
      </w:pPr>
    </w:p>
    <w:p w14:paraId="374EC1CB">
      <w:pPr>
        <w:spacing w:line="255" w:lineRule="auto"/>
        <w:rPr>
          <w:rFonts w:ascii="Arial"/>
          <w:sz w:val="21"/>
        </w:rPr>
      </w:pPr>
    </w:p>
    <w:p w14:paraId="69618E18">
      <w:pPr>
        <w:spacing w:before="88" w:line="220" w:lineRule="auto"/>
        <w:ind w:left="1840"/>
        <w:rPr>
          <w:rFonts w:ascii="FangSong_GB2312" w:hAnsi="FangSong_GB2312" w:eastAsia="FangSong_GB2312" w:cs="FangSong_GB2312"/>
          <w:sz w:val="27"/>
          <w:szCs w:val="27"/>
        </w:rPr>
      </w:pPr>
      <w:r>
        <w:rPr>
          <w:rFonts w:ascii="FangSong_GB2312" w:hAnsi="FangSong_GB2312" w:eastAsia="FangSong_GB2312" w:cs="FangSong_GB2312"/>
          <w:b/>
          <w:bCs/>
          <w:spacing w:val="-1"/>
          <w:sz w:val="27"/>
          <w:szCs w:val="27"/>
        </w:rPr>
        <w:t>申请人（签章）</w:t>
      </w:r>
      <w:r>
        <w:rPr>
          <w:rFonts w:ascii="FangSong_GB2312" w:hAnsi="FangSong_GB2312" w:eastAsia="FangSong_GB2312" w:cs="FangSong_GB2312"/>
          <w:spacing w:val="11"/>
          <w:sz w:val="27"/>
          <w:szCs w:val="27"/>
        </w:rPr>
        <w:t xml:space="preserve">  </w:t>
      </w:r>
      <w:r>
        <w:rPr>
          <w:rFonts w:ascii="FangSong_GB2312" w:hAnsi="FangSong_GB2312" w:eastAsia="FangSong_GB2312" w:cs="FangSong_GB2312"/>
          <w:sz w:val="27"/>
          <w:szCs w:val="27"/>
          <w:u w:val="single" w:color="auto"/>
        </w:rPr>
        <w:t xml:space="preserve">                         </w:t>
      </w:r>
    </w:p>
    <w:p w14:paraId="12DF2FEB">
      <w:pPr>
        <w:spacing w:line="289" w:lineRule="auto"/>
        <w:rPr>
          <w:rFonts w:ascii="Arial"/>
          <w:sz w:val="21"/>
        </w:rPr>
      </w:pPr>
    </w:p>
    <w:p w14:paraId="22F4D92D">
      <w:pPr>
        <w:spacing w:before="88" w:line="220" w:lineRule="auto"/>
        <w:ind w:left="1840"/>
        <w:rPr>
          <w:rFonts w:ascii="FangSong_GB2312" w:hAnsi="FangSong_GB2312" w:eastAsia="FangSong_GB2312" w:cs="FangSong_GB2312"/>
          <w:sz w:val="27"/>
          <w:szCs w:val="27"/>
        </w:rPr>
      </w:pPr>
      <w:r>
        <w:rPr>
          <w:rFonts w:ascii="FangSong_GB2312" w:hAnsi="FangSong_GB2312" w:eastAsia="FangSong_GB2312" w:cs="FangSong_GB2312"/>
          <w:b/>
          <w:bCs/>
          <w:spacing w:val="-29"/>
          <w:sz w:val="27"/>
          <w:szCs w:val="27"/>
        </w:rPr>
        <w:t>申</w:t>
      </w:r>
      <w:r>
        <w:rPr>
          <w:rFonts w:ascii="FangSong_GB2312" w:hAnsi="FangSong_GB2312" w:eastAsia="FangSong_GB2312" w:cs="FangSong_GB2312"/>
          <w:spacing w:val="12"/>
          <w:sz w:val="27"/>
          <w:szCs w:val="27"/>
        </w:rPr>
        <w:t xml:space="preserve">  </w:t>
      </w:r>
      <w:r>
        <w:rPr>
          <w:rFonts w:ascii="FangSong_GB2312" w:hAnsi="FangSong_GB2312" w:eastAsia="FangSong_GB2312" w:cs="FangSong_GB2312"/>
          <w:b/>
          <w:bCs/>
          <w:spacing w:val="-29"/>
          <w:sz w:val="27"/>
          <w:szCs w:val="27"/>
        </w:rPr>
        <w:t>请</w:t>
      </w:r>
      <w:r>
        <w:rPr>
          <w:rFonts w:ascii="FangSong_GB2312" w:hAnsi="FangSong_GB2312" w:eastAsia="FangSong_GB2312" w:cs="FangSong_GB2312"/>
          <w:spacing w:val="37"/>
          <w:sz w:val="27"/>
          <w:szCs w:val="27"/>
        </w:rPr>
        <w:t xml:space="preserve">  </w:t>
      </w:r>
      <w:r>
        <w:rPr>
          <w:rFonts w:ascii="FangSong_GB2312" w:hAnsi="FangSong_GB2312" w:eastAsia="FangSong_GB2312" w:cs="FangSong_GB2312"/>
          <w:b/>
          <w:bCs/>
          <w:spacing w:val="-29"/>
          <w:sz w:val="27"/>
          <w:szCs w:val="27"/>
        </w:rPr>
        <w:t>日</w:t>
      </w:r>
      <w:r>
        <w:rPr>
          <w:rFonts w:ascii="FangSong_GB2312" w:hAnsi="FangSong_GB2312" w:eastAsia="FangSong_GB2312" w:cs="FangSong_GB2312"/>
          <w:spacing w:val="24"/>
          <w:sz w:val="27"/>
          <w:szCs w:val="27"/>
        </w:rPr>
        <w:t xml:space="preserve"> </w:t>
      </w:r>
      <w:r>
        <w:rPr>
          <w:rFonts w:ascii="FangSong_GB2312" w:hAnsi="FangSong_GB2312" w:eastAsia="FangSong_GB2312" w:cs="FangSong_GB2312"/>
          <w:b/>
          <w:bCs/>
          <w:spacing w:val="-29"/>
          <w:sz w:val="27"/>
          <w:szCs w:val="27"/>
        </w:rPr>
        <w:t>期</w:t>
      </w:r>
      <w:r>
        <w:rPr>
          <w:rFonts w:ascii="FangSong_GB2312" w:hAnsi="FangSong_GB2312" w:eastAsia="FangSong_GB2312" w:cs="FangSong_GB2312"/>
          <w:spacing w:val="5"/>
          <w:sz w:val="27"/>
          <w:szCs w:val="27"/>
        </w:rPr>
        <w:t xml:space="preserve">   </w:t>
      </w:r>
      <w:r>
        <w:rPr>
          <w:rFonts w:ascii="FangSong_GB2312" w:hAnsi="FangSong_GB2312" w:eastAsia="FangSong_GB2312" w:cs="FangSong_GB2312"/>
          <w:sz w:val="27"/>
          <w:szCs w:val="27"/>
          <w:u w:val="single" w:color="auto"/>
        </w:rPr>
        <w:t xml:space="preserve">                         </w:t>
      </w:r>
    </w:p>
    <w:p w14:paraId="357B1FB3">
      <w:pPr>
        <w:spacing w:line="256" w:lineRule="auto"/>
        <w:rPr>
          <w:rFonts w:ascii="Arial"/>
          <w:sz w:val="21"/>
        </w:rPr>
      </w:pPr>
    </w:p>
    <w:p w14:paraId="3F855969">
      <w:pPr>
        <w:spacing w:line="256" w:lineRule="auto"/>
        <w:rPr>
          <w:rFonts w:ascii="Arial"/>
          <w:sz w:val="21"/>
        </w:rPr>
      </w:pPr>
    </w:p>
    <w:p w14:paraId="6D5DBC6E">
      <w:pPr>
        <w:spacing w:line="256" w:lineRule="auto"/>
        <w:rPr>
          <w:rFonts w:ascii="Arial"/>
          <w:sz w:val="21"/>
        </w:rPr>
      </w:pPr>
    </w:p>
    <w:p w14:paraId="1C328F9D">
      <w:pPr>
        <w:spacing w:line="256" w:lineRule="auto"/>
        <w:rPr>
          <w:rFonts w:ascii="Arial"/>
          <w:sz w:val="21"/>
        </w:rPr>
      </w:pPr>
    </w:p>
    <w:p w14:paraId="04B6ED6D">
      <w:pPr>
        <w:spacing w:line="256" w:lineRule="auto"/>
        <w:rPr>
          <w:rFonts w:ascii="Arial"/>
          <w:sz w:val="21"/>
        </w:rPr>
      </w:pPr>
    </w:p>
    <w:p w14:paraId="3FC60849">
      <w:pPr>
        <w:spacing w:line="257" w:lineRule="auto"/>
        <w:rPr>
          <w:rFonts w:ascii="Arial"/>
          <w:sz w:val="21"/>
        </w:rPr>
      </w:pPr>
    </w:p>
    <w:p w14:paraId="5F966C11">
      <w:pPr>
        <w:spacing w:line="257" w:lineRule="auto"/>
        <w:rPr>
          <w:rFonts w:ascii="Arial"/>
          <w:sz w:val="21"/>
        </w:rPr>
      </w:pPr>
    </w:p>
    <w:p w14:paraId="700020E9">
      <w:pPr>
        <w:spacing w:line="257" w:lineRule="auto"/>
        <w:rPr>
          <w:rFonts w:ascii="Arial"/>
          <w:sz w:val="21"/>
        </w:rPr>
      </w:pPr>
    </w:p>
    <w:p w14:paraId="52465663">
      <w:pPr>
        <w:spacing w:line="257" w:lineRule="auto"/>
        <w:rPr>
          <w:rFonts w:ascii="Arial"/>
          <w:sz w:val="21"/>
        </w:rPr>
      </w:pPr>
    </w:p>
    <w:p w14:paraId="3BDE85D0">
      <w:pPr>
        <w:spacing w:before="114" w:line="228" w:lineRule="auto"/>
        <w:ind w:left="1934"/>
        <w:rPr>
          <w:rFonts w:ascii="黑体" w:hAnsi="黑体" w:eastAsia="黑体" w:cs="黑体"/>
          <w:sz w:val="35"/>
          <w:szCs w:val="35"/>
        </w:rPr>
      </w:pPr>
      <w:r>
        <w:rPr>
          <w:rFonts w:ascii="黑体" w:hAnsi="黑体" w:eastAsia="黑体" w:cs="黑体"/>
          <w:spacing w:val="6"/>
          <w:sz w:val="35"/>
          <w:szCs w:val="35"/>
        </w:rPr>
        <w:t>中华人民共和国农业农村部监制</w:t>
      </w:r>
    </w:p>
    <w:p w14:paraId="4198E059">
      <w:pPr>
        <w:spacing w:line="228" w:lineRule="auto"/>
        <w:rPr>
          <w:rFonts w:ascii="黑体" w:hAnsi="黑体" w:eastAsia="黑体" w:cs="黑体"/>
          <w:sz w:val="35"/>
          <w:szCs w:val="35"/>
        </w:rPr>
        <w:sectPr>
          <w:footerReference r:id="rId10" w:type="default"/>
          <w:pgSz w:w="11905" w:h="16841"/>
          <w:pgMar w:top="1431" w:right="1785" w:bottom="1078" w:left="1598" w:header="0" w:footer="826" w:gutter="0"/>
          <w:cols w:space="720" w:num="1"/>
        </w:sectPr>
      </w:pPr>
    </w:p>
    <w:p w14:paraId="2E27CB1C">
      <w:pPr>
        <w:spacing w:line="351" w:lineRule="auto"/>
        <w:rPr>
          <w:rFonts w:ascii="Arial"/>
          <w:sz w:val="21"/>
        </w:rPr>
      </w:pPr>
    </w:p>
    <w:p w14:paraId="59FAA5AA">
      <w:pPr>
        <w:spacing w:line="352" w:lineRule="auto"/>
        <w:rPr>
          <w:rFonts w:ascii="Arial"/>
          <w:sz w:val="21"/>
        </w:rPr>
      </w:pPr>
    </w:p>
    <w:p w14:paraId="7DAA2D2F">
      <w:pPr>
        <w:spacing w:before="114" w:line="495" w:lineRule="exact"/>
        <w:ind w:left="3696"/>
        <w:outlineLvl w:val="0"/>
        <w:rPr>
          <w:rFonts w:ascii="宋体" w:hAnsi="宋体" w:eastAsia="宋体" w:cs="宋体"/>
          <w:sz w:val="35"/>
          <w:szCs w:val="35"/>
        </w:rPr>
      </w:pPr>
      <w:r>
        <w:rPr>
          <w:rFonts w:ascii="宋体" w:hAnsi="宋体" w:eastAsia="宋体" w:cs="宋体"/>
          <w:b/>
          <w:bCs/>
          <w:spacing w:val="5"/>
          <w:position w:val="2"/>
          <w:sz w:val="35"/>
          <w:szCs w:val="35"/>
        </w:rPr>
        <w:t>填写说明</w:t>
      </w:r>
    </w:p>
    <w:p w14:paraId="175DDCD8">
      <w:pPr>
        <w:spacing w:line="324" w:lineRule="auto"/>
        <w:rPr>
          <w:rFonts w:ascii="Arial"/>
          <w:sz w:val="21"/>
        </w:rPr>
      </w:pPr>
    </w:p>
    <w:p w14:paraId="0FECDB2C">
      <w:pPr>
        <w:spacing w:line="324" w:lineRule="auto"/>
        <w:rPr>
          <w:rFonts w:ascii="Arial"/>
          <w:sz w:val="21"/>
        </w:rPr>
      </w:pPr>
    </w:p>
    <w:p w14:paraId="099411C6">
      <w:pPr>
        <w:spacing w:before="104" w:line="214" w:lineRule="auto"/>
        <w:ind w:left="665"/>
        <w:rPr>
          <w:rFonts w:ascii="FangSong_GB2312" w:hAnsi="FangSong_GB2312" w:eastAsia="FangSong_GB2312" w:cs="FangSong_GB2312"/>
          <w:sz w:val="32"/>
          <w:szCs w:val="32"/>
        </w:rPr>
      </w:pPr>
      <w:r>
        <w:rPr>
          <w:rFonts w:ascii="Times New Roman" w:hAnsi="Times New Roman" w:eastAsia="Times New Roman" w:cs="Times New Roman"/>
          <w:spacing w:val="-16"/>
          <w:sz w:val="32"/>
          <w:szCs w:val="32"/>
        </w:rPr>
        <w:t>1</w:t>
      </w:r>
      <w:r>
        <w:rPr>
          <w:rFonts w:ascii="FangSong_GB2312" w:hAnsi="FangSong_GB2312" w:eastAsia="FangSong_GB2312" w:cs="FangSong_GB2312"/>
          <w:spacing w:val="-16"/>
          <w:sz w:val="32"/>
          <w:szCs w:val="32"/>
        </w:rPr>
        <w:t>．“编号”由审查发证机关填写。</w:t>
      </w:r>
    </w:p>
    <w:p w14:paraId="4B1A1111">
      <w:pPr>
        <w:spacing w:before="229" w:line="332" w:lineRule="auto"/>
        <w:ind w:left="33" w:right="91" w:firstLine="607"/>
        <w:rPr>
          <w:rFonts w:ascii="FangSong_GB2312" w:hAnsi="FangSong_GB2312" w:eastAsia="FangSong_GB2312" w:cs="FangSong_GB2312"/>
          <w:sz w:val="32"/>
          <w:szCs w:val="32"/>
        </w:rPr>
      </w:pPr>
      <w:r>
        <w:rPr>
          <w:rFonts w:ascii="FangSong_GB2312" w:hAnsi="FangSong_GB2312" w:eastAsia="FangSong_GB2312" w:cs="FangSong_GB2312"/>
          <w:spacing w:val="-11"/>
          <w:sz w:val="32"/>
          <w:szCs w:val="32"/>
        </w:rPr>
        <w:t>编号格式：四位年份+四位数字顺序号（“＋”不用填写，下</w:t>
      </w:r>
      <w:r>
        <w:rPr>
          <w:rFonts w:ascii="FangSong_GB2312" w:hAnsi="FangSong_GB2312" w:eastAsia="FangSong_GB2312" w:cs="FangSong_GB2312"/>
          <w:spacing w:val="16"/>
          <w:sz w:val="32"/>
          <w:szCs w:val="32"/>
        </w:rPr>
        <w:t xml:space="preserve"> </w:t>
      </w:r>
      <w:r>
        <w:rPr>
          <w:rFonts w:ascii="FangSong_GB2312" w:hAnsi="FangSong_GB2312" w:eastAsia="FangSong_GB2312" w:cs="FangSong_GB2312"/>
          <w:spacing w:val="-69"/>
          <w:sz w:val="32"/>
          <w:szCs w:val="32"/>
        </w:rPr>
        <w:t>同）。</w:t>
      </w:r>
    </w:p>
    <w:p w14:paraId="421B9E19">
      <w:pPr>
        <w:spacing w:before="49" w:line="330" w:lineRule="auto"/>
        <w:ind w:left="8" w:right="93" w:firstLine="625"/>
        <w:rPr>
          <w:rFonts w:ascii="FangSong_GB2312" w:hAnsi="FangSong_GB2312" w:eastAsia="FangSong_GB2312" w:cs="FangSong_GB2312"/>
          <w:sz w:val="32"/>
          <w:szCs w:val="32"/>
        </w:rPr>
      </w:pPr>
      <w:r>
        <w:rPr>
          <w:rFonts w:ascii="Times New Roman" w:hAnsi="Times New Roman" w:eastAsia="Times New Roman" w:cs="Times New Roman"/>
          <w:spacing w:val="-10"/>
          <w:sz w:val="32"/>
          <w:szCs w:val="32"/>
        </w:rPr>
        <w:t>2</w:t>
      </w:r>
      <w:r>
        <w:rPr>
          <w:rFonts w:ascii="FangSong_GB2312" w:hAnsi="FangSong_GB2312" w:eastAsia="FangSong_GB2312" w:cs="FangSong_GB2312"/>
          <w:spacing w:val="-10"/>
          <w:sz w:val="32"/>
          <w:szCs w:val="32"/>
        </w:rPr>
        <w:t>．“申请人（签章）”由申请人如实填写。</w:t>
      </w:r>
      <w:r>
        <w:rPr>
          <w:rFonts w:ascii="FangSong_GB2312" w:hAnsi="FangSong_GB2312" w:eastAsia="FangSong_GB2312" w:cs="FangSong_GB2312"/>
          <w:spacing w:val="-11"/>
          <w:sz w:val="32"/>
          <w:szCs w:val="32"/>
        </w:rPr>
        <w:t>没有签章的，加</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5"/>
          <w:sz w:val="32"/>
          <w:szCs w:val="32"/>
        </w:rPr>
        <w:t>盖法定代表人（负责人）名章或签名。</w:t>
      </w:r>
    </w:p>
    <w:p w14:paraId="653F3C0F">
      <w:pPr>
        <w:spacing w:before="50" w:line="336" w:lineRule="auto"/>
        <w:ind w:right="92" w:firstLine="641"/>
        <w:rPr>
          <w:rFonts w:ascii="FangSong_GB2312" w:hAnsi="FangSong_GB2312" w:eastAsia="FangSong_GB2312" w:cs="FangSong_GB2312"/>
          <w:sz w:val="32"/>
          <w:szCs w:val="32"/>
        </w:rPr>
      </w:pPr>
      <w:r>
        <w:rPr>
          <w:rFonts w:ascii="Times New Roman" w:hAnsi="Times New Roman" w:eastAsia="Times New Roman" w:cs="Times New Roman"/>
          <w:spacing w:val="-13"/>
          <w:sz w:val="32"/>
          <w:szCs w:val="32"/>
        </w:rPr>
        <w:t>3.</w:t>
      </w:r>
      <w:r>
        <w:rPr>
          <w:rFonts w:ascii="FangSong_GB2312" w:hAnsi="FangSong_GB2312" w:eastAsia="FangSong_GB2312" w:cs="FangSong_GB2312"/>
          <w:spacing w:val="-13"/>
          <w:sz w:val="32"/>
          <w:szCs w:val="32"/>
        </w:rPr>
        <w:t>“场所类型”由申请人根据实际从“动物饲养场”、</w:t>
      </w:r>
      <w:r>
        <w:rPr>
          <w:rFonts w:ascii="FangSong_GB2312" w:hAnsi="FangSong_GB2312" w:eastAsia="FangSong_GB2312" w:cs="FangSong_GB2312"/>
          <w:spacing w:val="-14"/>
          <w:sz w:val="32"/>
          <w:szCs w:val="32"/>
        </w:rPr>
        <w:t>“动物</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25"/>
          <w:sz w:val="32"/>
          <w:szCs w:val="32"/>
        </w:rPr>
        <w:t>屠宰加工场所”、“动物隔离场所”、“动</w:t>
      </w:r>
      <w:r>
        <w:rPr>
          <w:rFonts w:ascii="FangSong_GB2312" w:hAnsi="FangSong_GB2312" w:eastAsia="FangSong_GB2312" w:cs="FangSong_GB2312"/>
          <w:spacing w:val="-26"/>
          <w:sz w:val="32"/>
          <w:szCs w:val="32"/>
        </w:rPr>
        <w:t>物和动物产品无害化处理</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2"/>
          <w:sz w:val="32"/>
          <w:szCs w:val="32"/>
        </w:rPr>
        <w:t>场所”等四类场所中选择，并在对应的“□”中划“</w:t>
      </w:r>
      <w:r>
        <w:rPr>
          <w:rFonts w:ascii="FangSong_GB2312" w:hAnsi="FangSong_GB2312" w:eastAsia="FangSong_GB2312" w:cs="FangSong_GB2312"/>
          <w:spacing w:val="-111"/>
          <w:sz w:val="32"/>
          <w:szCs w:val="32"/>
        </w:rPr>
        <w:t xml:space="preserve"> </w:t>
      </w:r>
      <w:r>
        <w:rPr>
          <w:rFonts w:ascii="FangSong_GB2312" w:hAnsi="FangSong_GB2312" w:eastAsia="FangSong_GB2312" w:cs="FangSong_GB2312"/>
          <w:spacing w:val="-2"/>
          <w:sz w:val="32"/>
          <w:szCs w:val="32"/>
        </w:rPr>
        <w:t>√”。</w:t>
      </w:r>
    </w:p>
    <w:p w14:paraId="0D4827C1">
      <w:pPr>
        <w:spacing w:before="55" w:line="320" w:lineRule="auto"/>
        <w:ind w:left="1" w:firstLine="632"/>
        <w:rPr>
          <w:rFonts w:ascii="FangSong_GB2312" w:hAnsi="FangSong_GB2312" w:eastAsia="FangSong_GB2312" w:cs="FangSong_GB2312"/>
          <w:sz w:val="32"/>
          <w:szCs w:val="32"/>
        </w:rPr>
      </w:pPr>
      <w:r>
        <w:rPr>
          <w:rFonts w:ascii="Times New Roman" w:hAnsi="Times New Roman" w:eastAsia="Times New Roman" w:cs="Times New Roman"/>
          <w:spacing w:val="-10"/>
          <w:sz w:val="32"/>
          <w:szCs w:val="32"/>
        </w:rPr>
        <w:t>4</w:t>
      </w:r>
      <w:r>
        <w:rPr>
          <w:rFonts w:ascii="FangSong_GB2312" w:hAnsi="FangSong_GB2312" w:eastAsia="FangSong_GB2312" w:cs="FangSong_GB2312"/>
          <w:spacing w:val="-10"/>
          <w:sz w:val="32"/>
          <w:szCs w:val="32"/>
        </w:rPr>
        <w:t>．“经营范围”由申请人根据从事经营活动范围填</w:t>
      </w:r>
      <w:r>
        <w:rPr>
          <w:rFonts w:ascii="FangSong_GB2312" w:hAnsi="FangSong_GB2312" w:eastAsia="FangSong_GB2312" w:cs="FangSong_GB2312"/>
          <w:spacing w:val="-11"/>
          <w:sz w:val="32"/>
          <w:szCs w:val="32"/>
        </w:rPr>
        <w:t>写。动物</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5"/>
          <w:sz w:val="32"/>
          <w:szCs w:val="32"/>
        </w:rPr>
        <w:t>隔离场所填写“动物”；动物和动物产品无害化处理场所填</w:t>
      </w:r>
      <w:r>
        <w:rPr>
          <w:rFonts w:ascii="FangSong_GB2312" w:hAnsi="FangSong_GB2312" w:eastAsia="FangSong_GB2312" w:cs="FangSong_GB2312"/>
          <w:spacing w:val="-16"/>
          <w:sz w:val="32"/>
          <w:szCs w:val="32"/>
        </w:rPr>
        <w:t>写“动</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5"/>
          <w:sz w:val="32"/>
          <w:szCs w:val="32"/>
        </w:rPr>
        <w:t>物、动物产品”；动物饲养场仅可填写一种具体畜禽种类；动物</w:t>
      </w:r>
      <w:r>
        <w:rPr>
          <w:rFonts w:ascii="FangSong_GB2312" w:hAnsi="FangSong_GB2312" w:eastAsia="FangSong_GB2312" w:cs="FangSong_GB2312"/>
          <w:spacing w:val="12"/>
          <w:sz w:val="32"/>
          <w:szCs w:val="32"/>
        </w:rPr>
        <w:t xml:space="preserve"> </w:t>
      </w:r>
      <w:r>
        <w:rPr>
          <w:rFonts w:ascii="FangSong_GB2312" w:hAnsi="FangSong_GB2312" w:eastAsia="FangSong_GB2312" w:cs="FangSong_GB2312"/>
          <w:spacing w:val="-12"/>
          <w:sz w:val="32"/>
          <w:szCs w:val="32"/>
        </w:rPr>
        <w:t>屠宰加工场所，原则上填写一种具体畜禽种类，如屠宰多种畜</w:t>
      </w:r>
      <w:r>
        <w:rPr>
          <w:rFonts w:ascii="FangSong_GB2312" w:hAnsi="FangSong_GB2312" w:eastAsia="FangSong_GB2312" w:cs="FangSong_GB2312"/>
          <w:spacing w:val="-13"/>
          <w:sz w:val="32"/>
          <w:szCs w:val="32"/>
        </w:rPr>
        <w:t>禽，</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6"/>
          <w:sz w:val="32"/>
          <w:szCs w:val="32"/>
        </w:rPr>
        <w:t>应根据实际情况填写，如“牛羊”、“家禽”</w:t>
      </w:r>
      <w:r>
        <w:rPr>
          <w:rFonts w:ascii="FangSong_GB2312" w:hAnsi="FangSong_GB2312" w:eastAsia="FangSong_GB2312" w:cs="FangSong_GB2312"/>
          <w:spacing w:val="-17"/>
          <w:sz w:val="32"/>
          <w:szCs w:val="32"/>
        </w:rPr>
        <w:t>等。</w:t>
      </w:r>
    </w:p>
    <w:p w14:paraId="34631C12">
      <w:pPr>
        <w:spacing w:before="230" w:line="313" w:lineRule="auto"/>
        <w:ind w:left="1" w:right="33" w:firstLine="642"/>
        <w:rPr>
          <w:rFonts w:ascii="FangSong_GB2312" w:hAnsi="FangSong_GB2312" w:eastAsia="FangSong_GB2312" w:cs="FangSong_GB2312"/>
          <w:sz w:val="32"/>
          <w:szCs w:val="32"/>
        </w:rPr>
      </w:pPr>
      <w:r>
        <w:rPr>
          <w:rFonts w:ascii="Times New Roman" w:hAnsi="Times New Roman" w:eastAsia="Times New Roman" w:cs="Times New Roman"/>
          <w:spacing w:val="-9"/>
          <w:sz w:val="32"/>
          <w:szCs w:val="32"/>
        </w:rPr>
        <w:t>5</w:t>
      </w:r>
      <w:r>
        <w:rPr>
          <w:rFonts w:ascii="FangSong_GB2312" w:hAnsi="FangSong_GB2312" w:eastAsia="FangSong_GB2312" w:cs="FangSong_GB2312"/>
          <w:spacing w:val="-9"/>
          <w:sz w:val="32"/>
          <w:szCs w:val="32"/>
        </w:rPr>
        <w:t>．“设计生产规模”由申请人根据实际填写。动物饲养场、</w:t>
      </w:r>
      <w:r>
        <w:rPr>
          <w:rFonts w:ascii="FangSong_GB2312" w:hAnsi="FangSong_GB2312" w:eastAsia="FangSong_GB2312" w:cs="FangSong_GB2312"/>
          <w:spacing w:val="17"/>
          <w:sz w:val="32"/>
          <w:szCs w:val="32"/>
        </w:rPr>
        <w:t xml:space="preserve"> </w:t>
      </w:r>
      <w:r>
        <w:rPr>
          <w:rFonts w:ascii="FangSong_GB2312" w:hAnsi="FangSong_GB2312" w:eastAsia="FangSong_GB2312" w:cs="FangSong_GB2312"/>
          <w:spacing w:val="-4"/>
          <w:sz w:val="32"/>
          <w:szCs w:val="32"/>
        </w:rPr>
        <w:t>动物隔离场所按照批次饲养能力填写，动物屠宰加工</w:t>
      </w:r>
      <w:r>
        <w:rPr>
          <w:rFonts w:ascii="FangSong_GB2312" w:hAnsi="FangSong_GB2312" w:eastAsia="FangSong_GB2312" w:cs="FangSong_GB2312"/>
          <w:spacing w:val="-5"/>
          <w:sz w:val="32"/>
          <w:szCs w:val="32"/>
        </w:rPr>
        <w:t>场所按照年</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5"/>
          <w:sz w:val="32"/>
          <w:szCs w:val="32"/>
        </w:rPr>
        <w:t>屠宰能力填写，动物和动物产品无害化处理场所按照</w:t>
      </w:r>
      <w:r>
        <w:rPr>
          <w:rFonts w:ascii="FangSong_GB2312" w:hAnsi="FangSong_GB2312" w:eastAsia="FangSong_GB2312" w:cs="FangSong_GB2312"/>
          <w:spacing w:val="-60"/>
          <w:sz w:val="32"/>
          <w:szCs w:val="32"/>
        </w:rPr>
        <w:t xml:space="preserve"> </w:t>
      </w:r>
      <w:r>
        <w:rPr>
          <w:rFonts w:ascii="Times New Roman" w:hAnsi="Times New Roman" w:eastAsia="Times New Roman" w:cs="Times New Roman"/>
          <w:spacing w:val="-5"/>
          <w:sz w:val="32"/>
          <w:szCs w:val="32"/>
        </w:rPr>
        <w:t xml:space="preserve">8 </w:t>
      </w:r>
      <w:r>
        <w:rPr>
          <w:rFonts w:ascii="FangSong_GB2312" w:hAnsi="FangSong_GB2312" w:eastAsia="FangSong_GB2312" w:cs="FangSong_GB2312"/>
          <w:spacing w:val="-5"/>
          <w:sz w:val="32"/>
          <w:szCs w:val="32"/>
        </w:rPr>
        <w:t>小时处理</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13"/>
          <w:sz w:val="32"/>
          <w:szCs w:val="32"/>
        </w:rPr>
        <w:t>能力填写。</w:t>
      </w:r>
    </w:p>
    <w:p w14:paraId="26915E33">
      <w:pPr>
        <w:spacing w:before="229" w:line="283" w:lineRule="auto"/>
        <w:ind w:left="8" w:right="102" w:firstLine="633"/>
        <w:rPr>
          <w:rFonts w:ascii="FangSong_GB2312" w:hAnsi="FangSong_GB2312" w:eastAsia="FangSong_GB2312" w:cs="FangSong_GB2312"/>
          <w:sz w:val="32"/>
          <w:szCs w:val="32"/>
        </w:rPr>
      </w:pPr>
      <w:r>
        <w:rPr>
          <w:rFonts w:ascii="Times New Roman" w:hAnsi="Times New Roman" w:eastAsia="Times New Roman" w:cs="Times New Roman"/>
          <w:spacing w:val="1"/>
          <w:sz w:val="32"/>
          <w:szCs w:val="32"/>
        </w:rPr>
        <w:t>6</w:t>
      </w:r>
      <w:r>
        <w:rPr>
          <w:rFonts w:ascii="FangSong_GB2312" w:hAnsi="FangSong_GB2312" w:eastAsia="FangSong_GB2312" w:cs="FangSong_GB2312"/>
          <w:spacing w:val="1"/>
          <w:sz w:val="32"/>
          <w:szCs w:val="32"/>
        </w:rPr>
        <w:t xml:space="preserve">．“经营场所地址”由申请人填写场所实际所在地具体地 </w:t>
      </w:r>
      <w:r>
        <w:rPr>
          <w:rFonts w:ascii="FangSong_GB2312" w:hAnsi="FangSong_GB2312" w:eastAsia="FangSong_GB2312" w:cs="FangSong_GB2312"/>
          <w:spacing w:val="-10"/>
          <w:sz w:val="32"/>
          <w:szCs w:val="32"/>
        </w:rPr>
        <w:t>址。</w:t>
      </w:r>
    </w:p>
    <w:p w14:paraId="78564730">
      <w:pPr>
        <w:spacing w:line="283" w:lineRule="auto"/>
        <w:rPr>
          <w:rFonts w:ascii="FangSong_GB2312" w:hAnsi="FangSong_GB2312" w:eastAsia="FangSong_GB2312" w:cs="FangSong_GB2312"/>
          <w:sz w:val="32"/>
          <w:szCs w:val="32"/>
        </w:rPr>
        <w:sectPr>
          <w:footerReference r:id="rId11" w:type="default"/>
          <w:pgSz w:w="11905" w:h="16841"/>
          <w:pgMar w:top="1431" w:right="1372" w:bottom="1074" w:left="1598" w:header="0" w:footer="826" w:gutter="0"/>
          <w:cols w:space="720" w:num="1"/>
        </w:sectPr>
      </w:pPr>
    </w:p>
    <w:p w14:paraId="4C385E41">
      <w:pPr>
        <w:spacing w:line="254" w:lineRule="auto"/>
        <w:rPr>
          <w:rFonts w:ascii="Arial"/>
          <w:sz w:val="21"/>
        </w:rPr>
      </w:pPr>
    </w:p>
    <w:p w14:paraId="7772D96F">
      <w:pPr>
        <w:spacing w:line="254" w:lineRule="auto"/>
        <w:rPr>
          <w:rFonts w:ascii="Arial"/>
          <w:sz w:val="21"/>
        </w:rPr>
      </w:pPr>
    </w:p>
    <w:p w14:paraId="4B6F38A0">
      <w:pPr>
        <w:spacing w:line="255" w:lineRule="auto"/>
        <w:rPr>
          <w:rFonts w:ascii="Arial"/>
          <w:sz w:val="21"/>
        </w:rPr>
      </w:pPr>
    </w:p>
    <w:p w14:paraId="58DAC150">
      <w:pPr>
        <w:spacing w:before="104" w:line="214" w:lineRule="auto"/>
        <w:ind w:left="641"/>
        <w:rPr>
          <w:rFonts w:ascii="FangSong_GB2312" w:hAnsi="FangSong_GB2312" w:eastAsia="FangSong_GB2312" w:cs="FangSong_GB2312"/>
          <w:sz w:val="32"/>
          <w:szCs w:val="32"/>
        </w:rPr>
      </w:pPr>
      <w:r>
        <w:rPr>
          <w:rFonts w:ascii="Times New Roman" w:hAnsi="Times New Roman" w:eastAsia="Times New Roman" w:cs="Times New Roman"/>
          <w:spacing w:val="-9"/>
          <w:sz w:val="32"/>
          <w:szCs w:val="32"/>
        </w:rPr>
        <w:t>7</w:t>
      </w:r>
      <w:r>
        <w:rPr>
          <w:rFonts w:ascii="FangSong_GB2312" w:hAnsi="FangSong_GB2312" w:eastAsia="FangSong_GB2312" w:cs="FangSong_GB2312"/>
          <w:spacing w:val="-9"/>
          <w:sz w:val="32"/>
          <w:szCs w:val="32"/>
        </w:rPr>
        <w:t>．“动物防疫条件合格证编号”由审查发证机关填写。</w:t>
      </w:r>
    </w:p>
    <w:p w14:paraId="7A23CEBE">
      <w:pPr>
        <w:spacing w:before="231" w:line="330" w:lineRule="auto"/>
        <w:ind w:firstLine="642"/>
        <w:rPr>
          <w:rFonts w:ascii="FangSong_GB2312" w:hAnsi="FangSong_GB2312" w:eastAsia="FangSong_GB2312" w:cs="FangSong_GB2312"/>
          <w:sz w:val="32"/>
          <w:szCs w:val="32"/>
        </w:rPr>
      </w:pPr>
      <w:r>
        <w:rPr>
          <w:rFonts w:ascii="FangSong_GB2312" w:hAnsi="FangSong_GB2312" w:eastAsia="FangSong_GB2312" w:cs="FangSong_GB2312"/>
          <w:spacing w:val="-5"/>
          <w:sz w:val="32"/>
          <w:szCs w:val="32"/>
        </w:rPr>
        <w:t>编号格式：发证机关所在行政区简称+动防合字第+四位年份</w:t>
      </w:r>
      <w:r>
        <w:rPr>
          <w:rFonts w:ascii="FangSong_GB2312" w:hAnsi="FangSong_GB2312" w:eastAsia="FangSong_GB2312" w:cs="FangSong_GB2312"/>
          <w:spacing w:val="15"/>
          <w:sz w:val="32"/>
          <w:szCs w:val="32"/>
        </w:rPr>
        <w:t xml:space="preserve"> </w:t>
      </w:r>
      <w:r>
        <w:rPr>
          <w:rFonts w:ascii="FangSong_GB2312" w:hAnsi="FangSong_GB2312" w:eastAsia="FangSong_GB2312" w:cs="FangSong_GB2312"/>
          <w:spacing w:val="-8"/>
          <w:sz w:val="32"/>
          <w:szCs w:val="32"/>
        </w:rPr>
        <w:t>+四位数字顺序号。</w:t>
      </w:r>
    </w:p>
    <w:p w14:paraId="1282881B">
      <w:pPr>
        <w:spacing w:before="53" w:line="328" w:lineRule="auto"/>
        <w:ind w:left="16" w:right="4" w:firstLine="632"/>
        <w:rPr>
          <w:rFonts w:ascii="FangSong_GB2312" w:hAnsi="FangSong_GB2312" w:eastAsia="FangSong_GB2312" w:cs="FangSong_GB2312"/>
          <w:sz w:val="32"/>
          <w:szCs w:val="32"/>
        </w:rPr>
      </w:pPr>
      <w:r>
        <w:rPr>
          <w:rFonts w:ascii="Times New Roman" w:hAnsi="Times New Roman" w:eastAsia="Times New Roman" w:cs="Times New Roman"/>
          <w:spacing w:val="-5"/>
          <w:sz w:val="32"/>
          <w:szCs w:val="32"/>
        </w:rPr>
        <w:t>8</w:t>
      </w:r>
      <w:r>
        <w:rPr>
          <w:rFonts w:ascii="FangSong_GB2312" w:hAnsi="FangSong_GB2312" w:eastAsia="FangSong_GB2312" w:cs="FangSong_GB2312"/>
          <w:spacing w:val="-5"/>
          <w:sz w:val="32"/>
          <w:szCs w:val="32"/>
        </w:rPr>
        <w:t>．本申请表一式两份，用</w:t>
      </w:r>
      <w:r>
        <w:rPr>
          <w:rFonts w:ascii="FangSong_GB2312" w:hAnsi="FangSong_GB2312" w:eastAsia="FangSong_GB2312" w:cs="FangSong_GB2312"/>
          <w:spacing w:val="-78"/>
          <w:sz w:val="32"/>
          <w:szCs w:val="32"/>
        </w:rPr>
        <w:t xml:space="preserve"> </w:t>
      </w:r>
      <w:r>
        <w:rPr>
          <w:rFonts w:ascii="Times New Roman" w:hAnsi="Times New Roman" w:eastAsia="Times New Roman" w:cs="Times New Roman"/>
          <w:spacing w:val="-5"/>
          <w:sz w:val="32"/>
          <w:szCs w:val="32"/>
        </w:rPr>
        <w:t>A</w:t>
      </w:r>
      <w:r>
        <w:rPr>
          <w:rFonts w:ascii="Times New Roman" w:hAnsi="Times New Roman" w:eastAsia="Times New Roman" w:cs="Times New Roman"/>
          <w:spacing w:val="-5"/>
          <w:position w:val="-4"/>
          <w:sz w:val="20"/>
          <w:szCs w:val="20"/>
        </w:rPr>
        <w:t>4</w:t>
      </w:r>
      <w:r>
        <w:rPr>
          <w:rFonts w:ascii="Times New Roman" w:hAnsi="Times New Roman" w:eastAsia="Times New Roman" w:cs="Times New Roman"/>
          <w:spacing w:val="21"/>
          <w:w w:val="101"/>
          <w:position w:val="-4"/>
          <w:sz w:val="20"/>
          <w:szCs w:val="20"/>
        </w:rPr>
        <w:t xml:space="preserve"> </w:t>
      </w:r>
      <w:r>
        <w:rPr>
          <w:rFonts w:ascii="FangSong_GB2312" w:hAnsi="FangSong_GB2312" w:eastAsia="FangSong_GB2312" w:cs="FangSong_GB2312"/>
          <w:spacing w:val="-5"/>
          <w:sz w:val="32"/>
          <w:szCs w:val="32"/>
        </w:rPr>
        <w:t>纸打印或用蓝（黑）色钢笔填</w:t>
      </w:r>
      <w:r>
        <w:rPr>
          <w:rFonts w:ascii="FangSong_GB2312" w:hAnsi="FangSong_GB2312" w:eastAsia="FangSong_GB2312" w:cs="FangSong_GB2312"/>
          <w:sz w:val="32"/>
          <w:szCs w:val="32"/>
        </w:rPr>
        <w:t xml:space="preserve"> </w:t>
      </w:r>
      <w:r>
        <w:rPr>
          <w:rFonts w:ascii="FangSong_GB2312" w:hAnsi="FangSong_GB2312" w:eastAsia="FangSong_GB2312" w:cs="FangSong_GB2312"/>
          <w:spacing w:val="-4"/>
          <w:sz w:val="32"/>
          <w:szCs w:val="32"/>
        </w:rPr>
        <w:t>写，内容应完整准确，字迹工整清晰，不得涂改。</w:t>
      </w:r>
    </w:p>
    <w:p w14:paraId="08607253">
      <w:pPr>
        <w:spacing w:line="328" w:lineRule="auto"/>
        <w:rPr>
          <w:rFonts w:ascii="FangSong_GB2312" w:hAnsi="FangSong_GB2312" w:eastAsia="FangSong_GB2312" w:cs="FangSong_GB2312"/>
          <w:sz w:val="32"/>
          <w:szCs w:val="32"/>
        </w:rPr>
        <w:sectPr>
          <w:footerReference r:id="rId12" w:type="default"/>
          <w:pgSz w:w="11905" w:h="16841"/>
          <w:pgMar w:top="1431" w:right="1462" w:bottom="1078" w:left="1597" w:header="0" w:footer="826" w:gutter="0"/>
          <w:cols w:space="720" w:num="1"/>
        </w:sectPr>
      </w:pPr>
    </w:p>
    <w:p w14:paraId="37129F50">
      <w:pPr>
        <w:spacing w:line="92" w:lineRule="auto"/>
        <w:rPr>
          <w:rFonts w:ascii="Arial"/>
          <w:sz w:val="2"/>
        </w:rPr>
      </w:pPr>
    </w:p>
    <w:tbl>
      <w:tblPr>
        <w:tblStyle w:val="5"/>
        <w:tblW w:w="8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19"/>
        <w:gridCol w:w="1693"/>
        <w:gridCol w:w="1669"/>
        <w:gridCol w:w="1372"/>
        <w:gridCol w:w="1791"/>
      </w:tblGrid>
      <w:tr w14:paraId="7553D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1819" w:type="dxa"/>
            <w:vAlign w:val="top"/>
          </w:tcPr>
          <w:p w14:paraId="0ABC51D5">
            <w:pPr>
              <w:spacing w:line="439" w:lineRule="auto"/>
              <w:rPr>
                <w:rFonts w:ascii="Arial"/>
                <w:sz w:val="21"/>
              </w:rPr>
            </w:pPr>
          </w:p>
          <w:p w14:paraId="7D090D66">
            <w:pPr>
              <w:pStyle w:val="6"/>
              <w:spacing w:before="75" w:line="228" w:lineRule="auto"/>
              <w:ind w:left="347"/>
            </w:pPr>
            <w:r>
              <w:rPr>
                <w:spacing w:val="1"/>
              </w:rPr>
              <w:t>申请人名称</w:t>
            </w:r>
          </w:p>
        </w:tc>
        <w:tc>
          <w:tcPr>
            <w:tcW w:w="6525" w:type="dxa"/>
            <w:gridSpan w:val="4"/>
            <w:vAlign w:val="top"/>
          </w:tcPr>
          <w:p w14:paraId="63143EFF">
            <w:pPr>
              <w:rPr>
                <w:rFonts w:ascii="Arial"/>
                <w:sz w:val="21"/>
              </w:rPr>
            </w:pPr>
          </w:p>
        </w:tc>
      </w:tr>
      <w:tr w14:paraId="6045A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6" w:hRule="atLeast"/>
        </w:trPr>
        <w:tc>
          <w:tcPr>
            <w:tcW w:w="1819" w:type="dxa"/>
            <w:vMerge w:val="restart"/>
            <w:tcBorders>
              <w:bottom w:val="nil"/>
            </w:tcBorders>
            <w:vAlign w:val="top"/>
          </w:tcPr>
          <w:p w14:paraId="04DF2BE3">
            <w:pPr>
              <w:spacing w:line="293" w:lineRule="auto"/>
              <w:rPr>
                <w:rFonts w:ascii="Arial"/>
                <w:sz w:val="21"/>
              </w:rPr>
            </w:pPr>
          </w:p>
          <w:p w14:paraId="135E7466">
            <w:pPr>
              <w:spacing w:line="293" w:lineRule="auto"/>
              <w:rPr>
                <w:rFonts w:ascii="Arial"/>
                <w:sz w:val="21"/>
              </w:rPr>
            </w:pPr>
          </w:p>
          <w:p w14:paraId="6D96A6D7">
            <w:pPr>
              <w:pStyle w:val="6"/>
              <w:spacing w:before="75" w:line="402" w:lineRule="auto"/>
              <w:ind w:left="327" w:right="307" w:hanging="10"/>
            </w:pPr>
            <w:r>
              <w:rPr>
                <w:spacing w:val="7"/>
              </w:rPr>
              <w:t>法定代表人</w:t>
            </w:r>
            <w:r>
              <w:rPr>
                <w:spacing w:val="3"/>
              </w:rPr>
              <w:t xml:space="preserve"> </w:t>
            </w:r>
            <w:r>
              <w:rPr>
                <w:spacing w:val="1"/>
              </w:rPr>
              <w:t>（负责人）</w:t>
            </w:r>
          </w:p>
        </w:tc>
        <w:tc>
          <w:tcPr>
            <w:tcW w:w="1693" w:type="dxa"/>
            <w:vAlign w:val="top"/>
          </w:tcPr>
          <w:p w14:paraId="3CBEDBC5">
            <w:pPr>
              <w:spacing w:line="359" w:lineRule="auto"/>
              <w:rPr>
                <w:rFonts w:ascii="Arial"/>
                <w:sz w:val="21"/>
              </w:rPr>
            </w:pPr>
          </w:p>
          <w:p w14:paraId="51B34E4C">
            <w:pPr>
              <w:pStyle w:val="6"/>
              <w:spacing w:before="75" w:line="228" w:lineRule="auto"/>
              <w:ind w:left="612"/>
            </w:pPr>
            <w:r>
              <w:rPr>
                <w:spacing w:val="5"/>
              </w:rPr>
              <w:t>姓名</w:t>
            </w:r>
          </w:p>
        </w:tc>
        <w:tc>
          <w:tcPr>
            <w:tcW w:w="1669" w:type="dxa"/>
            <w:vAlign w:val="top"/>
          </w:tcPr>
          <w:p w14:paraId="5078D2CE">
            <w:pPr>
              <w:rPr>
                <w:rFonts w:ascii="Arial"/>
                <w:sz w:val="21"/>
              </w:rPr>
            </w:pPr>
          </w:p>
        </w:tc>
        <w:tc>
          <w:tcPr>
            <w:tcW w:w="1372" w:type="dxa"/>
            <w:vAlign w:val="top"/>
          </w:tcPr>
          <w:p w14:paraId="496C426E">
            <w:pPr>
              <w:spacing w:line="359" w:lineRule="auto"/>
              <w:rPr>
                <w:rFonts w:ascii="Arial"/>
                <w:sz w:val="21"/>
              </w:rPr>
            </w:pPr>
          </w:p>
          <w:p w14:paraId="52E41674">
            <w:pPr>
              <w:pStyle w:val="6"/>
              <w:spacing w:before="75" w:line="230" w:lineRule="auto"/>
              <w:ind w:left="215"/>
            </w:pPr>
            <w:r>
              <w:rPr>
                <w:spacing w:val="7"/>
              </w:rPr>
              <w:t>联系电话</w:t>
            </w:r>
          </w:p>
        </w:tc>
        <w:tc>
          <w:tcPr>
            <w:tcW w:w="1791" w:type="dxa"/>
            <w:vAlign w:val="top"/>
          </w:tcPr>
          <w:p w14:paraId="6286A195">
            <w:pPr>
              <w:rPr>
                <w:rFonts w:ascii="Arial"/>
                <w:sz w:val="21"/>
              </w:rPr>
            </w:pPr>
          </w:p>
        </w:tc>
      </w:tr>
      <w:tr w14:paraId="48D78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trPr>
        <w:tc>
          <w:tcPr>
            <w:tcW w:w="1819" w:type="dxa"/>
            <w:vMerge w:val="continue"/>
            <w:tcBorders>
              <w:top w:val="nil"/>
            </w:tcBorders>
            <w:vAlign w:val="top"/>
          </w:tcPr>
          <w:p w14:paraId="1AD08B97">
            <w:pPr>
              <w:rPr>
                <w:rFonts w:ascii="Arial"/>
                <w:sz w:val="21"/>
              </w:rPr>
            </w:pPr>
          </w:p>
        </w:tc>
        <w:tc>
          <w:tcPr>
            <w:tcW w:w="1693" w:type="dxa"/>
            <w:vAlign w:val="top"/>
          </w:tcPr>
          <w:p w14:paraId="768EA5E2">
            <w:pPr>
              <w:spacing w:line="356" w:lineRule="auto"/>
              <w:rPr>
                <w:rFonts w:ascii="Arial"/>
                <w:sz w:val="21"/>
              </w:rPr>
            </w:pPr>
          </w:p>
          <w:p w14:paraId="25CED50D">
            <w:pPr>
              <w:pStyle w:val="6"/>
              <w:spacing w:before="75" w:line="228" w:lineRule="auto"/>
              <w:ind w:left="379"/>
            </w:pPr>
            <w:r>
              <w:rPr>
                <w:spacing w:val="6"/>
              </w:rPr>
              <w:t>身份证号</w:t>
            </w:r>
          </w:p>
        </w:tc>
        <w:tc>
          <w:tcPr>
            <w:tcW w:w="4832" w:type="dxa"/>
            <w:gridSpan w:val="3"/>
            <w:vAlign w:val="top"/>
          </w:tcPr>
          <w:p w14:paraId="59AC7E22">
            <w:pPr>
              <w:rPr>
                <w:rFonts w:ascii="Arial"/>
                <w:sz w:val="21"/>
              </w:rPr>
            </w:pPr>
          </w:p>
        </w:tc>
      </w:tr>
      <w:tr w14:paraId="4CBF8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3" w:hRule="atLeast"/>
        </w:trPr>
        <w:tc>
          <w:tcPr>
            <w:tcW w:w="1819" w:type="dxa"/>
            <w:textDirection w:val="tbRlV"/>
            <w:vAlign w:val="top"/>
          </w:tcPr>
          <w:p w14:paraId="499961CA">
            <w:pPr>
              <w:spacing w:line="344" w:lineRule="auto"/>
              <w:rPr>
                <w:rFonts w:ascii="Arial"/>
                <w:sz w:val="21"/>
              </w:rPr>
            </w:pPr>
          </w:p>
          <w:p w14:paraId="6C2A32F3">
            <w:pPr>
              <w:spacing w:line="344" w:lineRule="auto"/>
              <w:rPr>
                <w:rFonts w:ascii="Arial"/>
                <w:sz w:val="21"/>
              </w:rPr>
            </w:pPr>
          </w:p>
          <w:p w14:paraId="73AC14B0">
            <w:pPr>
              <w:pStyle w:val="6"/>
              <w:spacing w:before="77" w:line="216" w:lineRule="auto"/>
              <w:ind w:left="613"/>
            </w:pPr>
            <w:r>
              <w:rPr>
                <w:spacing w:val="10"/>
              </w:rPr>
              <w:t>场</w:t>
            </w:r>
            <w:r>
              <w:rPr>
                <w:spacing w:val="105"/>
              </w:rPr>
              <w:t xml:space="preserve"> </w:t>
            </w:r>
            <w:r>
              <w:rPr>
                <w:spacing w:val="10"/>
              </w:rPr>
              <w:t>所</w:t>
            </w:r>
            <w:r>
              <w:rPr>
                <w:spacing w:val="105"/>
              </w:rPr>
              <w:t xml:space="preserve"> </w:t>
            </w:r>
            <w:r>
              <w:rPr>
                <w:spacing w:val="10"/>
              </w:rPr>
              <w:t>类</w:t>
            </w:r>
            <w:r>
              <w:rPr>
                <w:spacing w:val="104"/>
              </w:rPr>
              <w:t xml:space="preserve"> </w:t>
            </w:r>
            <w:r>
              <w:rPr>
                <w:spacing w:val="10"/>
              </w:rPr>
              <w:t>型</w:t>
            </w:r>
          </w:p>
        </w:tc>
        <w:tc>
          <w:tcPr>
            <w:tcW w:w="6525" w:type="dxa"/>
            <w:gridSpan w:val="4"/>
            <w:vAlign w:val="top"/>
          </w:tcPr>
          <w:p w14:paraId="609832FB">
            <w:pPr>
              <w:spacing w:line="303" w:lineRule="auto"/>
              <w:rPr>
                <w:rFonts w:ascii="Arial"/>
                <w:sz w:val="21"/>
              </w:rPr>
            </w:pPr>
          </w:p>
          <w:p w14:paraId="07C1ABA6">
            <w:pPr>
              <w:spacing w:line="304" w:lineRule="auto"/>
              <w:rPr>
                <w:rFonts w:ascii="Arial"/>
                <w:sz w:val="21"/>
              </w:rPr>
            </w:pPr>
          </w:p>
          <w:p w14:paraId="7AB87E08">
            <w:pPr>
              <w:pStyle w:val="6"/>
              <w:spacing w:before="75" w:line="228" w:lineRule="auto"/>
              <w:ind w:left="131"/>
            </w:pPr>
            <w:r>
              <w:rPr>
                <w:spacing w:val="4"/>
              </w:rPr>
              <w:t>1.动物饲养场</w:t>
            </w:r>
            <w:r>
              <w:rPr>
                <w:spacing w:val="1"/>
              </w:rPr>
              <w:t xml:space="preserve">                         </w:t>
            </w:r>
            <w:r>
              <w:rPr>
                <w:spacing w:val="4"/>
              </w:rPr>
              <w:t>□</w:t>
            </w:r>
          </w:p>
          <w:p w14:paraId="3D5F62A2">
            <w:pPr>
              <w:pStyle w:val="6"/>
              <w:spacing w:before="115" w:line="228" w:lineRule="auto"/>
              <w:ind w:left="116"/>
            </w:pPr>
            <w:r>
              <w:rPr>
                <w:spacing w:val="7"/>
              </w:rPr>
              <w:t>2.动物屠宰加工场所</w:t>
            </w:r>
            <w:r>
              <w:t xml:space="preserve">                   </w:t>
            </w:r>
            <w:r>
              <w:rPr>
                <w:spacing w:val="7"/>
              </w:rPr>
              <w:t>□</w:t>
            </w:r>
          </w:p>
          <w:p w14:paraId="460E954E">
            <w:pPr>
              <w:pStyle w:val="6"/>
              <w:spacing w:before="116" w:line="229" w:lineRule="auto"/>
              <w:ind w:left="118"/>
            </w:pPr>
            <w:r>
              <w:rPr>
                <w:spacing w:val="6"/>
              </w:rPr>
              <w:t>3.动物隔离场所</w:t>
            </w:r>
            <w:r>
              <w:rPr>
                <w:spacing w:val="1"/>
              </w:rPr>
              <w:t xml:space="preserve">                       </w:t>
            </w:r>
            <w:r>
              <w:rPr>
                <w:spacing w:val="6"/>
              </w:rPr>
              <w:t>□</w:t>
            </w:r>
          </w:p>
          <w:p w14:paraId="13E22D46">
            <w:pPr>
              <w:pStyle w:val="6"/>
              <w:spacing w:before="114" w:line="228" w:lineRule="auto"/>
              <w:ind w:left="112"/>
            </w:pPr>
            <w:r>
              <w:rPr>
                <w:spacing w:val="9"/>
              </w:rPr>
              <w:t xml:space="preserve">4.动物和动物产品无害化处理场所    </w:t>
            </w:r>
            <w:r>
              <w:rPr>
                <w:spacing w:val="8"/>
              </w:rPr>
              <w:t xml:space="preserve">  □</w:t>
            </w:r>
          </w:p>
        </w:tc>
      </w:tr>
      <w:tr w14:paraId="045AD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1819" w:type="dxa"/>
            <w:vAlign w:val="top"/>
          </w:tcPr>
          <w:p w14:paraId="6E1223C8">
            <w:pPr>
              <w:spacing w:line="288" w:lineRule="auto"/>
              <w:rPr>
                <w:rFonts w:ascii="Arial"/>
                <w:sz w:val="21"/>
              </w:rPr>
            </w:pPr>
          </w:p>
          <w:p w14:paraId="5662257E">
            <w:pPr>
              <w:spacing w:line="288" w:lineRule="auto"/>
              <w:rPr>
                <w:rFonts w:ascii="Arial"/>
                <w:sz w:val="21"/>
              </w:rPr>
            </w:pPr>
          </w:p>
          <w:p w14:paraId="3BCBCE45">
            <w:pPr>
              <w:pStyle w:val="6"/>
              <w:spacing w:before="74" w:line="229" w:lineRule="auto"/>
              <w:ind w:left="438"/>
            </w:pPr>
            <w:r>
              <w:rPr>
                <w:spacing w:val="7"/>
              </w:rPr>
              <w:t>经营范围</w:t>
            </w:r>
          </w:p>
        </w:tc>
        <w:tc>
          <w:tcPr>
            <w:tcW w:w="1693" w:type="dxa"/>
            <w:vAlign w:val="top"/>
          </w:tcPr>
          <w:p w14:paraId="6E378C33">
            <w:pPr>
              <w:rPr>
                <w:rFonts w:ascii="Arial"/>
                <w:sz w:val="21"/>
              </w:rPr>
            </w:pPr>
          </w:p>
        </w:tc>
        <w:tc>
          <w:tcPr>
            <w:tcW w:w="1669" w:type="dxa"/>
            <w:vAlign w:val="top"/>
          </w:tcPr>
          <w:p w14:paraId="29279BDE">
            <w:pPr>
              <w:spacing w:line="288" w:lineRule="auto"/>
              <w:rPr>
                <w:rFonts w:ascii="Arial"/>
                <w:sz w:val="21"/>
              </w:rPr>
            </w:pPr>
          </w:p>
          <w:p w14:paraId="60E82FDE">
            <w:pPr>
              <w:spacing w:line="288" w:lineRule="auto"/>
              <w:rPr>
                <w:rFonts w:ascii="Arial"/>
                <w:sz w:val="21"/>
              </w:rPr>
            </w:pPr>
          </w:p>
          <w:p w14:paraId="4A31F799">
            <w:pPr>
              <w:pStyle w:val="6"/>
              <w:spacing w:before="75" w:line="228" w:lineRule="auto"/>
              <w:ind w:left="126"/>
            </w:pPr>
            <w:r>
              <w:rPr>
                <w:spacing w:val="7"/>
              </w:rPr>
              <w:t>设计生产规模</w:t>
            </w:r>
          </w:p>
        </w:tc>
        <w:tc>
          <w:tcPr>
            <w:tcW w:w="3163" w:type="dxa"/>
            <w:gridSpan w:val="2"/>
            <w:vAlign w:val="top"/>
          </w:tcPr>
          <w:p w14:paraId="15DD4872">
            <w:pPr>
              <w:rPr>
                <w:rFonts w:ascii="Arial"/>
                <w:sz w:val="21"/>
              </w:rPr>
            </w:pPr>
          </w:p>
        </w:tc>
      </w:tr>
      <w:tr w14:paraId="4930F2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1819" w:type="dxa"/>
            <w:vAlign w:val="top"/>
          </w:tcPr>
          <w:p w14:paraId="7CD0F924">
            <w:pPr>
              <w:spacing w:line="297" w:lineRule="auto"/>
              <w:rPr>
                <w:rFonts w:ascii="Arial"/>
                <w:sz w:val="21"/>
              </w:rPr>
            </w:pPr>
          </w:p>
          <w:p w14:paraId="75ECD013">
            <w:pPr>
              <w:spacing w:line="298" w:lineRule="auto"/>
              <w:rPr>
                <w:rFonts w:ascii="Arial"/>
                <w:sz w:val="21"/>
              </w:rPr>
            </w:pPr>
          </w:p>
          <w:p w14:paraId="57C0B9C7">
            <w:pPr>
              <w:pStyle w:val="6"/>
              <w:spacing w:before="75" w:line="229" w:lineRule="auto"/>
              <w:ind w:left="198"/>
            </w:pPr>
            <w:r>
              <w:rPr>
                <w:spacing w:val="8"/>
              </w:rPr>
              <w:t>经营场所地址</w:t>
            </w:r>
          </w:p>
        </w:tc>
        <w:tc>
          <w:tcPr>
            <w:tcW w:w="6525" w:type="dxa"/>
            <w:gridSpan w:val="4"/>
            <w:vAlign w:val="top"/>
          </w:tcPr>
          <w:p w14:paraId="749EA81D">
            <w:pPr>
              <w:rPr>
                <w:rFonts w:ascii="Arial"/>
                <w:sz w:val="21"/>
              </w:rPr>
            </w:pPr>
          </w:p>
        </w:tc>
      </w:tr>
      <w:tr w14:paraId="030DC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3" w:hRule="atLeast"/>
        </w:trPr>
        <w:tc>
          <w:tcPr>
            <w:tcW w:w="1819" w:type="dxa"/>
            <w:textDirection w:val="tbRlV"/>
            <w:vAlign w:val="top"/>
          </w:tcPr>
          <w:p w14:paraId="2F534EE1">
            <w:pPr>
              <w:spacing w:line="344" w:lineRule="auto"/>
              <w:rPr>
                <w:rFonts w:ascii="Arial"/>
                <w:sz w:val="21"/>
              </w:rPr>
            </w:pPr>
          </w:p>
          <w:p w14:paraId="2FF4DA13">
            <w:pPr>
              <w:spacing w:line="344" w:lineRule="auto"/>
              <w:rPr>
                <w:rFonts w:ascii="Arial"/>
                <w:sz w:val="21"/>
              </w:rPr>
            </w:pPr>
          </w:p>
          <w:p w14:paraId="5A98FA81">
            <w:pPr>
              <w:pStyle w:val="6"/>
              <w:spacing w:before="77" w:line="215" w:lineRule="auto"/>
              <w:ind w:left="240"/>
            </w:pPr>
            <w:r>
              <w:rPr>
                <w:spacing w:val="10"/>
              </w:rPr>
              <w:t>所</w:t>
            </w:r>
            <w:r>
              <w:rPr>
                <w:spacing w:val="47"/>
              </w:rPr>
              <w:t xml:space="preserve"> </w:t>
            </w:r>
            <w:r>
              <w:rPr>
                <w:spacing w:val="10"/>
              </w:rPr>
              <w:t>附</w:t>
            </w:r>
            <w:r>
              <w:rPr>
                <w:spacing w:val="45"/>
              </w:rPr>
              <w:t xml:space="preserve"> </w:t>
            </w:r>
            <w:r>
              <w:rPr>
                <w:spacing w:val="10"/>
              </w:rPr>
              <w:t>材</w:t>
            </w:r>
            <w:r>
              <w:rPr>
                <w:spacing w:val="44"/>
              </w:rPr>
              <w:t xml:space="preserve"> </w:t>
            </w:r>
            <w:r>
              <w:rPr>
                <w:spacing w:val="10"/>
              </w:rPr>
              <w:t>料</w:t>
            </w:r>
            <w:r>
              <w:rPr>
                <w:spacing w:val="44"/>
              </w:rPr>
              <w:t xml:space="preserve"> </w:t>
            </w:r>
            <w:r>
              <w:rPr>
                <w:spacing w:val="10"/>
              </w:rPr>
              <w:t>清</w:t>
            </w:r>
            <w:r>
              <w:rPr>
                <w:spacing w:val="45"/>
              </w:rPr>
              <w:t xml:space="preserve"> </w:t>
            </w:r>
            <w:r>
              <w:rPr>
                <w:spacing w:val="10"/>
              </w:rPr>
              <w:t>单</w:t>
            </w:r>
          </w:p>
        </w:tc>
        <w:tc>
          <w:tcPr>
            <w:tcW w:w="6525" w:type="dxa"/>
            <w:gridSpan w:val="4"/>
            <w:vAlign w:val="top"/>
          </w:tcPr>
          <w:p w14:paraId="171AB817">
            <w:pPr>
              <w:spacing w:line="281" w:lineRule="auto"/>
              <w:rPr>
                <w:rFonts w:ascii="Arial"/>
                <w:sz w:val="21"/>
              </w:rPr>
            </w:pPr>
          </w:p>
          <w:p w14:paraId="1F362AEB">
            <w:pPr>
              <w:spacing w:line="281" w:lineRule="auto"/>
              <w:rPr>
                <w:rFonts w:ascii="Arial"/>
                <w:sz w:val="21"/>
              </w:rPr>
            </w:pPr>
          </w:p>
          <w:p w14:paraId="003B6F62">
            <w:pPr>
              <w:pStyle w:val="6"/>
              <w:spacing w:before="75" w:line="227" w:lineRule="auto"/>
              <w:ind w:left="131"/>
            </w:pPr>
            <w:r>
              <w:rPr>
                <w:spacing w:val="8"/>
              </w:rPr>
              <w:t>1.场所地理位置图、各功能区布局平面图</w:t>
            </w:r>
          </w:p>
          <w:p w14:paraId="0D63700B">
            <w:pPr>
              <w:pStyle w:val="6"/>
              <w:spacing w:before="117" w:line="311" w:lineRule="auto"/>
              <w:ind w:left="112" w:right="4735" w:firstLine="3"/>
              <w:jc w:val="both"/>
            </w:pPr>
            <w:r>
              <w:rPr>
                <w:spacing w:val="7"/>
              </w:rPr>
              <w:t>2.设施设备清单</w:t>
            </w:r>
            <w:r>
              <w:t xml:space="preserve"> </w:t>
            </w:r>
            <w:r>
              <w:rPr>
                <w:spacing w:val="7"/>
              </w:rPr>
              <w:t>3.管理制度文本</w:t>
            </w:r>
            <w:r>
              <w:rPr>
                <w:spacing w:val="4"/>
              </w:rPr>
              <w:t xml:space="preserve"> </w:t>
            </w:r>
            <w:r>
              <w:rPr>
                <w:spacing w:val="6"/>
              </w:rPr>
              <w:t>4.人员信息</w:t>
            </w:r>
          </w:p>
        </w:tc>
      </w:tr>
    </w:tbl>
    <w:p w14:paraId="4B422504">
      <w:pPr>
        <w:rPr>
          <w:rFonts w:ascii="Arial"/>
          <w:sz w:val="21"/>
        </w:rPr>
      </w:pPr>
    </w:p>
    <w:p w14:paraId="05F9CEE4">
      <w:pPr>
        <w:rPr>
          <w:rFonts w:ascii="Arial" w:hAnsi="Arial" w:eastAsia="Arial" w:cs="Arial"/>
          <w:sz w:val="21"/>
          <w:szCs w:val="21"/>
        </w:rPr>
        <w:sectPr>
          <w:footerReference r:id="rId13" w:type="default"/>
          <w:pgSz w:w="11905" w:h="16841"/>
          <w:pgMar w:top="1431" w:right="1437" w:bottom="1078" w:left="1762" w:header="0" w:footer="825" w:gutter="0"/>
          <w:cols w:space="720" w:num="1"/>
        </w:sectPr>
      </w:pPr>
    </w:p>
    <w:p w14:paraId="289C324F">
      <w:pPr>
        <w:spacing w:line="92" w:lineRule="auto"/>
        <w:rPr>
          <w:rFonts w:ascii="Arial"/>
          <w:sz w:val="2"/>
        </w:rPr>
      </w:pPr>
    </w:p>
    <w:tbl>
      <w:tblPr>
        <w:tblStyle w:val="5"/>
        <w:tblW w:w="8318"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3"/>
        <w:gridCol w:w="4049"/>
        <w:gridCol w:w="1180"/>
        <w:gridCol w:w="1986"/>
      </w:tblGrid>
      <w:tr w14:paraId="316F8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1" w:hRule="atLeast"/>
        </w:trPr>
        <w:tc>
          <w:tcPr>
            <w:tcW w:w="1103" w:type="dxa"/>
            <w:vAlign w:val="top"/>
          </w:tcPr>
          <w:p w14:paraId="74C85ECA">
            <w:pPr>
              <w:spacing w:line="253" w:lineRule="auto"/>
              <w:rPr>
                <w:rFonts w:ascii="Arial"/>
                <w:sz w:val="21"/>
              </w:rPr>
            </w:pPr>
          </w:p>
          <w:p w14:paraId="2FD347CA">
            <w:pPr>
              <w:spacing w:line="253" w:lineRule="auto"/>
              <w:rPr>
                <w:rFonts w:ascii="Arial"/>
                <w:sz w:val="21"/>
              </w:rPr>
            </w:pPr>
          </w:p>
          <w:p w14:paraId="2547793C">
            <w:pPr>
              <w:spacing w:line="253" w:lineRule="auto"/>
              <w:rPr>
                <w:rFonts w:ascii="Arial"/>
                <w:sz w:val="21"/>
              </w:rPr>
            </w:pPr>
          </w:p>
          <w:p w14:paraId="6CE1D771">
            <w:pPr>
              <w:spacing w:line="253" w:lineRule="auto"/>
              <w:rPr>
                <w:rFonts w:ascii="Arial"/>
                <w:sz w:val="21"/>
              </w:rPr>
            </w:pPr>
          </w:p>
          <w:p w14:paraId="3D79880A">
            <w:pPr>
              <w:spacing w:line="254" w:lineRule="auto"/>
              <w:rPr>
                <w:rFonts w:ascii="Arial"/>
                <w:sz w:val="21"/>
              </w:rPr>
            </w:pPr>
          </w:p>
          <w:p w14:paraId="32520813">
            <w:pPr>
              <w:spacing w:line="254" w:lineRule="auto"/>
              <w:rPr>
                <w:rFonts w:ascii="Arial"/>
                <w:sz w:val="21"/>
              </w:rPr>
            </w:pPr>
          </w:p>
          <w:p w14:paraId="2FD64367">
            <w:pPr>
              <w:spacing w:line="254" w:lineRule="auto"/>
              <w:rPr>
                <w:rFonts w:ascii="Arial"/>
                <w:sz w:val="21"/>
              </w:rPr>
            </w:pPr>
          </w:p>
          <w:p w14:paraId="5072131B">
            <w:pPr>
              <w:spacing w:line="254" w:lineRule="auto"/>
              <w:rPr>
                <w:rFonts w:ascii="Arial"/>
                <w:sz w:val="21"/>
              </w:rPr>
            </w:pPr>
          </w:p>
          <w:p w14:paraId="621255E7">
            <w:pPr>
              <w:spacing w:line="254" w:lineRule="auto"/>
              <w:rPr>
                <w:rFonts w:ascii="Arial"/>
                <w:sz w:val="21"/>
              </w:rPr>
            </w:pPr>
          </w:p>
          <w:p w14:paraId="12EEFD5E">
            <w:pPr>
              <w:pStyle w:val="6"/>
              <w:spacing w:before="75" w:line="306" w:lineRule="auto"/>
              <w:ind w:left="325" w:right="188" w:hanging="119"/>
            </w:pPr>
            <w:r>
              <w:rPr>
                <w:spacing w:val="4"/>
              </w:rPr>
              <w:t>审查人</w:t>
            </w:r>
            <w:r>
              <w:t xml:space="preserve"> </w:t>
            </w:r>
            <w:r>
              <w:rPr>
                <w:spacing w:val="2"/>
              </w:rPr>
              <w:t>意见</w:t>
            </w:r>
          </w:p>
        </w:tc>
        <w:tc>
          <w:tcPr>
            <w:tcW w:w="7215" w:type="dxa"/>
            <w:gridSpan w:val="3"/>
            <w:vAlign w:val="top"/>
          </w:tcPr>
          <w:p w14:paraId="435DC4DD">
            <w:pPr>
              <w:spacing w:line="298" w:lineRule="auto"/>
              <w:rPr>
                <w:rFonts w:ascii="Arial"/>
                <w:sz w:val="21"/>
              </w:rPr>
            </w:pPr>
          </w:p>
          <w:p w14:paraId="55A7E80C">
            <w:pPr>
              <w:spacing w:line="298" w:lineRule="auto"/>
              <w:rPr>
                <w:rFonts w:ascii="Arial"/>
                <w:sz w:val="21"/>
              </w:rPr>
            </w:pPr>
          </w:p>
          <w:p w14:paraId="4B5564F6">
            <w:pPr>
              <w:spacing w:line="299" w:lineRule="auto"/>
              <w:rPr>
                <w:rFonts w:ascii="Arial"/>
                <w:sz w:val="21"/>
              </w:rPr>
            </w:pPr>
          </w:p>
          <w:p w14:paraId="5B6F8107">
            <w:pPr>
              <w:pStyle w:val="6"/>
              <w:spacing w:before="75" w:line="228" w:lineRule="auto"/>
              <w:ind w:left="736"/>
            </w:pPr>
            <w:r>
              <w:rPr>
                <w:spacing w:val="-7"/>
              </w:rPr>
              <w:t>□合格。</w:t>
            </w:r>
          </w:p>
          <w:p w14:paraId="6E627342">
            <w:pPr>
              <w:spacing w:line="263" w:lineRule="auto"/>
              <w:rPr>
                <w:rFonts w:ascii="Arial"/>
                <w:sz w:val="21"/>
              </w:rPr>
            </w:pPr>
          </w:p>
          <w:p w14:paraId="0A14485F">
            <w:pPr>
              <w:pStyle w:val="6"/>
              <w:spacing w:before="75" w:line="228" w:lineRule="auto"/>
              <w:ind w:left="736"/>
            </w:pPr>
            <w:r>
              <w:rPr>
                <w:spacing w:val="-2"/>
              </w:rPr>
              <w:t>□不合格。原因：</w:t>
            </w:r>
          </w:p>
          <w:p w14:paraId="6797F804">
            <w:pPr>
              <w:spacing w:line="259" w:lineRule="auto"/>
              <w:rPr>
                <w:rFonts w:ascii="Arial"/>
                <w:sz w:val="21"/>
              </w:rPr>
            </w:pPr>
          </w:p>
          <w:p w14:paraId="2C609D17">
            <w:pPr>
              <w:spacing w:line="259" w:lineRule="auto"/>
              <w:rPr>
                <w:rFonts w:ascii="Arial"/>
                <w:sz w:val="21"/>
              </w:rPr>
            </w:pPr>
          </w:p>
          <w:p w14:paraId="11280E03">
            <w:pPr>
              <w:spacing w:line="259" w:lineRule="auto"/>
              <w:rPr>
                <w:rFonts w:ascii="Arial"/>
                <w:sz w:val="21"/>
              </w:rPr>
            </w:pPr>
          </w:p>
          <w:p w14:paraId="626E6A44">
            <w:pPr>
              <w:spacing w:line="259" w:lineRule="auto"/>
              <w:rPr>
                <w:rFonts w:ascii="Arial"/>
                <w:sz w:val="21"/>
              </w:rPr>
            </w:pPr>
          </w:p>
          <w:p w14:paraId="5CA115D9">
            <w:pPr>
              <w:spacing w:line="259" w:lineRule="auto"/>
              <w:rPr>
                <w:rFonts w:ascii="Arial"/>
                <w:sz w:val="21"/>
              </w:rPr>
            </w:pPr>
          </w:p>
          <w:p w14:paraId="0E8365EE">
            <w:pPr>
              <w:spacing w:line="259" w:lineRule="auto"/>
              <w:rPr>
                <w:rFonts w:ascii="Arial"/>
                <w:sz w:val="21"/>
              </w:rPr>
            </w:pPr>
          </w:p>
          <w:p w14:paraId="23922370">
            <w:pPr>
              <w:spacing w:line="260" w:lineRule="auto"/>
              <w:rPr>
                <w:rFonts w:ascii="Arial"/>
                <w:sz w:val="21"/>
              </w:rPr>
            </w:pPr>
          </w:p>
          <w:p w14:paraId="78A03A2E">
            <w:pPr>
              <w:pStyle w:val="6"/>
              <w:spacing w:before="75" w:line="239" w:lineRule="auto"/>
              <w:ind w:left="2879" w:right="2007"/>
            </w:pPr>
            <w:r>
              <w:rPr>
                <w:spacing w:val="2"/>
              </w:rPr>
              <w:t>审查专家组组长签字：</w:t>
            </w:r>
            <w:r>
              <w:rPr>
                <w:spacing w:val="1"/>
              </w:rPr>
              <w:t xml:space="preserve"> </w:t>
            </w:r>
            <w:r>
              <w:rPr>
                <w:spacing w:val="2"/>
              </w:rPr>
              <w:t>审查专家组成员签字：</w:t>
            </w:r>
          </w:p>
          <w:p w14:paraId="523C9E72">
            <w:pPr>
              <w:spacing w:line="263" w:lineRule="auto"/>
              <w:rPr>
                <w:rFonts w:ascii="Arial"/>
                <w:sz w:val="21"/>
              </w:rPr>
            </w:pPr>
          </w:p>
          <w:p w14:paraId="66D480B4">
            <w:pPr>
              <w:pStyle w:val="6"/>
              <w:spacing w:before="75" w:line="228" w:lineRule="auto"/>
              <w:ind w:left="4792"/>
            </w:pPr>
            <w:r>
              <w:rPr>
                <w:spacing w:val="-2"/>
              </w:rPr>
              <w:t>年</w:t>
            </w:r>
            <w:r>
              <w:rPr>
                <w:spacing w:val="10"/>
              </w:rPr>
              <w:t xml:space="preserve">   </w:t>
            </w:r>
            <w:r>
              <w:rPr>
                <w:spacing w:val="-2"/>
              </w:rPr>
              <w:t>月</w:t>
            </w:r>
            <w:r>
              <w:rPr>
                <w:spacing w:val="21"/>
              </w:rPr>
              <w:t xml:space="preserve">   </w:t>
            </w:r>
            <w:r>
              <w:rPr>
                <w:spacing w:val="-2"/>
              </w:rPr>
              <w:t>日</w:t>
            </w:r>
          </w:p>
        </w:tc>
      </w:tr>
      <w:tr w14:paraId="775C2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4" w:hRule="atLeast"/>
        </w:trPr>
        <w:tc>
          <w:tcPr>
            <w:tcW w:w="1103" w:type="dxa"/>
            <w:vAlign w:val="top"/>
          </w:tcPr>
          <w:p w14:paraId="4A4F8892">
            <w:pPr>
              <w:spacing w:line="298" w:lineRule="auto"/>
              <w:rPr>
                <w:rFonts w:ascii="Arial"/>
                <w:sz w:val="21"/>
              </w:rPr>
            </w:pPr>
          </w:p>
          <w:p w14:paraId="4C49F8DD">
            <w:pPr>
              <w:spacing w:line="298" w:lineRule="auto"/>
              <w:rPr>
                <w:rFonts w:ascii="Arial"/>
                <w:sz w:val="21"/>
              </w:rPr>
            </w:pPr>
          </w:p>
          <w:p w14:paraId="325B6574">
            <w:pPr>
              <w:spacing w:line="299" w:lineRule="auto"/>
              <w:rPr>
                <w:rFonts w:ascii="Arial"/>
                <w:sz w:val="21"/>
              </w:rPr>
            </w:pPr>
          </w:p>
          <w:p w14:paraId="63EF3633">
            <w:pPr>
              <w:spacing w:line="299" w:lineRule="auto"/>
              <w:rPr>
                <w:rFonts w:ascii="Arial"/>
                <w:sz w:val="21"/>
              </w:rPr>
            </w:pPr>
          </w:p>
          <w:p w14:paraId="5886DB0B">
            <w:pPr>
              <w:pStyle w:val="6"/>
              <w:spacing w:before="75" w:line="307" w:lineRule="auto"/>
              <w:ind w:left="198" w:right="188" w:firstLine="7"/>
            </w:pPr>
            <w:r>
              <w:rPr>
                <w:spacing w:val="4"/>
              </w:rPr>
              <w:t>审查单</w:t>
            </w:r>
            <w:r>
              <w:t xml:space="preserve"> </w:t>
            </w:r>
            <w:r>
              <w:rPr>
                <w:spacing w:val="6"/>
              </w:rPr>
              <w:t>位意见</w:t>
            </w:r>
          </w:p>
        </w:tc>
        <w:tc>
          <w:tcPr>
            <w:tcW w:w="7215" w:type="dxa"/>
            <w:gridSpan w:val="3"/>
            <w:vAlign w:val="top"/>
          </w:tcPr>
          <w:p w14:paraId="33A38CD1">
            <w:pPr>
              <w:spacing w:line="266" w:lineRule="auto"/>
              <w:rPr>
                <w:rFonts w:ascii="Arial"/>
                <w:sz w:val="21"/>
              </w:rPr>
            </w:pPr>
          </w:p>
          <w:p w14:paraId="39A442C0">
            <w:pPr>
              <w:spacing w:line="266" w:lineRule="auto"/>
              <w:rPr>
                <w:rFonts w:ascii="Arial"/>
                <w:sz w:val="21"/>
              </w:rPr>
            </w:pPr>
          </w:p>
          <w:p w14:paraId="2DAF3BB7">
            <w:pPr>
              <w:spacing w:line="267" w:lineRule="auto"/>
              <w:rPr>
                <w:rFonts w:ascii="Arial"/>
                <w:sz w:val="21"/>
              </w:rPr>
            </w:pPr>
          </w:p>
          <w:p w14:paraId="315D1FA9">
            <w:pPr>
              <w:spacing w:line="267" w:lineRule="auto"/>
              <w:rPr>
                <w:rFonts w:ascii="Arial"/>
                <w:sz w:val="21"/>
              </w:rPr>
            </w:pPr>
          </w:p>
          <w:p w14:paraId="2192C96C">
            <w:pPr>
              <w:spacing w:line="267" w:lineRule="auto"/>
              <w:rPr>
                <w:rFonts w:ascii="Arial"/>
                <w:sz w:val="21"/>
              </w:rPr>
            </w:pPr>
          </w:p>
          <w:p w14:paraId="79D6BB33">
            <w:pPr>
              <w:spacing w:line="267" w:lineRule="auto"/>
              <w:rPr>
                <w:rFonts w:ascii="Arial"/>
                <w:sz w:val="21"/>
              </w:rPr>
            </w:pPr>
          </w:p>
          <w:p w14:paraId="7C70AAA1">
            <w:pPr>
              <w:spacing w:line="267" w:lineRule="auto"/>
              <w:rPr>
                <w:rFonts w:ascii="Arial"/>
                <w:sz w:val="21"/>
              </w:rPr>
            </w:pPr>
          </w:p>
          <w:p w14:paraId="30FE4938">
            <w:pPr>
              <w:spacing w:line="267" w:lineRule="auto"/>
              <w:rPr>
                <w:rFonts w:ascii="Arial"/>
                <w:sz w:val="21"/>
              </w:rPr>
            </w:pPr>
          </w:p>
          <w:p w14:paraId="7E2819C3">
            <w:pPr>
              <w:pStyle w:val="6"/>
              <w:spacing w:before="75" w:line="227" w:lineRule="auto"/>
              <w:ind w:left="4443"/>
            </w:pPr>
            <w:r>
              <w:rPr>
                <w:spacing w:val="-1"/>
              </w:rPr>
              <w:t>（盖章）</w:t>
            </w:r>
          </w:p>
          <w:p w14:paraId="57ADBB36">
            <w:pPr>
              <w:pStyle w:val="6"/>
              <w:spacing w:before="28" w:line="228" w:lineRule="auto"/>
              <w:ind w:left="4193"/>
            </w:pPr>
            <w:r>
              <w:rPr>
                <w:spacing w:val="-2"/>
              </w:rPr>
              <w:t>年</w:t>
            </w:r>
            <w:r>
              <w:rPr>
                <w:spacing w:val="10"/>
              </w:rPr>
              <w:t xml:space="preserve">   </w:t>
            </w:r>
            <w:r>
              <w:rPr>
                <w:spacing w:val="-2"/>
              </w:rPr>
              <w:t>月</w:t>
            </w:r>
            <w:r>
              <w:rPr>
                <w:spacing w:val="21"/>
              </w:rPr>
              <w:t xml:space="preserve">   </w:t>
            </w:r>
            <w:r>
              <w:rPr>
                <w:spacing w:val="-2"/>
              </w:rPr>
              <w:t>日</w:t>
            </w:r>
          </w:p>
        </w:tc>
      </w:tr>
      <w:tr w14:paraId="3FE84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5" w:hRule="atLeast"/>
        </w:trPr>
        <w:tc>
          <w:tcPr>
            <w:tcW w:w="1103" w:type="dxa"/>
            <w:vAlign w:val="top"/>
          </w:tcPr>
          <w:p w14:paraId="6E0BE2DD">
            <w:pPr>
              <w:pStyle w:val="6"/>
              <w:spacing w:before="104" w:line="229" w:lineRule="auto"/>
              <w:ind w:left="199"/>
            </w:pPr>
            <w:r>
              <w:rPr>
                <w:spacing w:val="6"/>
              </w:rPr>
              <w:t>动物防</w:t>
            </w:r>
          </w:p>
          <w:p w14:paraId="04307E52">
            <w:pPr>
              <w:pStyle w:val="6"/>
              <w:spacing w:before="27" w:line="228" w:lineRule="auto"/>
              <w:ind w:left="199"/>
            </w:pPr>
            <w:r>
              <w:rPr>
                <w:spacing w:val="6"/>
              </w:rPr>
              <w:t>疫条件</w:t>
            </w:r>
          </w:p>
          <w:p w14:paraId="5663501C">
            <w:pPr>
              <w:pStyle w:val="6"/>
              <w:spacing w:before="27" w:line="228" w:lineRule="auto"/>
              <w:ind w:left="199"/>
            </w:pPr>
            <w:r>
              <w:rPr>
                <w:spacing w:val="6"/>
              </w:rPr>
              <w:t>合格证</w:t>
            </w:r>
          </w:p>
          <w:p w14:paraId="519599C2">
            <w:pPr>
              <w:pStyle w:val="6"/>
              <w:spacing w:before="27" w:line="228" w:lineRule="auto"/>
              <w:ind w:left="320"/>
            </w:pPr>
            <w:r>
              <w:rPr>
                <w:spacing w:val="4"/>
              </w:rPr>
              <w:t>编号</w:t>
            </w:r>
          </w:p>
        </w:tc>
        <w:tc>
          <w:tcPr>
            <w:tcW w:w="4049" w:type="dxa"/>
            <w:vAlign w:val="top"/>
          </w:tcPr>
          <w:p w14:paraId="57A02344">
            <w:pPr>
              <w:spacing w:line="247" w:lineRule="auto"/>
              <w:rPr>
                <w:rFonts w:ascii="Arial"/>
                <w:sz w:val="21"/>
              </w:rPr>
            </w:pPr>
          </w:p>
          <w:p w14:paraId="72B76E67">
            <w:pPr>
              <w:spacing w:line="248" w:lineRule="auto"/>
              <w:rPr>
                <w:rFonts w:ascii="Arial"/>
                <w:sz w:val="21"/>
              </w:rPr>
            </w:pPr>
          </w:p>
          <w:p w14:paraId="6597ABC5">
            <w:pPr>
              <w:pStyle w:val="6"/>
              <w:spacing w:before="74" w:line="228" w:lineRule="auto"/>
              <w:ind w:left="154"/>
            </w:pPr>
            <w:r>
              <w:rPr>
                <w:spacing w:val="-4"/>
              </w:rPr>
              <w:t>(</w:t>
            </w:r>
            <w:r>
              <w:rPr>
                <w:spacing w:val="6"/>
              </w:rPr>
              <w:t xml:space="preserve">        </w:t>
            </w:r>
            <w:r>
              <w:rPr>
                <w:spacing w:val="-4"/>
              </w:rPr>
              <w:t>)动防合字第</w:t>
            </w:r>
            <w:r>
              <w:rPr>
                <w:spacing w:val="-6"/>
              </w:rPr>
              <w:t>（</w:t>
            </w:r>
            <w:r>
              <w:rPr>
                <w:spacing w:val="23"/>
              </w:rPr>
              <w:t xml:space="preserve">    </w:t>
            </w:r>
            <w:r>
              <w:rPr>
                <w:spacing w:val="-6"/>
              </w:rPr>
              <w:t>）</w:t>
            </w:r>
            <w:r>
              <w:rPr>
                <w:spacing w:val="-4"/>
              </w:rPr>
              <w:t>号</w:t>
            </w:r>
          </w:p>
        </w:tc>
        <w:tc>
          <w:tcPr>
            <w:tcW w:w="1180" w:type="dxa"/>
            <w:vAlign w:val="top"/>
          </w:tcPr>
          <w:p w14:paraId="253CAFF3">
            <w:pPr>
              <w:spacing w:line="247" w:lineRule="auto"/>
              <w:rPr>
                <w:rFonts w:ascii="Arial"/>
                <w:sz w:val="21"/>
              </w:rPr>
            </w:pPr>
          </w:p>
          <w:p w14:paraId="6F63891E">
            <w:pPr>
              <w:spacing w:line="247" w:lineRule="auto"/>
              <w:rPr>
                <w:rFonts w:ascii="Arial"/>
                <w:sz w:val="21"/>
              </w:rPr>
            </w:pPr>
          </w:p>
          <w:p w14:paraId="1B4F4F09">
            <w:pPr>
              <w:pStyle w:val="6"/>
              <w:spacing w:before="75" w:line="229" w:lineRule="auto"/>
              <w:ind w:left="119"/>
            </w:pPr>
            <w:r>
              <w:rPr>
                <w:spacing w:val="6"/>
              </w:rPr>
              <w:t>发证日期</w:t>
            </w:r>
          </w:p>
        </w:tc>
        <w:tc>
          <w:tcPr>
            <w:tcW w:w="1986" w:type="dxa"/>
            <w:vAlign w:val="top"/>
          </w:tcPr>
          <w:p w14:paraId="56E42C68">
            <w:pPr>
              <w:spacing w:line="247" w:lineRule="auto"/>
              <w:rPr>
                <w:rFonts w:ascii="Arial"/>
                <w:sz w:val="21"/>
              </w:rPr>
            </w:pPr>
          </w:p>
          <w:p w14:paraId="6913D10B">
            <w:pPr>
              <w:spacing w:line="248" w:lineRule="auto"/>
              <w:rPr>
                <w:rFonts w:ascii="Arial"/>
                <w:sz w:val="21"/>
              </w:rPr>
            </w:pPr>
          </w:p>
          <w:p w14:paraId="6AA06E93">
            <w:pPr>
              <w:pStyle w:val="6"/>
              <w:spacing w:before="74" w:line="228" w:lineRule="auto"/>
              <w:ind w:left="597"/>
            </w:pPr>
            <w:r>
              <w:rPr>
                <w:spacing w:val="-2"/>
              </w:rPr>
              <w:t>年</w:t>
            </w:r>
            <w:r>
              <w:rPr>
                <w:spacing w:val="12"/>
              </w:rPr>
              <w:t xml:space="preserve">  </w:t>
            </w:r>
            <w:r>
              <w:rPr>
                <w:spacing w:val="-2"/>
              </w:rPr>
              <w:t>月</w:t>
            </w:r>
            <w:r>
              <w:rPr>
                <w:spacing w:val="30"/>
              </w:rPr>
              <w:t xml:space="preserve">  </w:t>
            </w:r>
            <w:r>
              <w:rPr>
                <w:spacing w:val="-2"/>
              </w:rPr>
              <w:t>日</w:t>
            </w:r>
          </w:p>
        </w:tc>
      </w:tr>
      <w:tr w14:paraId="61B2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3" w:hRule="atLeast"/>
        </w:trPr>
        <w:tc>
          <w:tcPr>
            <w:tcW w:w="1103" w:type="dxa"/>
            <w:vAlign w:val="top"/>
          </w:tcPr>
          <w:p w14:paraId="6836E6EB">
            <w:pPr>
              <w:pStyle w:val="6"/>
              <w:spacing w:before="276" w:line="228" w:lineRule="auto"/>
              <w:ind w:left="200"/>
            </w:pPr>
            <w:r>
              <w:rPr>
                <w:spacing w:val="6"/>
              </w:rPr>
              <w:t>经办人</w:t>
            </w:r>
          </w:p>
          <w:p w14:paraId="6B870D91">
            <w:pPr>
              <w:pStyle w:val="6"/>
              <w:spacing w:before="115" w:line="230" w:lineRule="auto"/>
              <w:ind w:left="197"/>
            </w:pPr>
            <w:r>
              <w:rPr>
                <w:spacing w:val="7"/>
              </w:rPr>
              <w:t>及联系</w:t>
            </w:r>
          </w:p>
          <w:p w14:paraId="4219F2F3">
            <w:pPr>
              <w:pStyle w:val="6"/>
              <w:spacing w:before="113" w:line="230" w:lineRule="auto"/>
              <w:ind w:left="319"/>
            </w:pPr>
            <w:r>
              <w:rPr>
                <w:spacing w:val="4"/>
              </w:rPr>
              <w:t>方式</w:t>
            </w:r>
          </w:p>
        </w:tc>
        <w:tc>
          <w:tcPr>
            <w:tcW w:w="4049" w:type="dxa"/>
            <w:vAlign w:val="top"/>
          </w:tcPr>
          <w:p w14:paraId="7430D4BC">
            <w:pPr>
              <w:rPr>
                <w:rFonts w:ascii="Arial"/>
                <w:sz w:val="21"/>
              </w:rPr>
            </w:pPr>
          </w:p>
        </w:tc>
        <w:tc>
          <w:tcPr>
            <w:tcW w:w="1180" w:type="dxa"/>
            <w:vAlign w:val="top"/>
          </w:tcPr>
          <w:p w14:paraId="46D1AE6F">
            <w:pPr>
              <w:spacing w:line="281" w:lineRule="auto"/>
              <w:rPr>
                <w:rFonts w:ascii="Arial"/>
                <w:sz w:val="21"/>
              </w:rPr>
            </w:pPr>
          </w:p>
          <w:p w14:paraId="76F66EA4">
            <w:pPr>
              <w:spacing w:line="281" w:lineRule="auto"/>
              <w:rPr>
                <w:rFonts w:ascii="Arial"/>
                <w:sz w:val="21"/>
              </w:rPr>
            </w:pPr>
          </w:p>
          <w:p w14:paraId="237532CE">
            <w:pPr>
              <w:pStyle w:val="6"/>
              <w:spacing w:before="75" w:line="229" w:lineRule="auto"/>
              <w:ind w:left="241"/>
            </w:pPr>
            <w:r>
              <w:rPr>
                <w:spacing w:val="5"/>
              </w:rPr>
              <w:t>发证人</w:t>
            </w:r>
          </w:p>
        </w:tc>
        <w:tc>
          <w:tcPr>
            <w:tcW w:w="1986" w:type="dxa"/>
            <w:vAlign w:val="top"/>
          </w:tcPr>
          <w:p w14:paraId="5E78A65C">
            <w:pPr>
              <w:rPr>
                <w:rFonts w:ascii="Arial"/>
                <w:sz w:val="21"/>
              </w:rPr>
            </w:pPr>
          </w:p>
        </w:tc>
      </w:tr>
    </w:tbl>
    <w:p w14:paraId="612463E5">
      <w:pPr>
        <w:rPr>
          <w:rFonts w:ascii="Arial"/>
          <w:sz w:val="21"/>
        </w:rPr>
      </w:pPr>
    </w:p>
    <w:p w14:paraId="756B7B69">
      <w:pPr>
        <w:rPr>
          <w:rFonts w:ascii="Arial" w:hAnsi="Arial" w:eastAsia="Arial" w:cs="Arial"/>
          <w:sz w:val="21"/>
          <w:szCs w:val="21"/>
        </w:rPr>
        <w:sectPr>
          <w:footerReference r:id="rId14" w:type="default"/>
          <w:pgSz w:w="11905" w:h="16841"/>
          <w:pgMar w:top="1431" w:right="1785" w:bottom="1078" w:left="1698" w:header="0" w:footer="826" w:gutter="0"/>
          <w:cols w:space="720" w:num="1"/>
        </w:sectPr>
      </w:pPr>
    </w:p>
    <w:p w14:paraId="4256CC9B">
      <w:pPr>
        <w:spacing w:before="64" w:line="225" w:lineRule="auto"/>
        <w:ind w:left="495"/>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68"/>
          <w:sz w:val="32"/>
          <w:szCs w:val="32"/>
        </w:rPr>
        <w:t xml:space="preserve"> </w:t>
      </w:r>
      <w:r>
        <w:rPr>
          <w:rFonts w:ascii="黑体" w:hAnsi="黑体" w:eastAsia="黑体" w:cs="黑体"/>
          <w:spacing w:val="-10"/>
          <w:sz w:val="32"/>
          <w:szCs w:val="32"/>
        </w:rPr>
        <w:t>3</w:t>
      </w:r>
    </w:p>
    <w:p w14:paraId="23DE0468">
      <w:pPr>
        <w:spacing w:line="322" w:lineRule="auto"/>
        <w:rPr>
          <w:rFonts w:ascii="Arial"/>
          <w:sz w:val="21"/>
        </w:rPr>
      </w:pPr>
    </w:p>
    <w:p w14:paraId="300AFD2E">
      <w:pPr>
        <w:spacing w:before="114" w:line="223" w:lineRule="auto"/>
        <w:ind w:left="2104"/>
        <w:rPr>
          <w:rFonts w:ascii="宋体" w:hAnsi="宋体" w:eastAsia="宋体" w:cs="宋体"/>
          <w:sz w:val="35"/>
          <w:szCs w:val="35"/>
        </w:rPr>
      </w:pPr>
      <w:r>
        <w:rPr>
          <w:rFonts w:ascii="宋体" w:hAnsi="宋体" w:eastAsia="宋体" w:cs="宋体"/>
          <w:b/>
          <w:bCs/>
          <w:spacing w:val="5"/>
          <w:sz w:val="35"/>
          <w:szCs w:val="35"/>
        </w:rPr>
        <w:t>动物饲养场动物防疫条件审查表</w:t>
      </w:r>
    </w:p>
    <w:p w14:paraId="35A84E72">
      <w:pPr>
        <w:spacing w:before="197"/>
      </w:pPr>
    </w:p>
    <w:tbl>
      <w:tblPr>
        <w:tblStyle w:val="5"/>
        <w:tblW w:w="8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968"/>
        <w:gridCol w:w="5577"/>
        <w:gridCol w:w="539"/>
        <w:gridCol w:w="493"/>
        <w:gridCol w:w="996"/>
      </w:tblGrid>
      <w:tr w14:paraId="2D2F44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397" w:type="dxa"/>
            <w:vMerge w:val="restart"/>
            <w:tcBorders>
              <w:bottom w:val="nil"/>
            </w:tcBorders>
            <w:textDirection w:val="tbRlV"/>
            <w:vAlign w:val="top"/>
          </w:tcPr>
          <w:p w14:paraId="79747339">
            <w:pPr>
              <w:spacing w:before="90" w:line="204" w:lineRule="auto"/>
              <w:ind w:left="168"/>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项</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position w:val="1"/>
                <w:sz w:val="20"/>
                <w:szCs w:val="20"/>
              </w:rPr>
              <w:t>目</w:t>
            </w:r>
          </w:p>
        </w:tc>
        <w:tc>
          <w:tcPr>
            <w:tcW w:w="968" w:type="dxa"/>
            <w:vMerge w:val="restart"/>
            <w:tcBorders>
              <w:bottom w:val="nil"/>
            </w:tcBorders>
            <w:vAlign w:val="top"/>
          </w:tcPr>
          <w:p w14:paraId="6EAC3058">
            <w:pPr>
              <w:spacing w:line="300" w:lineRule="auto"/>
              <w:rPr>
                <w:rFonts w:ascii="Arial"/>
                <w:sz w:val="21"/>
              </w:rPr>
            </w:pPr>
          </w:p>
          <w:p w14:paraId="3E2988CC">
            <w:pPr>
              <w:spacing w:before="65" w:line="222" w:lineRule="auto"/>
              <w:ind w:left="288"/>
              <w:rPr>
                <w:rFonts w:ascii="FangSong_GB2312" w:hAnsi="FangSong_GB2312" w:eastAsia="FangSong_GB2312" w:cs="FangSong_GB2312"/>
                <w:sz w:val="20"/>
                <w:szCs w:val="20"/>
              </w:rPr>
            </w:pPr>
            <w:r>
              <w:rPr>
                <w:rFonts w:ascii="FangSong_GB2312" w:hAnsi="FangSong_GB2312" w:eastAsia="FangSong_GB2312" w:cs="FangSong_GB2312"/>
                <w:sz w:val="20"/>
                <w:szCs w:val="20"/>
              </w:rPr>
              <w:t>类别</w:t>
            </w:r>
          </w:p>
        </w:tc>
        <w:tc>
          <w:tcPr>
            <w:tcW w:w="5577" w:type="dxa"/>
            <w:vMerge w:val="restart"/>
            <w:tcBorders>
              <w:bottom w:val="nil"/>
            </w:tcBorders>
            <w:vAlign w:val="top"/>
          </w:tcPr>
          <w:p w14:paraId="0D18DC1C">
            <w:pPr>
              <w:spacing w:line="300" w:lineRule="auto"/>
              <w:rPr>
                <w:rFonts w:ascii="Arial"/>
                <w:sz w:val="21"/>
              </w:rPr>
            </w:pPr>
          </w:p>
          <w:p w14:paraId="4920A125">
            <w:pPr>
              <w:spacing w:before="65" w:line="225" w:lineRule="auto"/>
              <w:ind w:left="1510"/>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内</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4"/>
                <w:sz w:val="20"/>
                <w:szCs w:val="20"/>
              </w:rPr>
              <w:t>容</w:t>
            </w:r>
          </w:p>
        </w:tc>
        <w:tc>
          <w:tcPr>
            <w:tcW w:w="1032" w:type="dxa"/>
            <w:gridSpan w:val="2"/>
            <w:vAlign w:val="top"/>
          </w:tcPr>
          <w:p w14:paraId="03F12926">
            <w:pPr>
              <w:spacing w:before="162" w:line="223" w:lineRule="auto"/>
              <w:ind w:left="11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审查结果</w:t>
            </w:r>
          </w:p>
        </w:tc>
        <w:tc>
          <w:tcPr>
            <w:tcW w:w="996" w:type="dxa"/>
            <w:vMerge w:val="restart"/>
            <w:tcBorders>
              <w:bottom w:val="nil"/>
            </w:tcBorders>
            <w:vAlign w:val="top"/>
          </w:tcPr>
          <w:p w14:paraId="21C11F4B">
            <w:pPr>
              <w:spacing w:line="300" w:lineRule="auto"/>
              <w:rPr>
                <w:rFonts w:ascii="Arial"/>
                <w:sz w:val="21"/>
              </w:rPr>
            </w:pPr>
          </w:p>
          <w:p w14:paraId="08FC5DE3">
            <w:pPr>
              <w:spacing w:before="65" w:line="225" w:lineRule="auto"/>
              <w:ind w:left="97"/>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审查说明</w:t>
            </w:r>
          </w:p>
        </w:tc>
      </w:tr>
      <w:tr w14:paraId="0356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97" w:type="dxa"/>
            <w:vMerge w:val="continue"/>
            <w:tcBorders>
              <w:top w:val="nil"/>
            </w:tcBorders>
            <w:textDirection w:val="tbRlV"/>
            <w:vAlign w:val="top"/>
          </w:tcPr>
          <w:p w14:paraId="287325E9">
            <w:pPr>
              <w:rPr>
                <w:rFonts w:ascii="Arial"/>
                <w:sz w:val="21"/>
              </w:rPr>
            </w:pPr>
          </w:p>
        </w:tc>
        <w:tc>
          <w:tcPr>
            <w:tcW w:w="968" w:type="dxa"/>
            <w:vMerge w:val="continue"/>
            <w:tcBorders>
              <w:top w:val="nil"/>
            </w:tcBorders>
            <w:vAlign w:val="top"/>
          </w:tcPr>
          <w:p w14:paraId="7A9E1BDF">
            <w:pPr>
              <w:rPr>
                <w:rFonts w:ascii="Arial"/>
                <w:sz w:val="21"/>
              </w:rPr>
            </w:pPr>
          </w:p>
        </w:tc>
        <w:tc>
          <w:tcPr>
            <w:tcW w:w="5577" w:type="dxa"/>
            <w:vMerge w:val="continue"/>
            <w:tcBorders>
              <w:top w:val="nil"/>
            </w:tcBorders>
            <w:vAlign w:val="top"/>
          </w:tcPr>
          <w:p w14:paraId="1E8A44F5">
            <w:pPr>
              <w:rPr>
                <w:rFonts w:ascii="Arial"/>
                <w:sz w:val="21"/>
              </w:rPr>
            </w:pPr>
          </w:p>
        </w:tc>
        <w:tc>
          <w:tcPr>
            <w:tcW w:w="539" w:type="dxa"/>
            <w:vAlign w:val="top"/>
          </w:tcPr>
          <w:p w14:paraId="4F8465CC">
            <w:pPr>
              <w:spacing w:before="140" w:line="226" w:lineRule="auto"/>
              <w:ind w:left="167"/>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是</w:t>
            </w:r>
          </w:p>
        </w:tc>
        <w:tc>
          <w:tcPr>
            <w:tcW w:w="493" w:type="dxa"/>
            <w:vAlign w:val="top"/>
          </w:tcPr>
          <w:p w14:paraId="76167BB2">
            <w:pPr>
              <w:spacing w:before="140" w:line="234" w:lineRule="auto"/>
              <w:ind w:left="123"/>
              <w:rPr>
                <w:rFonts w:ascii="FangSong_GB2312" w:hAnsi="FangSong_GB2312" w:eastAsia="FangSong_GB2312" w:cs="FangSong_GB2312"/>
                <w:sz w:val="20"/>
                <w:szCs w:val="20"/>
              </w:rPr>
            </w:pPr>
            <w:r>
              <w:rPr>
                <w:rFonts w:ascii="FangSong_GB2312" w:hAnsi="FangSong_GB2312" w:eastAsia="FangSong_GB2312" w:cs="FangSong_GB2312"/>
                <w:sz w:val="20"/>
                <w:szCs w:val="20"/>
              </w:rPr>
              <w:t>否</w:t>
            </w:r>
          </w:p>
        </w:tc>
        <w:tc>
          <w:tcPr>
            <w:tcW w:w="996" w:type="dxa"/>
            <w:vMerge w:val="continue"/>
            <w:tcBorders>
              <w:top w:val="nil"/>
            </w:tcBorders>
            <w:vAlign w:val="top"/>
          </w:tcPr>
          <w:p w14:paraId="4FA057A7">
            <w:pPr>
              <w:rPr>
                <w:rFonts w:ascii="Arial"/>
                <w:sz w:val="21"/>
              </w:rPr>
            </w:pPr>
          </w:p>
        </w:tc>
      </w:tr>
      <w:tr w14:paraId="07196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6" w:hRule="atLeast"/>
        </w:trPr>
        <w:tc>
          <w:tcPr>
            <w:tcW w:w="397" w:type="dxa"/>
            <w:textDirection w:val="tbRlV"/>
            <w:vAlign w:val="top"/>
          </w:tcPr>
          <w:p w14:paraId="374E2038">
            <w:pPr>
              <w:spacing w:before="91" w:line="212" w:lineRule="auto"/>
              <w:ind w:left="986"/>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选</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址</w:t>
            </w:r>
          </w:p>
        </w:tc>
        <w:tc>
          <w:tcPr>
            <w:tcW w:w="968" w:type="dxa"/>
            <w:vAlign w:val="top"/>
          </w:tcPr>
          <w:p w14:paraId="5863170E">
            <w:pPr>
              <w:rPr>
                <w:rFonts w:ascii="Arial"/>
                <w:sz w:val="21"/>
              </w:rPr>
            </w:pPr>
          </w:p>
        </w:tc>
        <w:tc>
          <w:tcPr>
            <w:tcW w:w="5577" w:type="dxa"/>
            <w:vAlign w:val="top"/>
          </w:tcPr>
          <w:p w14:paraId="413E4FEF">
            <w:pPr>
              <w:spacing w:before="184" w:line="354" w:lineRule="auto"/>
              <w:ind w:left="8" w:right="1" w:firstLine="11"/>
              <w:jc w:val="both"/>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动物饲养场与动物隔离场所、动物屠宰加工场所、动物和动物</w:t>
            </w:r>
            <w:r>
              <w:rPr>
                <w:rFonts w:ascii="FangSong_GB2312" w:hAnsi="FangSong_GB2312" w:eastAsia="FangSong_GB2312" w:cs="FangSong_GB2312"/>
                <w:spacing w:val="13"/>
                <w:sz w:val="20"/>
                <w:szCs w:val="20"/>
              </w:rPr>
              <w:t xml:space="preserve"> </w:t>
            </w:r>
            <w:r>
              <w:rPr>
                <w:rFonts w:ascii="FangSong_GB2312" w:hAnsi="FangSong_GB2312" w:eastAsia="FangSong_GB2312" w:cs="FangSong_GB2312"/>
                <w:spacing w:val="3"/>
                <w:sz w:val="20"/>
                <w:szCs w:val="20"/>
              </w:rPr>
              <w:t>产品无害化处理场所之间，</w:t>
            </w:r>
            <w:r>
              <w:rPr>
                <w:rFonts w:ascii="FangSong_GB2312" w:hAnsi="FangSong_GB2312" w:eastAsia="FangSong_GB2312" w:cs="FangSong_GB2312"/>
                <w:spacing w:val="-19"/>
                <w:sz w:val="20"/>
                <w:szCs w:val="20"/>
              </w:rPr>
              <w:t xml:space="preserve"> </w:t>
            </w:r>
            <w:r>
              <w:rPr>
                <w:rFonts w:ascii="FangSong_GB2312" w:hAnsi="FangSong_GB2312" w:eastAsia="FangSong_GB2312" w:cs="FangSong_GB2312"/>
                <w:spacing w:val="3"/>
                <w:sz w:val="20"/>
                <w:szCs w:val="20"/>
              </w:rPr>
              <w:t>动物饲养场与动物诊疗场所、</w:t>
            </w:r>
            <w:r>
              <w:rPr>
                <w:rFonts w:ascii="FangSong_GB2312" w:hAnsi="FangSong_GB2312" w:eastAsia="FangSong_GB2312" w:cs="FangSong_GB2312"/>
                <w:spacing w:val="2"/>
                <w:sz w:val="20"/>
                <w:szCs w:val="20"/>
              </w:rPr>
              <w:t>居民</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6"/>
                <w:sz w:val="20"/>
                <w:szCs w:val="20"/>
              </w:rPr>
              <w:t>生活区、生活饮用水水源地、学校、医院等公共场所之间</w:t>
            </w:r>
            <w:r>
              <w:rPr>
                <w:rFonts w:ascii="FangSong_GB2312" w:hAnsi="FangSong_GB2312" w:eastAsia="FangSong_GB2312" w:cs="FangSong_GB2312"/>
                <w:spacing w:val="5"/>
                <w:sz w:val="20"/>
                <w:szCs w:val="20"/>
              </w:rPr>
              <w:t>保持</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6"/>
                <w:sz w:val="20"/>
                <w:szCs w:val="20"/>
              </w:rPr>
              <w:t>必要的距离；县级农业农村部门依据省级农业农村部门制定的</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4"/>
                <w:sz w:val="20"/>
                <w:szCs w:val="20"/>
              </w:rPr>
              <w:t>评估办法，综合考虑各方面因素开展动物饲养场选</w:t>
            </w:r>
            <w:r>
              <w:rPr>
                <w:rFonts w:ascii="FangSong_GB2312" w:hAnsi="FangSong_GB2312" w:eastAsia="FangSong_GB2312" w:cs="FangSong_GB2312"/>
                <w:spacing w:val="13"/>
                <w:sz w:val="20"/>
                <w:szCs w:val="20"/>
              </w:rPr>
              <w:t>址综合评</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7"/>
                <w:sz w:val="20"/>
                <w:szCs w:val="20"/>
              </w:rPr>
              <w:t>估，确定相关距离，确认动物饲养场选址。</w:t>
            </w:r>
          </w:p>
        </w:tc>
        <w:tc>
          <w:tcPr>
            <w:tcW w:w="539" w:type="dxa"/>
            <w:vAlign w:val="top"/>
          </w:tcPr>
          <w:p w14:paraId="55259A9F">
            <w:pPr>
              <w:rPr>
                <w:rFonts w:ascii="Arial"/>
                <w:sz w:val="21"/>
              </w:rPr>
            </w:pPr>
          </w:p>
        </w:tc>
        <w:tc>
          <w:tcPr>
            <w:tcW w:w="493" w:type="dxa"/>
            <w:vAlign w:val="top"/>
          </w:tcPr>
          <w:p w14:paraId="191B9FDE">
            <w:pPr>
              <w:rPr>
                <w:rFonts w:ascii="Arial"/>
                <w:sz w:val="21"/>
              </w:rPr>
            </w:pPr>
          </w:p>
        </w:tc>
        <w:tc>
          <w:tcPr>
            <w:tcW w:w="996" w:type="dxa"/>
            <w:vAlign w:val="top"/>
          </w:tcPr>
          <w:p w14:paraId="1E66E9A0">
            <w:pPr>
              <w:rPr>
                <w:rFonts w:ascii="Arial"/>
                <w:sz w:val="21"/>
              </w:rPr>
            </w:pPr>
          </w:p>
        </w:tc>
      </w:tr>
      <w:tr w14:paraId="2AE77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397" w:type="dxa"/>
            <w:vMerge w:val="restart"/>
            <w:tcBorders>
              <w:bottom w:val="nil"/>
            </w:tcBorders>
            <w:textDirection w:val="tbRlV"/>
            <w:vAlign w:val="top"/>
          </w:tcPr>
          <w:p w14:paraId="31CF0E10">
            <w:pPr>
              <w:spacing w:before="90" w:line="216" w:lineRule="auto"/>
              <w:ind w:left="2834"/>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布</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局</w:t>
            </w:r>
          </w:p>
        </w:tc>
        <w:tc>
          <w:tcPr>
            <w:tcW w:w="968" w:type="dxa"/>
            <w:vMerge w:val="restart"/>
            <w:tcBorders>
              <w:bottom w:val="nil"/>
            </w:tcBorders>
            <w:vAlign w:val="top"/>
          </w:tcPr>
          <w:p w14:paraId="2CB7E25E">
            <w:pPr>
              <w:rPr>
                <w:rFonts w:ascii="Arial"/>
                <w:sz w:val="21"/>
              </w:rPr>
            </w:pPr>
          </w:p>
        </w:tc>
        <w:tc>
          <w:tcPr>
            <w:tcW w:w="5577" w:type="dxa"/>
            <w:vAlign w:val="top"/>
          </w:tcPr>
          <w:p w14:paraId="4E01FCC1">
            <w:pPr>
              <w:spacing w:before="258" w:line="223" w:lineRule="auto"/>
              <w:ind w:left="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场区周围建有围墙等隔离设施。</w:t>
            </w:r>
          </w:p>
        </w:tc>
        <w:tc>
          <w:tcPr>
            <w:tcW w:w="539" w:type="dxa"/>
            <w:vAlign w:val="top"/>
          </w:tcPr>
          <w:p w14:paraId="1E024905">
            <w:pPr>
              <w:rPr>
                <w:rFonts w:ascii="Arial"/>
                <w:sz w:val="21"/>
              </w:rPr>
            </w:pPr>
          </w:p>
        </w:tc>
        <w:tc>
          <w:tcPr>
            <w:tcW w:w="493" w:type="dxa"/>
            <w:vAlign w:val="top"/>
          </w:tcPr>
          <w:p w14:paraId="312D2801">
            <w:pPr>
              <w:rPr>
                <w:rFonts w:ascii="Arial"/>
                <w:sz w:val="21"/>
              </w:rPr>
            </w:pPr>
          </w:p>
        </w:tc>
        <w:tc>
          <w:tcPr>
            <w:tcW w:w="996" w:type="dxa"/>
            <w:vAlign w:val="top"/>
          </w:tcPr>
          <w:p w14:paraId="47ACC472">
            <w:pPr>
              <w:rPr>
                <w:rFonts w:ascii="Arial"/>
                <w:sz w:val="21"/>
              </w:rPr>
            </w:pPr>
          </w:p>
        </w:tc>
      </w:tr>
      <w:tr w14:paraId="24B7D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397" w:type="dxa"/>
            <w:vMerge w:val="continue"/>
            <w:tcBorders>
              <w:top w:val="nil"/>
              <w:bottom w:val="nil"/>
            </w:tcBorders>
            <w:textDirection w:val="tbRlV"/>
            <w:vAlign w:val="top"/>
          </w:tcPr>
          <w:p w14:paraId="52BA03FB">
            <w:pPr>
              <w:rPr>
                <w:rFonts w:ascii="Arial"/>
                <w:sz w:val="21"/>
              </w:rPr>
            </w:pPr>
          </w:p>
        </w:tc>
        <w:tc>
          <w:tcPr>
            <w:tcW w:w="968" w:type="dxa"/>
            <w:vMerge w:val="continue"/>
            <w:tcBorders>
              <w:top w:val="nil"/>
              <w:bottom w:val="nil"/>
            </w:tcBorders>
            <w:vAlign w:val="top"/>
          </w:tcPr>
          <w:p w14:paraId="4FA04C55">
            <w:pPr>
              <w:rPr>
                <w:rFonts w:ascii="Arial"/>
                <w:sz w:val="21"/>
              </w:rPr>
            </w:pPr>
          </w:p>
        </w:tc>
        <w:tc>
          <w:tcPr>
            <w:tcW w:w="5577" w:type="dxa"/>
            <w:vAlign w:val="top"/>
          </w:tcPr>
          <w:p w14:paraId="32876085">
            <w:pPr>
              <w:spacing w:before="152" w:line="301" w:lineRule="auto"/>
              <w:ind w:left="23" w:hanging="1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场区出入口处设置运输车辆消毒通道或消毒池，</w:t>
            </w:r>
            <w:r>
              <w:rPr>
                <w:rFonts w:ascii="FangSong_GB2312" w:hAnsi="FangSong_GB2312" w:eastAsia="FangSong_GB2312" w:cs="FangSong_GB2312"/>
                <w:spacing w:val="-19"/>
                <w:sz w:val="20"/>
                <w:szCs w:val="20"/>
              </w:rPr>
              <w:t xml:space="preserve"> </w:t>
            </w:r>
            <w:r>
              <w:rPr>
                <w:rFonts w:ascii="FangSong_GB2312" w:hAnsi="FangSong_GB2312" w:eastAsia="FangSong_GB2312" w:cs="FangSong_GB2312"/>
                <w:spacing w:val="3"/>
                <w:sz w:val="20"/>
                <w:szCs w:val="20"/>
              </w:rPr>
              <w:t>并单独设置人</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2"/>
                <w:sz w:val="20"/>
                <w:szCs w:val="20"/>
              </w:rPr>
              <w:t>员消毒通道。</w:t>
            </w:r>
          </w:p>
        </w:tc>
        <w:tc>
          <w:tcPr>
            <w:tcW w:w="539" w:type="dxa"/>
            <w:vAlign w:val="top"/>
          </w:tcPr>
          <w:p w14:paraId="25D4946E">
            <w:pPr>
              <w:rPr>
                <w:rFonts w:ascii="Arial"/>
                <w:sz w:val="21"/>
              </w:rPr>
            </w:pPr>
          </w:p>
        </w:tc>
        <w:tc>
          <w:tcPr>
            <w:tcW w:w="493" w:type="dxa"/>
            <w:vAlign w:val="top"/>
          </w:tcPr>
          <w:p w14:paraId="3A3351DD">
            <w:pPr>
              <w:rPr>
                <w:rFonts w:ascii="Arial"/>
                <w:sz w:val="21"/>
              </w:rPr>
            </w:pPr>
          </w:p>
        </w:tc>
        <w:tc>
          <w:tcPr>
            <w:tcW w:w="996" w:type="dxa"/>
            <w:vAlign w:val="top"/>
          </w:tcPr>
          <w:p w14:paraId="63A50ABA">
            <w:pPr>
              <w:rPr>
                <w:rFonts w:ascii="Arial"/>
                <w:sz w:val="21"/>
              </w:rPr>
            </w:pPr>
          </w:p>
        </w:tc>
      </w:tr>
      <w:tr w14:paraId="28BBC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397" w:type="dxa"/>
            <w:vMerge w:val="continue"/>
            <w:tcBorders>
              <w:top w:val="nil"/>
              <w:bottom w:val="nil"/>
            </w:tcBorders>
            <w:textDirection w:val="tbRlV"/>
            <w:vAlign w:val="top"/>
          </w:tcPr>
          <w:p w14:paraId="40318862">
            <w:pPr>
              <w:rPr>
                <w:rFonts w:ascii="Arial"/>
                <w:sz w:val="21"/>
              </w:rPr>
            </w:pPr>
          </w:p>
        </w:tc>
        <w:tc>
          <w:tcPr>
            <w:tcW w:w="968" w:type="dxa"/>
            <w:vMerge w:val="continue"/>
            <w:tcBorders>
              <w:top w:val="nil"/>
              <w:bottom w:val="nil"/>
            </w:tcBorders>
            <w:vAlign w:val="top"/>
          </w:tcPr>
          <w:p w14:paraId="5AECB867">
            <w:pPr>
              <w:rPr>
                <w:rFonts w:ascii="Arial"/>
                <w:sz w:val="21"/>
              </w:rPr>
            </w:pPr>
          </w:p>
        </w:tc>
        <w:tc>
          <w:tcPr>
            <w:tcW w:w="5577" w:type="dxa"/>
            <w:vAlign w:val="top"/>
          </w:tcPr>
          <w:p w14:paraId="03FA09DD">
            <w:pPr>
              <w:spacing w:before="246"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生产经营区与生活办公区分开，并有隔离设施。</w:t>
            </w:r>
          </w:p>
        </w:tc>
        <w:tc>
          <w:tcPr>
            <w:tcW w:w="539" w:type="dxa"/>
            <w:vAlign w:val="top"/>
          </w:tcPr>
          <w:p w14:paraId="1BBB7EB4">
            <w:pPr>
              <w:rPr>
                <w:rFonts w:ascii="Arial"/>
                <w:sz w:val="21"/>
              </w:rPr>
            </w:pPr>
          </w:p>
        </w:tc>
        <w:tc>
          <w:tcPr>
            <w:tcW w:w="493" w:type="dxa"/>
            <w:vAlign w:val="top"/>
          </w:tcPr>
          <w:p w14:paraId="02BD7DC7">
            <w:pPr>
              <w:rPr>
                <w:rFonts w:ascii="Arial"/>
                <w:sz w:val="21"/>
              </w:rPr>
            </w:pPr>
          </w:p>
        </w:tc>
        <w:tc>
          <w:tcPr>
            <w:tcW w:w="996" w:type="dxa"/>
            <w:vAlign w:val="top"/>
          </w:tcPr>
          <w:p w14:paraId="6E2988E6">
            <w:pPr>
              <w:rPr>
                <w:rFonts w:ascii="Arial"/>
                <w:sz w:val="21"/>
              </w:rPr>
            </w:pPr>
          </w:p>
        </w:tc>
      </w:tr>
      <w:tr w14:paraId="01611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97" w:type="dxa"/>
            <w:vMerge w:val="continue"/>
            <w:tcBorders>
              <w:top w:val="nil"/>
              <w:bottom w:val="nil"/>
            </w:tcBorders>
            <w:textDirection w:val="tbRlV"/>
            <w:vAlign w:val="top"/>
          </w:tcPr>
          <w:p w14:paraId="4EEF75FF">
            <w:pPr>
              <w:rPr>
                <w:rFonts w:ascii="Arial"/>
                <w:sz w:val="21"/>
              </w:rPr>
            </w:pPr>
          </w:p>
        </w:tc>
        <w:tc>
          <w:tcPr>
            <w:tcW w:w="968" w:type="dxa"/>
            <w:vMerge w:val="continue"/>
            <w:tcBorders>
              <w:top w:val="nil"/>
              <w:bottom w:val="nil"/>
            </w:tcBorders>
            <w:vAlign w:val="top"/>
          </w:tcPr>
          <w:p w14:paraId="1EF8E536">
            <w:pPr>
              <w:rPr>
                <w:rFonts w:ascii="Arial"/>
                <w:sz w:val="21"/>
              </w:rPr>
            </w:pPr>
          </w:p>
        </w:tc>
        <w:tc>
          <w:tcPr>
            <w:tcW w:w="5577" w:type="dxa"/>
            <w:vAlign w:val="top"/>
          </w:tcPr>
          <w:p w14:paraId="08AF1428">
            <w:pPr>
              <w:spacing w:before="219"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生产经营区入口处设置人员更衣消毒室。</w:t>
            </w:r>
          </w:p>
        </w:tc>
        <w:tc>
          <w:tcPr>
            <w:tcW w:w="539" w:type="dxa"/>
            <w:vAlign w:val="top"/>
          </w:tcPr>
          <w:p w14:paraId="445AE464">
            <w:pPr>
              <w:rPr>
                <w:rFonts w:ascii="Arial"/>
                <w:sz w:val="21"/>
              </w:rPr>
            </w:pPr>
          </w:p>
        </w:tc>
        <w:tc>
          <w:tcPr>
            <w:tcW w:w="493" w:type="dxa"/>
            <w:vAlign w:val="top"/>
          </w:tcPr>
          <w:p w14:paraId="08E6E43E">
            <w:pPr>
              <w:rPr>
                <w:rFonts w:ascii="Arial"/>
                <w:sz w:val="21"/>
              </w:rPr>
            </w:pPr>
          </w:p>
        </w:tc>
        <w:tc>
          <w:tcPr>
            <w:tcW w:w="996" w:type="dxa"/>
            <w:vAlign w:val="top"/>
          </w:tcPr>
          <w:p w14:paraId="0C8CCC16">
            <w:pPr>
              <w:rPr>
                <w:rFonts w:ascii="Arial"/>
                <w:sz w:val="21"/>
              </w:rPr>
            </w:pPr>
          </w:p>
        </w:tc>
      </w:tr>
      <w:tr w14:paraId="2D0A3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397" w:type="dxa"/>
            <w:vMerge w:val="continue"/>
            <w:tcBorders>
              <w:top w:val="nil"/>
              <w:bottom w:val="nil"/>
            </w:tcBorders>
            <w:textDirection w:val="tbRlV"/>
            <w:vAlign w:val="top"/>
          </w:tcPr>
          <w:p w14:paraId="7FCD518B">
            <w:pPr>
              <w:rPr>
                <w:rFonts w:ascii="Arial"/>
                <w:sz w:val="21"/>
              </w:rPr>
            </w:pPr>
          </w:p>
        </w:tc>
        <w:tc>
          <w:tcPr>
            <w:tcW w:w="968" w:type="dxa"/>
            <w:vMerge w:val="continue"/>
            <w:tcBorders>
              <w:top w:val="nil"/>
              <w:bottom w:val="nil"/>
            </w:tcBorders>
            <w:vAlign w:val="top"/>
          </w:tcPr>
          <w:p w14:paraId="43EB449A">
            <w:pPr>
              <w:rPr>
                <w:rFonts w:ascii="Arial"/>
                <w:sz w:val="21"/>
              </w:rPr>
            </w:pPr>
          </w:p>
        </w:tc>
        <w:tc>
          <w:tcPr>
            <w:tcW w:w="5577" w:type="dxa"/>
            <w:vAlign w:val="top"/>
          </w:tcPr>
          <w:p w14:paraId="0944953B">
            <w:pPr>
              <w:spacing w:before="228" w:line="222" w:lineRule="auto"/>
              <w:jc w:val="right"/>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生产区内清洁道、污染道分设；具有相对独立的动物隔离舍。</w:t>
            </w:r>
          </w:p>
        </w:tc>
        <w:tc>
          <w:tcPr>
            <w:tcW w:w="539" w:type="dxa"/>
            <w:vAlign w:val="top"/>
          </w:tcPr>
          <w:p w14:paraId="2F57F4C4">
            <w:pPr>
              <w:rPr>
                <w:rFonts w:ascii="Arial"/>
                <w:sz w:val="21"/>
              </w:rPr>
            </w:pPr>
          </w:p>
        </w:tc>
        <w:tc>
          <w:tcPr>
            <w:tcW w:w="493" w:type="dxa"/>
            <w:vAlign w:val="top"/>
          </w:tcPr>
          <w:p w14:paraId="582CE836">
            <w:pPr>
              <w:rPr>
                <w:rFonts w:ascii="Arial"/>
                <w:sz w:val="21"/>
              </w:rPr>
            </w:pPr>
          </w:p>
        </w:tc>
        <w:tc>
          <w:tcPr>
            <w:tcW w:w="996" w:type="dxa"/>
            <w:vAlign w:val="top"/>
          </w:tcPr>
          <w:p w14:paraId="64C46E4F">
            <w:pPr>
              <w:rPr>
                <w:rFonts w:ascii="Arial"/>
                <w:sz w:val="21"/>
              </w:rPr>
            </w:pPr>
          </w:p>
        </w:tc>
      </w:tr>
      <w:tr w14:paraId="3807C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97" w:type="dxa"/>
            <w:vMerge w:val="continue"/>
            <w:tcBorders>
              <w:top w:val="nil"/>
              <w:bottom w:val="nil"/>
            </w:tcBorders>
            <w:textDirection w:val="tbRlV"/>
            <w:vAlign w:val="top"/>
          </w:tcPr>
          <w:p w14:paraId="1DDD9A3F">
            <w:pPr>
              <w:rPr>
                <w:rFonts w:ascii="Arial"/>
                <w:sz w:val="21"/>
              </w:rPr>
            </w:pPr>
          </w:p>
        </w:tc>
        <w:tc>
          <w:tcPr>
            <w:tcW w:w="968" w:type="dxa"/>
            <w:vMerge w:val="continue"/>
            <w:tcBorders>
              <w:top w:val="nil"/>
            </w:tcBorders>
            <w:vAlign w:val="top"/>
          </w:tcPr>
          <w:p w14:paraId="71D7B378">
            <w:pPr>
              <w:rPr>
                <w:rFonts w:ascii="Arial"/>
                <w:sz w:val="21"/>
              </w:rPr>
            </w:pPr>
          </w:p>
        </w:tc>
        <w:tc>
          <w:tcPr>
            <w:tcW w:w="5577" w:type="dxa"/>
            <w:vAlign w:val="top"/>
          </w:tcPr>
          <w:p w14:paraId="1AFFE8FD">
            <w:pPr>
              <w:spacing w:before="151" w:line="301" w:lineRule="auto"/>
              <w:ind w:left="21" w:right="2" w:hanging="13"/>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设置配备疫苗冷藏冷冻设备、消毒和诊疗等防疫设</w:t>
            </w:r>
            <w:r>
              <w:rPr>
                <w:rFonts w:ascii="FangSong_GB2312" w:hAnsi="FangSong_GB2312" w:eastAsia="FangSong_GB2312" w:cs="FangSong_GB2312"/>
                <w:spacing w:val="13"/>
                <w:sz w:val="20"/>
                <w:szCs w:val="20"/>
              </w:rPr>
              <w:t>备的兽医</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3"/>
                <w:sz w:val="20"/>
                <w:szCs w:val="20"/>
              </w:rPr>
              <w:t>室。</w:t>
            </w:r>
          </w:p>
        </w:tc>
        <w:tc>
          <w:tcPr>
            <w:tcW w:w="539" w:type="dxa"/>
            <w:vAlign w:val="top"/>
          </w:tcPr>
          <w:p w14:paraId="55D4045F">
            <w:pPr>
              <w:rPr>
                <w:rFonts w:ascii="Arial"/>
                <w:sz w:val="21"/>
              </w:rPr>
            </w:pPr>
          </w:p>
        </w:tc>
        <w:tc>
          <w:tcPr>
            <w:tcW w:w="493" w:type="dxa"/>
            <w:vAlign w:val="top"/>
          </w:tcPr>
          <w:p w14:paraId="2131C6B0">
            <w:pPr>
              <w:rPr>
                <w:rFonts w:ascii="Arial"/>
                <w:sz w:val="21"/>
              </w:rPr>
            </w:pPr>
          </w:p>
        </w:tc>
        <w:tc>
          <w:tcPr>
            <w:tcW w:w="996" w:type="dxa"/>
            <w:vAlign w:val="top"/>
          </w:tcPr>
          <w:p w14:paraId="31B4CB03">
            <w:pPr>
              <w:rPr>
                <w:rFonts w:ascii="Arial"/>
                <w:sz w:val="21"/>
              </w:rPr>
            </w:pPr>
          </w:p>
        </w:tc>
      </w:tr>
      <w:tr w14:paraId="6CE0E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397" w:type="dxa"/>
            <w:vMerge w:val="continue"/>
            <w:tcBorders>
              <w:top w:val="nil"/>
              <w:bottom w:val="nil"/>
            </w:tcBorders>
            <w:textDirection w:val="tbRlV"/>
            <w:vAlign w:val="top"/>
          </w:tcPr>
          <w:p w14:paraId="79D134BB">
            <w:pPr>
              <w:rPr>
                <w:rFonts w:ascii="Arial"/>
                <w:sz w:val="21"/>
              </w:rPr>
            </w:pPr>
          </w:p>
        </w:tc>
        <w:tc>
          <w:tcPr>
            <w:tcW w:w="968" w:type="dxa"/>
            <w:vMerge w:val="restart"/>
            <w:tcBorders>
              <w:bottom w:val="nil"/>
            </w:tcBorders>
            <w:vAlign w:val="top"/>
          </w:tcPr>
          <w:p w14:paraId="3A04784B">
            <w:pPr>
              <w:spacing w:before="156" w:line="224" w:lineRule="auto"/>
              <w:ind w:left="73"/>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有孵化间</w:t>
            </w:r>
          </w:p>
          <w:p w14:paraId="25149A12">
            <w:pPr>
              <w:spacing w:before="55" w:line="222" w:lineRule="auto"/>
              <w:ind w:left="8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的禽类饲</w:t>
            </w:r>
          </w:p>
          <w:p w14:paraId="6DBD5594">
            <w:pPr>
              <w:spacing w:before="60" w:line="223" w:lineRule="auto"/>
              <w:ind w:left="69"/>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养场还应</w:t>
            </w:r>
          </w:p>
          <w:p w14:paraId="00CEC9F0">
            <w:pPr>
              <w:spacing w:before="58" w:line="225" w:lineRule="auto"/>
              <w:ind w:left="284"/>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具备</w:t>
            </w:r>
          </w:p>
        </w:tc>
        <w:tc>
          <w:tcPr>
            <w:tcW w:w="5577" w:type="dxa"/>
            <w:vAlign w:val="top"/>
          </w:tcPr>
          <w:p w14:paraId="05F0C2B2">
            <w:pPr>
              <w:spacing w:before="154" w:line="300" w:lineRule="auto"/>
              <w:ind w:left="8"/>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孵化间与养殖区之间应当设置隔离设施，</w:t>
            </w:r>
            <w:r>
              <w:rPr>
                <w:rFonts w:ascii="FangSong_GB2312" w:hAnsi="FangSong_GB2312" w:eastAsia="FangSong_GB2312" w:cs="FangSong_GB2312"/>
                <w:spacing w:val="-21"/>
                <w:sz w:val="20"/>
                <w:szCs w:val="20"/>
              </w:rPr>
              <w:t xml:space="preserve"> </w:t>
            </w:r>
            <w:r>
              <w:rPr>
                <w:rFonts w:ascii="FangSong_GB2312" w:hAnsi="FangSong_GB2312" w:eastAsia="FangSong_GB2312" w:cs="FangSong_GB2312"/>
                <w:spacing w:val="3"/>
                <w:sz w:val="20"/>
                <w:szCs w:val="20"/>
              </w:rPr>
              <w:t>并配备种蛋熏蒸消毒</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6"/>
                <w:sz w:val="20"/>
                <w:szCs w:val="20"/>
              </w:rPr>
              <w:t>设施。</w:t>
            </w:r>
          </w:p>
        </w:tc>
        <w:tc>
          <w:tcPr>
            <w:tcW w:w="539" w:type="dxa"/>
            <w:vAlign w:val="top"/>
          </w:tcPr>
          <w:p w14:paraId="093DC0F3">
            <w:pPr>
              <w:rPr>
                <w:rFonts w:ascii="Arial"/>
                <w:sz w:val="21"/>
              </w:rPr>
            </w:pPr>
          </w:p>
        </w:tc>
        <w:tc>
          <w:tcPr>
            <w:tcW w:w="493" w:type="dxa"/>
            <w:vAlign w:val="top"/>
          </w:tcPr>
          <w:p w14:paraId="3850514D">
            <w:pPr>
              <w:rPr>
                <w:rFonts w:ascii="Arial"/>
                <w:sz w:val="21"/>
              </w:rPr>
            </w:pPr>
          </w:p>
        </w:tc>
        <w:tc>
          <w:tcPr>
            <w:tcW w:w="996" w:type="dxa"/>
            <w:vAlign w:val="top"/>
          </w:tcPr>
          <w:p w14:paraId="26DDB974">
            <w:pPr>
              <w:rPr>
                <w:rFonts w:ascii="Arial"/>
                <w:sz w:val="21"/>
              </w:rPr>
            </w:pPr>
          </w:p>
        </w:tc>
      </w:tr>
      <w:tr w14:paraId="71219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397" w:type="dxa"/>
            <w:vMerge w:val="continue"/>
            <w:tcBorders>
              <w:top w:val="nil"/>
              <w:bottom w:val="nil"/>
            </w:tcBorders>
            <w:textDirection w:val="tbRlV"/>
            <w:vAlign w:val="top"/>
          </w:tcPr>
          <w:p w14:paraId="46FF5C83">
            <w:pPr>
              <w:rPr>
                <w:rFonts w:ascii="Arial"/>
                <w:sz w:val="21"/>
              </w:rPr>
            </w:pPr>
          </w:p>
        </w:tc>
        <w:tc>
          <w:tcPr>
            <w:tcW w:w="968" w:type="dxa"/>
            <w:vMerge w:val="continue"/>
            <w:tcBorders>
              <w:top w:val="nil"/>
            </w:tcBorders>
            <w:vAlign w:val="top"/>
          </w:tcPr>
          <w:p w14:paraId="565BF573">
            <w:pPr>
              <w:rPr>
                <w:rFonts w:ascii="Arial"/>
                <w:sz w:val="21"/>
              </w:rPr>
            </w:pPr>
          </w:p>
        </w:tc>
        <w:tc>
          <w:tcPr>
            <w:tcW w:w="5577" w:type="dxa"/>
            <w:vAlign w:val="top"/>
          </w:tcPr>
          <w:p w14:paraId="0CF70A2F">
            <w:pPr>
              <w:spacing w:before="228" w:line="224" w:lineRule="auto"/>
              <w:ind w:left="9"/>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孵化间的流程应当单向，不得交叉或者回流。</w:t>
            </w:r>
          </w:p>
        </w:tc>
        <w:tc>
          <w:tcPr>
            <w:tcW w:w="539" w:type="dxa"/>
            <w:vAlign w:val="top"/>
          </w:tcPr>
          <w:p w14:paraId="6041BEF0">
            <w:pPr>
              <w:rPr>
                <w:rFonts w:ascii="Arial"/>
                <w:sz w:val="21"/>
              </w:rPr>
            </w:pPr>
          </w:p>
        </w:tc>
        <w:tc>
          <w:tcPr>
            <w:tcW w:w="493" w:type="dxa"/>
            <w:vAlign w:val="top"/>
          </w:tcPr>
          <w:p w14:paraId="14CD6B33">
            <w:pPr>
              <w:rPr>
                <w:rFonts w:ascii="Arial"/>
                <w:sz w:val="21"/>
              </w:rPr>
            </w:pPr>
          </w:p>
        </w:tc>
        <w:tc>
          <w:tcPr>
            <w:tcW w:w="996" w:type="dxa"/>
            <w:vAlign w:val="top"/>
          </w:tcPr>
          <w:p w14:paraId="3934A46F">
            <w:pPr>
              <w:rPr>
                <w:rFonts w:ascii="Arial"/>
                <w:sz w:val="21"/>
              </w:rPr>
            </w:pPr>
          </w:p>
        </w:tc>
      </w:tr>
      <w:tr w14:paraId="6BFF7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397" w:type="dxa"/>
            <w:vMerge w:val="continue"/>
            <w:tcBorders>
              <w:top w:val="nil"/>
            </w:tcBorders>
            <w:textDirection w:val="tbRlV"/>
            <w:vAlign w:val="top"/>
          </w:tcPr>
          <w:p w14:paraId="47436128">
            <w:pPr>
              <w:rPr>
                <w:rFonts w:ascii="Arial"/>
                <w:sz w:val="21"/>
              </w:rPr>
            </w:pPr>
          </w:p>
        </w:tc>
        <w:tc>
          <w:tcPr>
            <w:tcW w:w="968" w:type="dxa"/>
            <w:vAlign w:val="top"/>
          </w:tcPr>
          <w:p w14:paraId="60913058">
            <w:pPr>
              <w:spacing w:before="158" w:line="261" w:lineRule="auto"/>
              <w:ind w:left="70" w:right="63"/>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种畜禽场</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7"/>
                <w:sz w:val="20"/>
                <w:szCs w:val="20"/>
              </w:rPr>
              <w:t>还应具备</w:t>
            </w:r>
          </w:p>
        </w:tc>
        <w:tc>
          <w:tcPr>
            <w:tcW w:w="5577" w:type="dxa"/>
            <w:vAlign w:val="top"/>
          </w:tcPr>
          <w:p w14:paraId="57E16EC5">
            <w:pPr>
              <w:spacing w:line="272" w:lineRule="auto"/>
              <w:rPr>
                <w:rFonts w:ascii="Arial"/>
                <w:sz w:val="21"/>
              </w:rPr>
            </w:pPr>
          </w:p>
          <w:p w14:paraId="72DEA7A9">
            <w:pPr>
              <w:spacing w:before="65" w:line="223" w:lineRule="auto"/>
              <w:jc w:val="right"/>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有动物精液、卵、胚胎采集等生产需要的，设置独</w:t>
            </w:r>
            <w:r>
              <w:rPr>
                <w:rFonts w:ascii="FangSong_GB2312" w:hAnsi="FangSong_GB2312" w:eastAsia="FangSong_GB2312" w:cs="FangSong_GB2312"/>
                <w:spacing w:val="5"/>
                <w:sz w:val="20"/>
                <w:szCs w:val="20"/>
              </w:rPr>
              <w:t>立的区域。</w:t>
            </w:r>
          </w:p>
        </w:tc>
        <w:tc>
          <w:tcPr>
            <w:tcW w:w="539" w:type="dxa"/>
            <w:vAlign w:val="top"/>
          </w:tcPr>
          <w:p w14:paraId="65FCE9A2">
            <w:pPr>
              <w:rPr>
                <w:rFonts w:ascii="Arial"/>
                <w:sz w:val="21"/>
              </w:rPr>
            </w:pPr>
          </w:p>
        </w:tc>
        <w:tc>
          <w:tcPr>
            <w:tcW w:w="493" w:type="dxa"/>
            <w:vAlign w:val="top"/>
          </w:tcPr>
          <w:p w14:paraId="0A69B88E">
            <w:pPr>
              <w:rPr>
                <w:rFonts w:ascii="Arial"/>
                <w:sz w:val="21"/>
              </w:rPr>
            </w:pPr>
          </w:p>
        </w:tc>
        <w:tc>
          <w:tcPr>
            <w:tcW w:w="996" w:type="dxa"/>
            <w:vAlign w:val="top"/>
          </w:tcPr>
          <w:p w14:paraId="09AB313C">
            <w:pPr>
              <w:rPr>
                <w:rFonts w:ascii="Arial"/>
                <w:sz w:val="21"/>
              </w:rPr>
            </w:pPr>
          </w:p>
        </w:tc>
      </w:tr>
      <w:tr w14:paraId="227B4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397" w:type="dxa"/>
            <w:vMerge w:val="restart"/>
            <w:tcBorders>
              <w:bottom w:val="nil"/>
            </w:tcBorders>
            <w:textDirection w:val="tbRlV"/>
            <w:vAlign w:val="top"/>
          </w:tcPr>
          <w:p w14:paraId="56BC6D15">
            <w:pPr>
              <w:spacing w:before="90" w:line="214" w:lineRule="auto"/>
              <w:ind w:left="586"/>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设</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施</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设</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备</w:t>
            </w:r>
          </w:p>
        </w:tc>
        <w:tc>
          <w:tcPr>
            <w:tcW w:w="968" w:type="dxa"/>
            <w:vMerge w:val="restart"/>
            <w:tcBorders>
              <w:bottom w:val="nil"/>
            </w:tcBorders>
            <w:vAlign w:val="top"/>
          </w:tcPr>
          <w:p w14:paraId="75F3F9F8">
            <w:pPr>
              <w:rPr>
                <w:rFonts w:ascii="Arial"/>
                <w:sz w:val="21"/>
              </w:rPr>
            </w:pPr>
          </w:p>
        </w:tc>
        <w:tc>
          <w:tcPr>
            <w:tcW w:w="5577" w:type="dxa"/>
            <w:vAlign w:val="top"/>
          </w:tcPr>
          <w:p w14:paraId="200CA235">
            <w:pPr>
              <w:spacing w:before="228" w:line="223"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配备与其生产经营规模相适应的污水污物处理设施。</w:t>
            </w:r>
          </w:p>
        </w:tc>
        <w:tc>
          <w:tcPr>
            <w:tcW w:w="539" w:type="dxa"/>
            <w:vAlign w:val="top"/>
          </w:tcPr>
          <w:p w14:paraId="1BCD04E4">
            <w:pPr>
              <w:rPr>
                <w:rFonts w:ascii="Arial"/>
                <w:sz w:val="21"/>
              </w:rPr>
            </w:pPr>
          </w:p>
        </w:tc>
        <w:tc>
          <w:tcPr>
            <w:tcW w:w="493" w:type="dxa"/>
            <w:vAlign w:val="top"/>
          </w:tcPr>
          <w:p w14:paraId="05F1D49F">
            <w:pPr>
              <w:rPr>
                <w:rFonts w:ascii="Arial"/>
                <w:sz w:val="21"/>
              </w:rPr>
            </w:pPr>
          </w:p>
        </w:tc>
        <w:tc>
          <w:tcPr>
            <w:tcW w:w="996" w:type="dxa"/>
            <w:vAlign w:val="top"/>
          </w:tcPr>
          <w:p w14:paraId="0C9A077B">
            <w:pPr>
              <w:rPr>
                <w:rFonts w:ascii="Arial"/>
                <w:sz w:val="21"/>
              </w:rPr>
            </w:pPr>
          </w:p>
        </w:tc>
      </w:tr>
      <w:tr w14:paraId="0BD57D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97" w:type="dxa"/>
            <w:vMerge w:val="continue"/>
            <w:tcBorders>
              <w:top w:val="nil"/>
              <w:bottom w:val="nil"/>
            </w:tcBorders>
            <w:textDirection w:val="tbRlV"/>
            <w:vAlign w:val="top"/>
          </w:tcPr>
          <w:p w14:paraId="33668043">
            <w:pPr>
              <w:rPr>
                <w:rFonts w:ascii="Arial"/>
                <w:sz w:val="21"/>
              </w:rPr>
            </w:pPr>
          </w:p>
        </w:tc>
        <w:tc>
          <w:tcPr>
            <w:tcW w:w="968" w:type="dxa"/>
            <w:vMerge w:val="continue"/>
            <w:tcBorders>
              <w:top w:val="nil"/>
              <w:bottom w:val="nil"/>
            </w:tcBorders>
            <w:vAlign w:val="top"/>
          </w:tcPr>
          <w:p w14:paraId="720B14A0">
            <w:pPr>
              <w:rPr>
                <w:rFonts w:ascii="Arial"/>
                <w:sz w:val="21"/>
              </w:rPr>
            </w:pPr>
          </w:p>
        </w:tc>
        <w:tc>
          <w:tcPr>
            <w:tcW w:w="5577" w:type="dxa"/>
            <w:vAlign w:val="top"/>
          </w:tcPr>
          <w:p w14:paraId="06F3438B">
            <w:pPr>
              <w:spacing w:before="218"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配备与其生产经营规模相适应的清洗消毒设施设备。</w:t>
            </w:r>
          </w:p>
        </w:tc>
        <w:tc>
          <w:tcPr>
            <w:tcW w:w="539" w:type="dxa"/>
            <w:vAlign w:val="top"/>
          </w:tcPr>
          <w:p w14:paraId="3883F4C8">
            <w:pPr>
              <w:rPr>
                <w:rFonts w:ascii="Arial"/>
                <w:sz w:val="21"/>
              </w:rPr>
            </w:pPr>
          </w:p>
        </w:tc>
        <w:tc>
          <w:tcPr>
            <w:tcW w:w="493" w:type="dxa"/>
            <w:vAlign w:val="top"/>
          </w:tcPr>
          <w:p w14:paraId="3F30075F">
            <w:pPr>
              <w:rPr>
                <w:rFonts w:ascii="Arial"/>
                <w:sz w:val="21"/>
              </w:rPr>
            </w:pPr>
          </w:p>
        </w:tc>
        <w:tc>
          <w:tcPr>
            <w:tcW w:w="996" w:type="dxa"/>
            <w:vAlign w:val="top"/>
          </w:tcPr>
          <w:p w14:paraId="5E02E444">
            <w:pPr>
              <w:rPr>
                <w:rFonts w:ascii="Arial"/>
                <w:sz w:val="21"/>
              </w:rPr>
            </w:pPr>
          </w:p>
        </w:tc>
      </w:tr>
      <w:tr w14:paraId="34B9D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397" w:type="dxa"/>
            <w:vMerge w:val="continue"/>
            <w:tcBorders>
              <w:top w:val="nil"/>
              <w:bottom w:val="nil"/>
            </w:tcBorders>
            <w:textDirection w:val="tbRlV"/>
            <w:vAlign w:val="top"/>
          </w:tcPr>
          <w:p w14:paraId="09B0C20E">
            <w:pPr>
              <w:rPr>
                <w:rFonts w:ascii="Arial"/>
                <w:sz w:val="21"/>
              </w:rPr>
            </w:pPr>
          </w:p>
        </w:tc>
        <w:tc>
          <w:tcPr>
            <w:tcW w:w="968" w:type="dxa"/>
            <w:vMerge w:val="continue"/>
            <w:tcBorders>
              <w:top w:val="nil"/>
              <w:bottom w:val="nil"/>
            </w:tcBorders>
            <w:vAlign w:val="top"/>
          </w:tcPr>
          <w:p w14:paraId="796589CA">
            <w:pPr>
              <w:rPr>
                <w:rFonts w:ascii="Arial"/>
                <w:sz w:val="21"/>
              </w:rPr>
            </w:pPr>
          </w:p>
        </w:tc>
        <w:tc>
          <w:tcPr>
            <w:tcW w:w="5577" w:type="dxa"/>
            <w:vAlign w:val="top"/>
          </w:tcPr>
          <w:p w14:paraId="078573BD">
            <w:pPr>
              <w:spacing w:before="215"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配备必要的防鼠、防鸟、防虫设施设备。</w:t>
            </w:r>
          </w:p>
        </w:tc>
        <w:tc>
          <w:tcPr>
            <w:tcW w:w="539" w:type="dxa"/>
            <w:vAlign w:val="top"/>
          </w:tcPr>
          <w:p w14:paraId="7B19CD87">
            <w:pPr>
              <w:rPr>
                <w:rFonts w:ascii="Arial"/>
                <w:sz w:val="21"/>
              </w:rPr>
            </w:pPr>
          </w:p>
        </w:tc>
        <w:tc>
          <w:tcPr>
            <w:tcW w:w="493" w:type="dxa"/>
            <w:vAlign w:val="top"/>
          </w:tcPr>
          <w:p w14:paraId="167745C0">
            <w:pPr>
              <w:rPr>
                <w:rFonts w:ascii="Arial"/>
                <w:sz w:val="21"/>
              </w:rPr>
            </w:pPr>
          </w:p>
        </w:tc>
        <w:tc>
          <w:tcPr>
            <w:tcW w:w="996" w:type="dxa"/>
            <w:vAlign w:val="top"/>
          </w:tcPr>
          <w:p w14:paraId="50013EC8">
            <w:pPr>
              <w:rPr>
                <w:rFonts w:ascii="Arial"/>
                <w:sz w:val="21"/>
              </w:rPr>
            </w:pPr>
          </w:p>
        </w:tc>
      </w:tr>
      <w:tr w14:paraId="1E932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97" w:type="dxa"/>
            <w:vMerge w:val="continue"/>
            <w:tcBorders>
              <w:top w:val="nil"/>
            </w:tcBorders>
            <w:textDirection w:val="tbRlV"/>
            <w:vAlign w:val="top"/>
          </w:tcPr>
          <w:p w14:paraId="3BB3F89C">
            <w:pPr>
              <w:rPr>
                <w:rFonts w:ascii="Arial"/>
                <w:sz w:val="21"/>
              </w:rPr>
            </w:pPr>
          </w:p>
        </w:tc>
        <w:tc>
          <w:tcPr>
            <w:tcW w:w="968" w:type="dxa"/>
            <w:vMerge w:val="continue"/>
            <w:tcBorders>
              <w:top w:val="nil"/>
            </w:tcBorders>
            <w:vAlign w:val="top"/>
          </w:tcPr>
          <w:p w14:paraId="1542D44E">
            <w:pPr>
              <w:rPr>
                <w:rFonts w:ascii="Arial"/>
                <w:sz w:val="21"/>
              </w:rPr>
            </w:pPr>
          </w:p>
        </w:tc>
        <w:tc>
          <w:tcPr>
            <w:tcW w:w="5577" w:type="dxa"/>
            <w:vAlign w:val="top"/>
          </w:tcPr>
          <w:p w14:paraId="6D2939CD">
            <w:pPr>
              <w:spacing w:before="144" w:line="302" w:lineRule="auto"/>
              <w:ind w:left="9" w:right="2" w:firstLine="8"/>
              <w:rPr>
                <w:rFonts w:ascii="FangSong_GB2312" w:hAnsi="FangSong_GB2312" w:eastAsia="FangSong_GB2312" w:cs="FangSong_GB2312"/>
                <w:sz w:val="20"/>
                <w:szCs w:val="20"/>
              </w:rPr>
            </w:pPr>
            <w:r>
              <w:rPr>
                <w:rFonts w:ascii="FangSong_GB2312" w:hAnsi="FangSong_GB2312" w:eastAsia="FangSong_GB2312" w:cs="FangSong_GB2312"/>
                <w:spacing w:val="13"/>
                <w:sz w:val="20"/>
                <w:szCs w:val="20"/>
              </w:rPr>
              <w:t xml:space="preserve">配备符合国家规定的病死动物和病害动物产品无害化处理设 </w:t>
            </w:r>
            <w:r>
              <w:rPr>
                <w:rFonts w:ascii="FangSong_GB2312" w:hAnsi="FangSong_GB2312" w:eastAsia="FangSong_GB2312" w:cs="FangSong_GB2312"/>
                <w:spacing w:val="6"/>
                <w:sz w:val="20"/>
                <w:szCs w:val="20"/>
              </w:rPr>
              <w:t>施设备或冷藏冷冻等暂存设施设备。</w:t>
            </w:r>
          </w:p>
        </w:tc>
        <w:tc>
          <w:tcPr>
            <w:tcW w:w="539" w:type="dxa"/>
            <w:vAlign w:val="top"/>
          </w:tcPr>
          <w:p w14:paraId="14EF6AE2">
            <w:pPr>
              <w:rPr>
                <w:rFonts w:ascii="Arial"/>
                <w:sz w:val="21"/>
              </w:rPr>
            </w:pPr>
          </w:p>
        </w:tc>
        <w:tc>
          <w:tcPr>
            <w:tcW w:w="493" w:type="dxa"/>
            <w:vAlign w:val="top"/>
          </w:tcPr>
          <w:p w14:paraId="5CAEDE32">
            <w:pPr>
              <w:rPr>
                <w:rFonts w:ascii="Arial"/>
                <w:sz w:val="21"/>
              </w:rPr>
            </w:pPr>
          </w:p>
        </w:tc>
        <w:tc>
          <w:tcPr>
            <w:tcW w:w="996" w:type="dxa"/>
            <w:vAlign w:val="top"/>
          </w:tcPr>
          <w:p w14:paraId="72A4B4EF">
            <w:pPr>
              <w:rPr>
                <w:rFonts w:ascii="Arial"/>
                <w:sz w:val="21"/>
              </w:rPr>
            </w:pPr>
          </w:p>
        </w:tc>
      </w:tr>
    </w:tbl>
    <w:p w14:paraId="2E41B9D2">
      <w:pPr>
        <w:rPr>
          <w:rFonts w:ascii="Arial"/>
          <w:sz w:val="21"/>
        </w:rPr>
      </w:pPr>
    </w:p>
    <w:p w14:paraId="0A1613AA">
      <w:pPr>
        <w:rPr>
          <w:rFonts w:ascii="Arial" w:hAnsi="Arial" w:eastAsia="Arial" w:cs="Arial"/>
          <w:sz w:val="21"/>
          <w:szCs w:val="21"/>
        </w:rPr>
        <w:sectPr>
          <w:footerReference r:id="rId15" w:type="default"/>
          <w:pgSz w:w="11905" w:h="16841"/>
          <w:pgMar w:top="1420" w:right="1437" w:bottom="1078" w:left="1334" w:header="0" w:footer="825" w:gutter="0"/>
          <w:cols w:space="720" w:num="1"/>
        </w:sectPr>
      </w:pPr>
    </w:p>
    <w:p w14:paraId="4D93752E">
      <w:pPr>
        <w:spacing w:line="92" w:lineRule="auto"/>
        <w:rPr>
          <w:rFonts w:ascii="Arial"/>
          <w:sz w:val="2"/>
        </w:rPr>
      </w:pPr>
    </w:p>
    <w:tbl>
      <w:tblPr>
        <w:tblStyle w:val="5"/>
        <w:tblW w:w="89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
        <w:gridCol w:w="968"/>
        <w:gridCol w:w="5577"/>
        <w:gridCol w:w="539"/>
        <w:gridCol w:w="493"/>
        <w:gridCol w:w="996"/>
      </w:tblGrid>
      <w:tr w14:paraId="26247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397" w:type="dxa"/>
            <w:vMerge w:val="restart"/>
            <w:tcBorders>
              <w:bottom w:val="nil"/>
            </w:tcBorders>
            <w:textDirection w:val="tbRlV"/>
            <w:vAlign w:val="top"/>
          </w:tcPr>
          <w:p w14:paraId="3652CF20">
            <w:pPr>
              <w:spacing w:before="91" w:line="212" w:lineRule="auto"/>
              <w:ind w:left="350"/>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人</w:t>
            </w:r>
            <w:r>
              <w:rPr>
                <w:rFonts w:ascii="FangSong_GB2312" w:hAnsi="FangSong_GB2312" w:eastAsia="FangSong_GB2312" w:cs="FangSong_GB2312"/>
                <w:spacing w:val="94"/>
                <w:sz w:val="20"/>
                <w:szCs w:val="20"/>
              </w:rPr>
              <w:t xml:space="preserve"> </w:t>
            </w:r>
            <w:r>
              <w:rPr>
                <w:rFonts w:ascii="FangSong_GB2312" w:hAnsi="FangSong_GB2312" w:eastAsia="FangSong_GB2312" w:cs="FangSong_GB2312"/>
                <w:spacing w:val="8"/>
                <w:sz w:val="20"/>
                <w:szCs w:val="20"/>
              </w:rPr>
              <w:t>员</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配</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备</w:t>
            </w:r>
          </w:p>
        </w:tc>
        <w:tc>
          <w:tcPr>
            <w:tcW w:w="968" w:type="dxa"/>
            <w:vMerge w:val="restart"/>
            <w:tcBorders>
              <w:bottom w:val="nil"/>
            </w:tcBorders>
            <w:vAlign w:val="top"/>
          </w:tcPr>
          <w:p w14:paraId="1C4768E4">
            <w:pPr>
              <w:rPr>
                <w:rFonts w:ascii="Arial"/>
                <w:sz w:val="21"/>
              </w:rPr>
            </w:pPr>
          </w:p>
        </w:tc>
        <w:tc>
          <w:tcPr>
            <w:tcW w:w="5577" w:type="dxa"/>
            <w:vAlign w:val="top"/>
          </w:tcPr>
          <w:p w14:paraId="64C5189A">
            <w:pPr>
              <w:spacing w:before="144" w:line="302" w:lineRule="auto"/>
              <w:ind w:left="23" w:right="2" w:hanging="6"/>
              <w:rPr>
                <w:rFonts w:ascii="FangSong_GB2312" w:hAnsi="FangSong_GB2312" w:eastAsia="FangSong_GB2312" w:cs="FangSong_GB2312"/>
                <w:sz w:val="20"/>
                <w:szCs w:val="20"/>
              </w:rPr>
            </w:pPr>
            <w:r>
              <w:rPr>
                <w:rFonts w:ascii="FangSong_GB2312" w:hAnsi="FangSong_GB2312" w:eastAsia="FangSong_GB2312" w:cs="FangSong_GB2312"/>
                <w:spacing w:val="13"/>
                <w:sz w:val="20"/>
                <w:szCs w:val="20"/>
              </w:rPr>
              <w:t xml:space="preserve">配备与其生产经营规模相适应的执业兽医或动物防疫技术人 </w:t>
            </w:r>
            <w:r>
              <w:rPr>
                <w:rFonts w:ascii="FangSong_GB2312" w:hAnsi="FangSong_GB2312" w:eastAsia="FangSong_GB2312" w:cs="FangSong_GB2312"/>
                <w:spacing w:val="-13"/>
                <w:sz w:val="20"/>
                <w:szCs w:val="20"/>
              </w:rPr>
              <w:t>员。</w:t>
            </w:r>
          </w:p>
        </w:tc>
        <w:tc>
          <w:tcPr>
            <w:tcW w:w="539" w:type="dxa"/>
            <w:vAlign w:val="top"/>
          </w:tcPr>
          <w:p w14:paraId="70BACEBF">
            <w:pPr>
              <w:rPr>
                <w:rFonts w:ascii="Arial"/>
                <w:sz w:val="21"/>
              </w:rPr>
            </w:pPr>
          </w:p>
        </w:tc>
        <w:tc>
          <w:tcPr>
            <w:tcW w:w="493" w:type="dxa"/>
            <w:vAlign w:val="top"/>
          </w:tcPr>
          <w:p w14:paraId="255247AC">
            <w:pPr>
              <w:rPr>
                <w:rFonts w:ascii="Arial"/>
                <w:sz w:val="21"/>
              </w:rPr>
            </w:pPr>
          </w:p>
        </w:tc>
        <w:tc>
          <w:tcPr>
            <w:tcW w:w="996" w:type="dxa"/>
            <w:vAlign w:val="top"/>
          </w:tcPr>
          <w:p w14:paraId="49A0E971">
            <w:pPr>
              <w:rPr>
                <w:rFonts w:ascii="Arial"/>
                <w:sz w:val="21"/>
              </w:rPr>
            </w:pPr>
          </w:p>
        </w:tc>
      </w:tr>
      <w:tr w14:paraId="3B40D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397" w:type="dxa"/>
            <w:vMerge w:val="continue"/>
            <w:tcBorders>
              <w:top w:val="nil"/>
            </w:tcBorders>
            <w:textDirection w:val="tbRlV"/>
            <w:vAlign w:val="top"/>
          </w:tcPr>
          <w:p w14:paraId="1BEE4373">
            <w:pPr>
              <w:rPr>
                <w:rFonts w:ascii="Arial"/>
                <w:sz w:val="21"/>
              </w:rPr>
            </w:pPr>
          </w:p>
        </w:tc>
        <w:tc>
          <w:tcPr>
            <w:tcW w:w="968" w:type="dxa"/>
            <w:vMerge w:val="continue"/>
            <w:tcBorders>
              <w:top w:val="nil"/>
            </w:tcBorders>
            <w:vAlign w:val="top"/>
          </w:tcPr>
          <w:p w14:paraId="19366364">
            <w:pPr>
              <w:rPr>
                <w:rFonts w:ascii="Arial"/>
                <w:sz w:val="21"/>
              </w:rPr>
            </w:pPr>
          </w:p>
        </w:tc>
        <w:tc>
          <w:tcPr>
            <w:tcW w:w="5577" w:type="dxa"/>
            <w:vAlign w:val="top"/>
          </w:tcPr>
          <w:p w14:paraId="6B9D4E45">
            <w:pPr>
              <w:spacing w:before="141" w:line="324" w:lineRule="auto"/>
              <w:ind w:left="20"/>
              <w:jc w:val="both"/>
              <w:rPr>
                <w:rFonts w:ascii="FangSong_GB2312" w:hAnsi="FangSong_GB2312" w:eastAsia="FangSong_GB2312" w:cs="FangSong_GB2312"/>
                <w:sz w:val="20"/>
                <w:szCs w:val="20"/>
              </w:rPr>
            </w:pPr>
            <w:r>
              <w:rPr>
                <w:rFonts w:ascii="FangSong_GB2312" w:hAnsi="FangSong_GB2312" w:eastAsia="FangSong_GB2312" w:cs="FangSong_GB2312"/>
                <w:spacing w:val="11"/>
                <w:sz w:val="20"/>
                <w:szCs w:val="20"/>
              </w:rPr>
              <w:t>患有相关人畜共患传染病的人员不得在动物饲养场直接从事</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2"/>
                <w:sz w:val="20"/>
                <w:szCs w:val="20"/>
              </w:rPr>
              <w:t>动物疫病检测、检验、协助检疫、诊疗以及易感染动物的饲养、</w:t>
            </w:r>
            <w:r>
              <w:rPr>
                <w:rFonts w:ascii="FangSong_GB2312" w:hAnsi="FangSong_GB2312" w:eastAsia="FangSong_GB2312" w:cs="FangSong_GB2312"/>
                <w:spacing w:val="6"/>
                <w:sz w:val="20"/>
                <w:szCs w:val="20"/>
              </w:rPr>
              <w:t xml:space="preserve"> </w:t>
            </w:r>
            <w:r>
              <w:rPr>
                <w:rFonts w:ascii="FangSong_GB2312" w:hAnsi="FangSong_GB2312" w:eastAsia="FangSong_GB2312" w:cs="FangSong_GB2312"/>
                <w:spacing w:val="-3"/>
                <w:sz w:val="20"/>
                <w:szCs w:val="20"/>
              </w:rPr>
              <w:t>隔离等活动。</w:t>
            </w:r>
          </w:p>
        </w:tc>
        <w:tc>
          <w:tcPr>
            <w:tcW w:w="539" w:type="dxa"/>
            <w:vAlign w:val="top"/>
          </w:tcPr>
          <w:p w14:paraId="2676F175">
            <w:pPr>
              <w:rPr>
                <w:rFonts w:ascii="Arial"/>
                <w:sz w:val="21"/>
              </w:rPr>
            </w:pPr>
          </w:p>
        </w:tc>
        <w:tc>
          <w:tcPr>
            <w:tcW w:w="493" w:type="dxa"/>
            <w:vAlign w:val="top"/>
          </w:tcPr>
          <w:p w14:paraId="5DF70E02">
            <w:pPr>
              <w:rPr>
                <w:rFonts w:ascii="Arial"/>
                <w:sz w:val="21"/>
              </w:rPr>
            </w:pPr>
          </w:p>
        </w:tc>
        <w:tc>
          <w:tcPr>
            <w:tcW w:w="996" w:type="dxa"/>
            <w:vAlign w:val="top"/>
          </w:tcPr>
          <w:p w14:paraId="67D4E397">
            <w:pPr>
              <w:rPr>
                <w:rFonts w:ascii="Arial"/>
                <w:sz w:val="21"/>
              </w:rPr>
            </w:pPr>
          </w:p>
        </w:tc>
      </w:tr>
      <w:tr w14:paraId="24634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397" w:type="dxa"/>
            <w:vMerge w:val="restart"/>
            <w:tcBorders>
              <w:bottom w:val="nil"/>
            </w:tcBorders>
            <w:textDirection w:val="tbRlV"/>
            <w:vAlign w:val="top"/>
          </w:tcPr>
          <w:p w14:paraId="0C3743D4">
            <w:pPr>
              <w:spacing w:before="91" w:line="212" w:lineRule="auto"/>
              <w:ind w:left="2150"/>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防</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疫</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制</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度</w:t>
            </w:r>
          </w:p>
        </w:tc>
        <w:tc>
          <w:tcPr>
            <w:tcW w:w="968" w:type="dxa"/>
            <w:vMerge w:val="restart"/>
            <w:tcBorders>
              <w:bottom w:val="nil"/>
            </w:tcBorders>
            <w:vAlign w:val="top"/>
          </w:tcPr>
          <w:p w14:paraId="1CEC3B04">
            <w:pPr>
              <w:rPr>
                <w:rFonts w:ascii="Arial"/>
                <w:sz w:val="21"/>
              </w:rPr>
            </w:pPr>
          </w:p>
        </w:tc>
        <w:tc>
          <w:tcPr>
            <w:tcW w:w="5577" w:type="dxa"/>
            <w:vAlign w:val="top"/>
          </w:tcPr>
          <w:p w14:paraId="604EC6FC">
            <w:pPr>
              <w:spacing w:before="200"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建立隔离消毒制度。</w:t>
            </w:r>
          </w:p>
        </w:tc>
        <w:tc>
          <w:tcPr>
            <w:tcW w:w="539" w:type="dxa"/>
            <w:vAlign w:val="top"/>
          </w:tcPr>
          <w:p w14:paraId="2DD27C0C">
            <w:pPr>
              <w:rPr>
                <w:rFonts w:ascii="Arial"/>
                <w:sz w:val="21"/>
              </w:rPr>
            </w:pPr>
          </w:p>
        </w:tc>
        <w:tc>
          <w:tcPr>
            <w:tcW w:w="493" w:type="dxa"/>
            <w:vAlign w:val="top"/>
          </w:tcPr>
          <w:p w14:paraId="726027F7">
            <w:pPr>
              <w:rPr>
                <w:rFonts w:ascii="Arial"/>
                <w:sz w:val="21"/>
              </w:rPr>
            </w:pPr>
          </w:p>
        </w:tc>
        <w:tc>
          <w:tcPr>
            <w:tcW w:w="996" w:type="dxa"/>
            <w:vAlign w:val="top"/>
          </w:tcPr>
          <w:p w14:paraId="100E3179">
            <w:pPr>
              <w:rPr>
                <w:rFonts w:ascii="Arial"/>
                <w:sz w:val="21"/>
              </w:rPr>
            </w:pPr>
          </w:p>
        </w:tc>
      </w:tr>
      <w:tr w14:paraId="38A90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397" w:type="dxa"/>
            <w:vMerge w:val="continue"/>
            <w:tcBorders>
              <w:top w:val="nil"/>
              <w:bottom w:val="nil"/>
            </w:tcBorders>
            <w:textDirection w:val="tbRlV"/>
            <w:vAlign w:val="top"/>
          </w:tcPr>
          <w:p w14:paraId="7D5AF362">
            <w:pPr>
              <w:rPr>
                <w:rFonts w:ascii="Arial"/>
                <w:sz w:val="21"/>
              </w:rPr>
            </w:pPr>
          </w:p>
        </w:tc>
        <w:tc>
          <w:tcPr>
            <w:tcW w:w="968" w:type="dxa"/>
            <w:vMerge w:val="continue"/>
            <w:tcBorders>
              <w:top w:val="nil"/>
              <w:bottom w:val="nil"/>
            </w:tcBorders>
            <w:vAlign w:val="top"/>
          </w:tcPr>
          <w:p w14:paraId="5875D9ED">
            <w:pPr>
              <w:rPr>
                <w:rFonts w:ascii="Arial"/>
                <w:sz w:val="21"/>
              </w:rPr>
            </w:pPr>
          </w:p>
        </w:tc>
        <w:tc>
          <w:tcPr>
            <w:tcW w:w="5577" w:type="dxa"/>
            <w:vAlign w:val="top"/>
          </w:tcPr>
          <w:p w14:paraId="1DD7F900">
            <w:pPr>
              <w:spacing w:before="219"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建立购销台账制度。</w:t>
            </w:r>
          </w:p>
        </w:tc>
        <w:tc>
          <w:tcPr>
            <w:tcW w:w="539" w:type="dxa"/>
            <w:vAlign w:val="top"/>
          </w:tcPr>
          <w:p w14:paraId="5B746697">
            <w:pPr>
              <w:rPr>
                <w:rFonts w:ascii="Arial"/>
                <w:sz w:val="21"/>
              </w:rPr>
            </w:pPr>
          </w:p>
        </w:tc>
        <w:tc>
          <w:tcPr>
            <w:tcW w:w="493" w:type="dxa"/>
            <w:vAlign w:val="top"/>
          </w:tcPr>
          <w:p w14:paraId="0CD4D251">
            <w:pPr>
              <w:rPr>
                <w:rFonts w:ascii="Arial"/>
                <w:sz w:val="21"/>
              </w:rPr>
            </w:pPr>
          </w:p>
        </w:tc>
        <w:tc>
          <w:tcPr>
            <w:tcW w:w="996" w:type="dxa"/>
            <w:vAlign w:val="top"/>
          </w:tcPr>
          <w:p w14:paraId="5D9380C4">
            <w:pPr>
              <w:rPr>
                <w:rFonts w:ascii="Arial"/>
                <w:sz w:val="21"/>
              </w:rPr>
            </w:pPr>
          </w:p>
        </w:tc>
      </w:tr>
      <w:tr w14:paraId="51C5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397" w:type="dxa"/>
            <w:vMerge w:val="continue"/>
            <w:tcBorders>
              <w:top w:val="nil"/>
              <w:bottom w:val="nil"/>
            </w:tcBorders>
            <w:textDirection w:val="tbRlV"/>
            <w:vAlign w:val="top"/>
          </w:tcPr>
          <w:p w14:paraId="272C31BB">
            <w:pPr>
              <w:rPr>
                <w:rFonts w:ascii="Arial"/>
                <w:sz w:val="21"/>
              </w:rPr>
            </w:pPr>
          </w:p>
        </w:tc>
        <w:tc>
          <w:tcPr>
            <w:tcW w:w="968" w:type="dxa"/>
            <w:vMerge w:val="continue"/>
            <w:tcBorders>
              <w:top w:val="nil"/>
              <w:bottom w:val="nil"/>
            </w:tcBorders>
            <w:vAlign w:val="top"/>
          </w:tcPr>
          <w:p w14:paraId="06D40683">
            <w:pPr>
              <w:rPr>
                <w:rFonts w:ascii="Arial"/>
                <w:sz w:val="21"/>
              </w:rPr>
            </w:pPr>
          </w:p>
        </w:tc>
        <w:tc>
          <w:tcPr>
            <w:tcW w:w="5577" w:type="dxa"/>
            <w:vAlign w:val="top"/>
          </w:tcPr>
          <w:p w14:paraId="6D633D0A">
            <w:pPr>
              <w:spacing w:before="210"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建立日常巡查制度。</w:t>
            </w:r>
          </w:p>
        </w:tc>
        <w:tc>
          <w:tcPr>
            <w:tcW w:w="539" w:type="dxa"/>
            <w:vAlign w:val="top"/>
          </w:tcPr>
          <w:p w14:paraId="21587A55">
            <w:pPr>
              <w:rPr>
                <w:rFonts w:ascii="Arial"/>
                <w:sz w:val="21"/>
              </w:rPr>
            </w:pPr>
          </w:p>
        </w:tc>
        <w:tc>
          <w:tcPr>
            <w:tcW w:w="493" w:type="dxa"/>
            <w:vAlign w:val="top"/>
          </w:tcPr>
          <w:p w14:paraId="56F155D0">
            <w:pPr>
              <w:rPr>
                <w:rFonts w:ascii="Arial"/>
                <w:sz w:val="21"/>
              </w:rPr>
            </w:pPr>
          </w:p>
        </w:tc>
        <w:tc>
          <w:tcPr>
            <w:tcW w:w="996" w:type="dxa"/>
            <w:vAlign w:val="top"/>
          </w:tcPr>
          <w:p w14:paraId="6C4B784E">
            <w:pPr>
              <w:rPr>
                <w:rFonts w:ascii="Arial"/>
                <w:sz w:val="21"/>
              </w:rPr>
            </w:pPr>
          </w:p>
        </w:tc>
      </w:tr>
      <w:tr w14:paraId="15CE8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397" w:type="dxa"/>
            <w:vMerge w:val="continue"/>
            <w:tcBorders>
              <w:top w:val="nil"/>
              <w:bottom w:val="nil"/>
            </w:tcBorders>
            <w:textDirection w:val="tbRlV"/>
            <w:vAlign w:val="top"/>
          </w:tcPr>
          <w:p w14:paraId="07F60822">
            <w:pPr>
              <w:rPr>
                <w:rFonts w:ascii="Arial"/>
                <w:sz w:val="21"/>
              </w:rPr>
            </w:pPr>
          </w:p>
        </w:tc>
        <w:tc>
          <w:tcPr>
            <w:tcW w:w="968" w:type="dxa"/>
            <w:vMerge w:val="continue"/>
            <w:tcBorders>
              <w:top w:val="nil"/>
              <w:bottom w:val="nil"/>
            </w:tcBorders>
            <w:vAlign w:val="top"/>
          </w:tcPr>
          <w:p w14:paraId="7B55DB2E">
            <w:pPr>
              <w:rPr>
                <w:rFonts w:ascii="Arial"/>
                <w:sz w:val="21"/>
              </w:rPr>
            </w:pPr>
          </w:p>
        </w:tc>
        <w:tc>
          <w:tcPr>
            <w:tcW w:w="5577" w:type="dxa"/>
            <w:vAlign w:val="top"/>
          </w:tcPr>
          <w:p w14:paraId="47ABC592">
            <w:pPr>
              <w:spacing w:before="215"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建立免疫制度。</w:t>
            </w:r>
          </w:p>
        </w:tc>
        <w:tc>
          <w:tcPr>
            <w:tcW w:w="539" w:type="dxa"/>
            <w:vAlign w:val="top"/>
          </w:tcPr>
          <w:p w14:paraId="26622864">
            <w:pPr>
              <w:rPr>
                <w:rFonts w:ascii="Arial"/>
                <w:sz w:val="21"/>
              </w:rPr>
            </w:pPr>
          </w:p>
        </w:tc>
        <w:tc>
          <w:tcPr>
            <w:tcW w:w="493" w:type="dxa"/>
            <w:vAlign w:val="top"/>
          </w:tcPr>
          <w:p w14:paraId="30C15080">
            <w:pPr>
              <w:rPr>
                <w:rFonts w:ascii="Arial"/>
                <w:sz w:val="21"/>
              </w:rPr>
            </w:pPr>
          </w:p>
        </w:tc>
        <w:tc>
          <w:tcPr>
            <w:tcW w:w="996" w:type="dxa"/>
            <w:vAlign w:val="top"/>
          </w:tcPr>
          <w:p w14:paraId="2E3D42C1">
            <w:pPr>
              <w:rPr>
                <w:rFonts w:ascii="Arial"/>
                <w:sz w:val="21"/>
              </w:rPr>
            </w:pPr>
          </w:p>
        </w:tc>
      </w:tr>
      <w:tr w14:paraId="5204A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397" w:type="dxa"/>
            <w:vMerge w:val="continue"/>
            <w:tcBorders>
              <w:top w:val="nil"/>
              <w:bottom w:val="nil"/>
            </w:tcBorders>
            <w:textDirection w:val="tbRlV"/>
            <w:vAlign w:val="top"/>
          </w:tcPr>
          <w:p w14:paraId="51A728C2">
            <w:pPr>
              <w:rPr>
                <w:rFonts w:ascii="Arial"/>
                <w:sz w:val="21"/>
              </w:rPr>
            </w:pPr>
          </w:p>
        </w:tc>
        <w:tc>
          <w:tcPr>
            <w:tcW w:w="968" w:type="dxa"/>
            <w:vMerge w:val="continue"/>
            <w:tcBorders>
              <w:top w:val="nil"/>
              <w:bottom w:val="nil"/>
            </w:tcBorders>
            <w:vAlign w:val="top"/>
          </w:tcPr>
          <w:p w14:paraId="22FBB53E">
            <w:pPr>
              <w:rPr>
                <w:rFonts w:ascii="Arial"/>
                <w:sz w:val="21"/>
              </w:rPr>
            </w:pPr>
          </w:p>
        </w:tc>
        <w:tc>
          <w:tcPr>
            <w:tcW w:w="5577" w:type="dxa"/>
            <w:vAlign w:val="top"/>
          </w:tcPr>
          <w:p w14:paraId="75A3642E">
            <w:pPr>
              <w:spacing w:before="219"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建立用药制度。</w:t>
            </w:r>
          </w:p>
        </w:tc>
        <w:tc>
          <w:tcPr>
            <w:tcW w:w="539" w:type="dxa"/>
            <w:vAlign w:val="top"/>
          </w:tcPr>
          <w:p w14:paraId="0E845381">
            <w:pPr>
              <w:rPr>
                <w:rFonts w:ascii="Arial"/>
                <w:sz w:val="21"/>
              </w:rPr>
            </w:pPr>
          </w:p>
        </w:tc>
        <w:tc>
          <w:tcPr>
            <w:tcW w:w="493" w:type="dxa"/>
            <w:vAlign w:val="top"/>
          </w:tcPr>
          <w:p w14:paraId="57033CF1">
            <w:pPr>
              <w:rPr>
                <w:rFonts w:ascii="Arial"/>
                <w:sz w:val="21"/>
              </w:rPr>
            </w:pPr>
          </w:p>
        </w:tc>
        <w:tc>
          <w:tcPr>
            <w:tcW w:w="996" w:type="dxa"/>
            <w:vAlign w:val="top"/>
          </w:tcPr>
          <w:p w14:paraId="31F14BFD">
            <w:pPr>
              <w:rPr>
                <w:rFonts w:ascii="Arial"/>
                <w:sz w:val="21"/>
              </w:rPr>
            </w:pPr>
          </w:p>
        </w:tc>
      </w:tr>
      <w:tr w14:paraId="49C91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97" w:type="dxa"/>
            <w:vMerge w:val="continue"/>
            <w:tcBorders>
              <w:top w:val="nil"/>
              <w:bottom w:val="nil"/>
            </w:tcBorders>
            <w:textDirection w:val="tbRlV"/>
            <w:vAlign w:val="top"/>
          </w:tcPr>
          <w:p w14:paraId="5070221A">
            <w:pPr>
              <w:rPr>
                <w:rFonts w:ascii="Arial"/>
                <w:sz w:val="21"/>
              </w:rPr>
            </w:pPr>
          </w:p>
        </w:tc>
        <w:tc>
          <w:tcPr>
            <w:tcW w:w="968" w:type="dxa"/>
            <w:vMerge w:val="continue"/>
            <w:tcBorders>
              <w:top w:val="nil"/>
              <w:bottom w:val="nil"/>
            </w:tcBorders>
            <w:vAlign w:val="top"/>
          </w:tcPr>
          <w:p w14:paraId="715E80F4">
            <w:pPr>
              <w:rPr>
                <w:rFonts w:ascii="Arial"/>
                <w:sz w:val="21"/>
              </w:rPr>
            </w:pPr>
          </w:p>
        </w:tc>
        <w:tc>
          <w:tcPr>
            <w:tcW w:w="5577" w:type="dxa"/>
            <w:vAlign w:val="top"/>
          </w:tcPr>
          <w:p w14:paraId="53E53950">
            <w:pPr>
              <w:spacing w:before="223"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建立检疫申报制度。</w:t>
            </w:r>
          </w:p>
        </w:tc>
        <w:tc>
          <w:tcPr>
            <w:tcW w:w="539" w:type="dxa"/>
            <w:vAlign w:val="top"/>
          </w:tcPr>
          <w:p w14:paraId="5222782E">
            <w:pPr>
              <w:rPr>
                <w:rFonts w:ascii="Arial"/>
                <w:sz w:val="21"/>
              </w:rPr>
            </w:pPr>
          </w:p>
        </w:tc>
        <w:tc>
          <w:tcPr>
            <w:tcW w:w="493" w:type="dxa"/>
            <w:vAlign w:val="top"/>
          </w:tcPr>
          <w:p w14:paraId="17B17AAE">
            <w:pPr>
              <w:rPr>
                <w:rFonts w:ascii="Arial"/>
                <w:sz w:val="21"/>
              </w:rPr>
            </w:pPr>
          </w:p>
        </w:tc>
        <w:tc>
          <w:tcPr>
            <w:tcW w:w="996" w:type="dxa"/>
            <w:vAlign w:val="top"/>
          </w:tcPr>
          <w:p w14:paraId="2F9C325A">
            <w:pPr>
              <w:rPr>
                <w:rFonts w:ascii="Arial"/>
                <w:sz w:val="21"/>
              </w:rPr>
            </w:pPr>
          </w:p>
        </w:tc>
      </w:tr>
      <w:tr w14:paraId="6C0A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397" w:type="dxa"/>
            <w:vMerge w:val="continue"/>
            <w:tcBorders>
              <w:top w:val="nil"/>
              <w:bottom w:val="nil"/>
            </w:tcBorders>
            <w:textDirection w:val="tbRlV"/>
            <w:vAlign w:val="top"/>
          </w:tcPr>
          <w:p w14:paraId="74DAA8D0">
            <w:pPr>
              <w:rPr>
                <w:rFonts w:ascii="Arial"/>
                <w:sz w:val="21"/>
              </w:rPr>
            </w:pPr>
          </w:p>
        </w:tc>
        <w:tc>
          <w:tcPr>
            <w:tcW w:w="968" w:type="dxa"/>
            <w:vMerge w:val="continue"/>
            <w:tcBorders>
              <w:top w:val="nil"/>
              <w:bottom w:val="nil"/>
            </w:tcBorders>
            <w:vAlign w:val="top"/>
          </w:tcPr>
          <w:p w14:paraId="3EB58714">
            <w:pPr>
              <w:rPr>
                <w:rFonts w:ascii="Arial"/>
                <w:sz w:val="21"/>
              </w:rPr>
            </w:pPr>
          </w:p>
        </w:tc>
        <w:tc>
          <w:tcPr>
            <w:tcW w:w="5577" w:type="dxa"/>
            <w:vAlign w:val="top"/>
          </w:tcPr>
          <w:p w14:paraId="37D0FB3C">
            <w:pPr>
              <w:spacing w:before="214"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建立疫情报告制度。</w:t>
            </w:r>
          </w:p>
        </w:tc>
        <w:tc>
          <w:tcPr>
            <w:tcW w:w="539" w:type="dxa"/>
            <w:vAlign w:val="top"/>
          </w:tcPr>
          <w:p w14:paraId="24E2BA48">
            <w:pPr>
              <w:rPr>
                <w:rFonts w:ascii="Arial"/>
                <w:sz w:val="21"/>
              </w:rPr>
            </w:pPr>
          </w:p>
        </w:tc>
        <w:tc>
          <w:tcPr>
            <w:tcW w:w="493" w:type="dxa"/>
            <w:vAlign w:val="top"/>
          </w:tcPr>
          <w:p w14:paraId="6A0E65F6">
            <w:pPr>
              <w:rPr>
                <w:rFonts w:ascii="Arial"/>
                <w:sz w:val="21"/>
              </w:rPr>
            </w:pPr>
          </w:p>
        </w:tc>
        <w:tc>
          <w:tcPr>
            <w:tcW w:w="996" w:type="dxa"/>
            <w:vAlign w:val="top"/>
          </w:tcPr>
          <w:p w14:paraId="5569BED0">
            <w:pPr>
              <w:rPr>
                <w:rFonts w:ascii="Arial"/>
                <w:sz w:val="21"/>
              </w:rPr>
            </w:pPr>
          </w:p>
        </w:tc>
      </w:tr>
      <w:tr w14:paraId="3CCA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397" w:type="dxa"/>
            <w:vMerge w:val="continue"/>
            <w:tcBorders>
              <w:top w:val="nil"/>
              <w:bottom w:val="nil"/>
            </w:tcBorders>
            <w:textDirection w:val="tbRlV"/>
            <w:vAlign w:val="top"/>
          </w:tcPr>
          <w:p w14:paraId="177A1827">
            <w:pPr>
              <w:rPr>
                <w:rFonts w:ascii="Arial"/>
                <w:sz w:val="21"/>
              </w:rPr>
            </w:pPr>
          </w:p>
        </w:tc>
        <w:tc>
          <w:tcPr>
            <w:tcW w:w="968" w:type="dxa"/>
            <w:vMerge w:val="continue"/>
            <w:tcBorders>
              <w:top w:val="nil"/>
              <w:bottom w:val="nil"/>
            </w:tcBorders>
            <w:vAlign w:val="top"/>
          </w:tcPr>
          <w:p w14:paraId="69EB07FB">
            <w:pPr>
              <w:rPr>
                <w:rFonts w:ascii="Arial"/>
                <w:sz w:val="21"/>
              </w:rPr>
            </w:pPr>
          </w:p>
        </w:tc>
        <w:tc>
          <w:tcPr>
            <w:tcW w:w="5577" w:type="dxa"/>
            <w:vAlign w:val="top"/>
          </w:tcPr>
          <w:p w14:paraId="32B6E36E">
            <w:pPr>
              <w:spacing w:before="218"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建立无害化处理制度。</w:t>
            </w:r>
          </w:p>
        </w:tc>
        <w:tc>
          <w:tcPr>
            <w:tcW w:w="539" w:type="dxa"/>
            <w:vAlign w:val="top"/>
          </w:tcPr>
          <w:p w14:paraId="783A8B47">
            <w:pPr>
              <w:rPr>
                <w:rFonts w:ascii="Arial"/>
                <w:sz w:val="21"/>
              </w:rPr>
            </w:pPr>
          </w:p>
        </w:tc>
        <w:tc>
          <w:tcPr>
            <w:tcW w:w="493" w:type="dxa"/>
            <w:vAlign w:val="top"/>
          </w:tcPr>
          <w:p w14:paraId="44A7C4C0">
            <w:pPr>
              <w:rPr>
                <w:rFonts w:ascii="Arial"/>
                <w:sz w:val="21"/>
              </w:rPr>
            </w:pPr>
          </w:p>
        </w:tc>
        <w:tc>
          <w:tcPr>
            <w:tcW w:w="996" w:type="dxa"/>
            <w:vAlign w:val="top"/>
          </w:tcPr>
          <w:p w14:paraId="581EF616">
            <w:pPr>
              <w:rPr>
                <w:rFonts w:ascii="Arial"/>
                <w:sz w:val="21"/>
              </w:rPr>
            </w:pPr>
          </w:p>
        </w:tc>
      </w:tr>
      <w:tr w14:paraId="45986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397" w:type="dxa"/>
            <w:vMerge w:val="continue"/>
            <w:tcBorders>
              <w:top w:val="nil"/>
              <w:bottom w:val="nil"/>
            </w:tcBorders>
            <w:textDirection w:val="tbRlV"/>
            <w:vAlign w:val="top"/>
          </w:tcPr>
          <w:p w14:paraId="59C8E09A">
            <w:pPr>
              <w:rPr>
                <w:rFonts w:ascii="Arial"/>
                <w:sz w:val="21"/>
              </w:rPr>
            </w:pPr>
          </w:p>
        </w:tc>
        <w:tc>
          <w:tcPr>
            <w:tcW w:w="968" w:type="dxa"/>
            <w:vMerge w:val="continue"/>
            <w:tcBorders>
              <w:top w:val="nil"/>
            </w:tcBorders>
            <w:vAlign w:val="top"/>
          </w:tcPr>
          <w:p w14:paraId="0B859B88">
            <w:pPr>
              <w:rPr>
                <w:rFonts w:ascii="Arial"/>
                <w:sz w:val="21"/>
              </w:rPr>
            </w:pPr>
          </w:p>
        </w:tc>
        <w:tc>
          <w:tcPr>
            <w:tcW w:w="5577" w:type="dxa"/>
            <w:vAlign w:val="top"/>
          </w:tcPr>
          <w:p w14:paraId="726D4E40">
            <w:pPr>
              <w:spacing w:before="22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建立畜禽标识及养殖档案管理制度。</w:t>
            </w:r>
          </w:p>
        </w:tc>
        <w:tc>
          <w:tcPr>
            <w:tcW w:w="539" w:type="dxa"/>
            <w:vAlign w:val="top"/>
          </w:tcPr>
          <w:p w14:paraId="7FAE374E">
            <w:pPr>
              <w:rPr>
                <w:rFonts w:ascii="Arial"/>
                <w:sz w:val="21"/>
              </w:rPr>
            </w:pPr>
          </w:p>
        </w:tc>
        <w:tc>
          <w:tcPr>
            <w:tcW w:w="493" w:type="dxa"/>
            <w:vAlign w:val="top"/>
          </w:tcPr>
          <w:p w14:paraId="7F39BAC2">
            <w:pPr>
              <w:rPr>
                <w:rFonts w:ascii="Arial"/>
                <w:sz w:val="21"/>
              </w:rPr>
            </w:pPr>
          </w:p>
        </w:tc>
        <w:tc>
          <w:tcPr>
            <w:tcW w:w="996" w:type="dxa"/>
            <w:vAlign w:val="top"/>
          </w:tcPr>
          <w:p w14:paraId="3501EB77">
            <w:pPr>
              <w:rPr>
                <w:rFonts w:ascii="Arial"/>
                <w:sz w:val="21"/>
              </w:rPr>
            </w:pPr>
          </w:p>
        </w:tc>
      </w:tr>
      <w:tr w14:paraId="6405B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397" w:type="dxa"/>
            <w:vMerge w:val="continue"/>
            <w:tcBorders>
              <w:top w:val="nil"/>
            </w:tcBorders>
            <w:textDirection w:val="tbRlV"/>
            <w:vAlign w:val="top"/>
          </w:tcPr>
          <w:p w14:paraId="04BA49A8">
            <w:pPr>
              <w:rPr>
                <w:rFonts w:ascii="Arial"/>
                <w:sz w:val="21"/>
              </w:rPr>
            </w:pPr>
          </w:p>
        </w:tc>
        <w:tc>
          <w:tcPr>
            <w:tcW w:w="968" w:type="dxa"/>
            <w:vAlign w:val="top"/>
          </w:tcPr>
          <w:p w14:paraId="2D358D1C">
            <w:pPr>
              <w:spacing w:before="66" w:line="262" w:lineRule="auto"/>
              <w:ind w:left="70" w:right="63"/>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种畜禽场</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7"/>
                <w:sz w:val="20"/>
                <w:szCs w:val="20"/>
              </w:rPr>
              <w:t>还应具备</w:t>
            </w:r>
          </w:p>
        </w:tc>
        <w:tc>
          <w:tcPr>
            <w:tcW w:w="5577" w:type="dxa"/>
            <w:vAlign w:val="top"/>
          </w:tcPr>
          <w:p w14:paraId="636D5CE7">
            <w:pPr>
              <w:spacing w:before="222" w:line="223" w:lineRule="auto"/>
              <w:ind w:left="13"/>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有国家规定的动物疫病的净化制度。</w:t>
            </w:r>
          </w:p>
        </w:tc>
        <w:tc>
          <w:tcPr>
            <w:tcW w:w="539" w:type="dxa"/>
            <w:vAlign w:val="top"/>
          </w:tcPr>
          <w:p w14:paraId="7DC7381F">
            <w:pPr>
              <w:rPr>
                <w:rFonts w:ascii="Arial"/>
                <w:sz w:val="21"/>
              </w:rPr>
            </w:pPr>
          </w:p>
        </w:tc>
        <w:tc>
          <w:tcPr>
            <w:tcW w:w="493" w:type="dxa"/>
            <w:vAlign w:val="top"/>
          </w:tcPr>
          <w:p w14:paraId="4B79E9CF">
            <w:pPr>
              <w:rPr>
                <w:rFonts w:ascii="Arial"/>
                <w:sz w:val="21"/>
              </w:rPr>
            </w:pPr>
          </w:p>
        </w:tc>
        <w:tc>
          <w:tcPr>
            <w:tcW w:w="996" w:type="dxa"/>
            <w:vAlign w:val="top"/>
          </w:tcPr>
          <w:p w14:paraId="7D865114">
            <w:pPr>
              <w:rPr>
                <w:rFonts w:ascii="Arial"/>
                <w:sz w:val="21"/>
              </w:rPr>
            </w:pPr>
          </w:p>
        </w:tc>
      </w:tr>
    </w:tbl>
    <w:p w14:paraId="27E3E566">
      <w:pPr>
        <w:spacing w:before="140" w:line="223" w:lineRule="auto"/>
        <w:ind w:left="478"/>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注：</w:t>
      </w:r>
      <w:r>
        <w:rPr>
          <w:rFonts w:ascii="Times New Roman" w:hAnsi="Times New Roman" w:eastAsia="Times New Roman" w:cs="Times New Roman"/>
          <w:spacing w:val="4"/>
          <w:sz w:val="20"/>
          <w:szCs w:val="20"/>
        </w:rPr>
        <w:t>1</w:t>
      </w:r>
      <w:r>
        <w:rPr>
          <w:rFonts w:ascii="FangSong_GB2312" w:hAnsi="FangSong_GB2312" w:eastAsia="FangSong_GB2312" w:cs="FangSong_GB2312"/>
          <w:spacing w:val="4"/>
          <w:sz w:val="20"/>
          <w:szCs w:val="20"/>
        </w:rPr>
        <w:t>. 根据审查结果“是”或“否”，在相应位置划“</w:t>
      </w:r>
      <w:r>
        <w:rPr>
          <w:rFonts w:ascii="FangSong_GB2312" w:hAnsi="FangSong_GB2312" w:eastAsia="FangSong_GB2312" w:cs="FangSong_GB2312"/>
          <w:spacing w:val="-71"/>
          <w:sz w:val="20"/>
          <w:szCs w:val="20"/>
        </w:rPr>
        <w:t xml:space="preserve"> </w:t>
      </w:r>
      <w:r>
        <w:rPr>
          <w:rFonts w:ascii="FangSong_GB2312" w:hAnsi="FangSong_GB2312" w:eastAsia="FangSong_GB2312" w:cs="FangSong_GB2312"/>
          <w:spacing w:val="4"/>
          <w:sz w:val="20"/>
          <w:szCs w:val="20"/>
        </w:rPr>
        <w:t>√”。</w:t>
      </w:r>
    </w:p>
    <w:p w14:paraId="70A06EC4">
      <w:pPr>
        <w:spacing w:before="159" w:line="297" w:lineRule="auto"/>
        <w:ind w:left="1226" w:right="114" w:hanging="337"/>
        <w:rPr>
          <w:rFonts w:ascii="FangSong_GB2312" w:hAnsi="FangSong_GB2312" w:eastAsia="FangSong_GB2312" w:cs="FangSong_GB2312"/>
          <w:sz w:val="20"/>
          <w:szCs w:val="20"/>
        </w:rPr>
      </w:pPr>
      <w:r>
        <w:rPr>
          <w:rFonts w:ascii="Times New Roman" w:hAnsi="Times New Roman" w:eastAsia="Times New Roman" w:cs="Times New Roman"/>
          <w:spacing w:val="12"/>
          <w:sz w:val="20"/>
          <w:szCs w:val="20"/>
        </w:rPr>
        <w:t>2</w:t>
      </w:r>
      <w:r>
        <w:rPr>
          <w:rFonts w:ascii="FangSong_GB2312" w:hAnsi="FangSong_GB2312" w:eastAsia="FangSong_GB2312" w:cs="FangSong_GB2312"/>
          <w:spacing w:val="12"/>
          <w:sz w:val="20"/>
          <w:szCs w:val="20"/>
        </w:rPr>
        <w:t>. 审查结果为“否”的，应在“审查说明”中填写具体审查情况，审查结果为“是”</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5"/>
          <w:sz w:val="20"/>
          <w:szCs w:val="20"/>
        </w:rPr>
        <w:t>的，无需填写“审查说明”一栏。</w:t>
      </w:r>
    </w:p>
    <w:p w14:paraId="695C414C">
      <w:pPr>
        <w:spacing w:before="155" w:line="223" w:lineRule="auto"/>
        <w:ind w:left="894"/>
        <w:rPr>
          <w:rFonts w:ascii="FangSong_GB2312" w:hAnsi="FangSong_GB2312" w:eastAsia="FangSong_GB2312" w:cs="FangSong_GB2312"/>
          <w:sz w:val="20"/>
          <w:szCs w:val="20"/>
        </w:rPr>
      </w:pPr>
      <w:r>
        <w:rPr>
          <w:rFonts w:ascii="Times New Roman" w:hAnsi="Times New Roman" w:eastAsia="Times New Roman" w:cs="Times New Roman"/>
          <w:spacing w:val="7"/>
          <w:sz w:val="20"/>
          <w:szCs w:val="20"/>
        </w:rPr>
        <w:t>3</w:t>
      </w:r>
      <w:r>
        <w:rPr>
          <w:rFonts w:ascii="FangSong_GB2312" w:hAnsi="FangSong_GB2312" w:eastAsia="FangSong_GB2312" w:cs="FangSong_GB2312"/>
          <w:spacing w:val="7"/>
          <w:sz w:val="20"/>
          <w:szCs w:val="20"/>
        </w:rPr>
        <w:t>. 表中所列审查内容全部符合要求，方可通过审查。</w:t>
      </w:r>
    </w:p>
    <w:p w14:paraId="779D3799">
      <w:pPr>
        <w:spacing w:line="223" w:lineRule="auto"/>
        <w:rPr>
          <w:rFonts w:ascii="FangSong_GB2312" w:hAnsi="FangSong_GB2312" w:eastAsia="FangSong_GB2312" w:cs="FangSong_GB2312"/>
          <w:sz w:val="20"/>
          <w:szCs w:val="20"/>
        </w:rPr>
        <w:sectPr>
          <w:footerReference r:id="rId16" w:type="default"/>
          <w:pgSz w:w="11905" w:h="16841"/>
          <w:pgMar w:top="1431" w:right="1594" w:bottom="1078" w:left="1334" w:header="0" w:footer="825" w:gutter="0"/>
          <w:cols w:space="720" w:num="1"/>
        </w:sectPr>
      </w:pPr>
    </w:p>
    <w:p w14:paraId="09536453">
      <w:pPr>
        <w:spacing w:before="64" w:line="225" w:lineRule="auto"/>
        <w:ind w:left="440"/>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76"/>
          <w:sz w:val="32"/>
          <w:szCs w:val="32"/>
        </w:rPr>
        <w:t xml:space="preserve"> </w:t>
      </w:r>
      <w:r>
        <w:rPr>
          <w:rFonts w:ascii="黑体" w:hAnsi="黑体" w:eastAsia="黑体" w:cs="黑体"/>
          <w:spacing w:val="-10"/>
          <w:sz w:val="32"/>
          <w:szCs w:val="32"/>
        </w:rPr>
        <w:t>4</w:t>
      </w:r>
    </w:p>
    <w:p w14:paraId="2755B92D">
      <w:pPr>
        <w:spacing w:line="308" w:lineRule="auto"/>
        <w:rPr>
          <w:rFonts w:ascii="Arial"/>
          <w:sz w:val="21"/>
        </w:rPr>
      </w:pPr>
    </w:p>
    <w:p w14:paraId="43FC9CA3">
      <w:pPr>
        <w:spacing w:before="113" w:line="495" w:lineRule="exact"/>
        <w:ind w:left="1509"/>
        <w:rPr>
          <w:rFonts w:ascii="宋体" w:hAnsi="宋体" w:eastAsia="宋体" w:cs="宋体"/>
          <w:sz w:val="35"/>
          <w:szCs w:val="35"/>
        </w:rPr>
      </w:pPr>
      <w:r>
        <w:rPr>
          <w:rFonts w:ascii="宋体" w:hAnsi="宋体" w:eastAsia="宋体" w:cs="宋体"/>
          <w:b/>
          <w:bCs/>
          <w:spacing w:val="5"/>
          <w:position w:val="2"/>
          <w:sz w:val="35"/>
          <w:szCs w:val="35"/>
        </w:rPr>
        <w:t>动物屠宰加工场所动物防疫条件审查表</w:t>
      </w:r>
    </w:p>
    <w:p w14:paraId="3796E6CA">
      <w:pPr>
        <w:spacing w:before="139"/>
      </w:pPr>
    </w:p>
    <w:tbl>
      <w:tblPr>
        <w:tblStyle w:val="5"/>
        <w:tblW w:w="8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330"/>
        <w:gridCol w:w="612"/>
        <w:gridCol w:w="567"/>
        <w:gridCol w:w="996"/>
      </w:tblGrid>
      <w:tr w14:paraId="43125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410" w:type="dxa"/>
            <w:vMerge w:val="restart"/>
            <w:tcBorders>
              <w:bottom w:val="nil"/>
            </w:tcBorders>
            <w:textDirection w:val="tbRlV"/>
            <w:vAlign w:val="top"/>
          </w:tcPr>
          <w:p w14:paraId="55B25BE5">
            <w:pPr>
              <w:spacing w:before="96" w:line="204" w:lineRule="auto"/>
              <w:ind w:left="138"/>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项</w:t>
            </w:r>
            <w:r>
              <w:rPr>
                <w:rFonts w:ascii="FangSong_GB2312" w:hAnsi="FangSong_GB2312" w:eastAsia="FangSong_GB2312" w:cs="FangSong_GB2312"/>
                <w:spacing w:val="51"/>
                <w:sz w:val="20"/>
                <w:szCs w:val="20"/>
              </w:rPr>
              <w:t xml:space="preserve"> </w:t>
            </w:r>
            <w:r>
              <w:rPr>
                <w:rFonts w:ascii="FangSong_GB2312" w:hAnsi="FangSong_GB2312" w:eastAsia="FangSong_GB2312" w:cs="FangSong_GB2312"/>
                <w:spacing w:val="8"/>
                <w:position w:val="1"/>
                <w:sz w:val="20"/>
                <w:szCs w:val="20"/>
              </w:rPr>
              <w:t>目</w:t>
            </w:r>
          </w:p>
        </w:tc>
        <w:tc>
          <w:tcPr>
            <w:tcW w:w="6330" w:type="dxa"/>
            <w:vMerge w:val="restart"/>
            <w:tcBorders>
              <w:bottom w:val="nil"/>
            </w:tcBorders>
            <w:vAlign w:val="top"/>
          </w:tcPr>
          <w:p w14:paraId="63B1D1C4">
            <w:pPr>
              <w:spacing w:line="251" w:lineRule="auto"/>
              <w:rPr>
                <w:rFonts w:ascii="Arial"/>
                <w:sz w:val="21"/>
              </w:rPr>
            </w:pPr>
          </w:p>
          <w:p w14:paraId="11358893">
            <w:pPr>
              <w:spacing w:before="65" w:line="225" w:lineRule="auto"/>
              <w:ind w:left="1887"/>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内</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4"/>
                <w:sz w:val="20"/>
                <w:szCs w:val="20"/>
              </w:rPr>
              <w:t>容</w:t>
            </w:r>
          </w:p>
        </w:tc>
        <w:tc>
          <w:tcPr>
            <w:tcW w:w="1179" w:type="dxa"/>
            <w:gridSpan w:val="2"/>
            <w:vAlign w:val="top"/>
          </w:tcPr>
          <w:p w14:paraId="03C3EE5B">
            <w:pPr>
              <w:spacing w:before="112" w:line="223" w:lineRule="auto"/>
              <w:ind w:left="190"/>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审查结果</w:t>
            </w:r>
          </w:p>
        </w:tc>
        <w:tc>
          <w:tcPr>
            <w:tcW w:w="996" w:type="dxa"/>
            <w:vMerge w:val="restart"/>
            <w:tcBorders>
              <w:bottom w:val="nil"/>
            </w:tcBorders>
            <w:vAlign w:val="top"/>
          </w:tcPr>
          <w:p w14:paraId="595E28E1">
            <w:pPr>
              <w:spacing w:line="251" w:lineRule="auto"/>
              <w:rPr>
                <w:rFonts w:ascii="Arial"/>
                <w:sz w:val="21"/>
              </w:rPr>
            </w:pPr>
          </w:p>
          <w:p w14:paraId="024AEEB4">
            <w:pPr>
              <w:spacing w:before="65" w:line="225" w:lineRule="auto"/>
              <w:ind w:left="9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审查说明</w:t>
            </w:r>
          </w:p>
        </w:tc>
      </w:tr>
      <w:tr w14:paraId="5E6FF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10" w:type="dxa"/>
            <w:vMerge w:val="continue"/>
            <w:tcBorders>
              <w:top w:val="nil"/>
            </w:tcBorders>
            <w:textDirection w:val="tbRlV"/>
            <w:vAlign w:val="top"/>
          </w:tcPr>
          <w:p w14:paraId="306EAC50">
            <w:pPr>
              <w:rPr>
                <w:rFonts w:ascii="Arial"/>
                <w:sz w:val="21"/>
              </w:rPr>
            </w:pPr>
          </w:p>
        </w:tc>
        <w:tc>
          <w:tcPr>
            <w:tcW w:w="6330" w:type="dxa"/>
            <w:vMerge w:val="continue"/>
            <w:tcBorders>
              <w:top w:val="nil"/>
            </w:tcBorders>
            <w:vAlign w:val="top"/>
          </w:tcPr>
          <w:p w14:paraId="2647A9A4">
            <w:pPr>
              <w:rPr>
                <w:rFonts w:ascii="Arial"/>
                <w:sz w:val="21"/>
              </w:rPr>
            </w:pPr>
          </w:p>
        </w:tc>
        <w:tc>
          <w:tcPr>
            <w:tcW w:w="612" w:type="dxa"/>
            <w:vAlign w:val="top"/>
          </w:tcPr>
          <w:p w14:paraId="5E27F99A">
            <w:pPr>
              <w:spacing w:before="142" w:line="226" w:lineRule="auto"/>
              <w:ind w:left="204"/>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是</w:t>
            </w:r>
          </w:p>
        </w:tc>
        <w:tc>
          <w:tcPr>
            <w:tcW w:w="567" w:type="dxa"/>
            <w:vAlign w:val="top"/>
          </w:tcPr>
          <w:p w14:paraId="0FE0C3EE">
            <w:pPr>
              <w:spacing w:before="142" w:line="233" w:lineRule="auto"/>
              <w:ind w:left="193"/>
              <w:rPr>
                <w:rFonts w:ascii="FangSong_GB2312" w:hAnsi="FangSong_GB2312" w:eastAsia="FangSong_GB2312" w:cs="FangSong_GB2312"/>
                <w:sz w:val="20"/>
                <w:szCs w:val="20"/>
              </w:rPr>
            </w:pPr>
            <w:r>
              <w:rPr>
                <w:rFonts w:ascii="FangSong_GB2312" w:hAnsi="FangSong_GB2312" w:eastAsia="FangSong_GB2312" w:cs="FangSong_GB2312"/>
                <w:sz w:val="20"/>
                <w:szCs w:val="20"/>
              </w:rPr>
              <w:t>否</w:t>
            </w:r>
          </w:p>
        </w:tc>
        <w:tc>
          <w:tcPr>
            <w:tcW w:w="996" w:type="dxa"/>
            <w:vMerge w:val="continue"/>
            <w:tcBorders>
              <w:top w:val="nil"/>
            </w:tcBorders>
            <w:vAlign w:val="top"/>
          </w:tcPr>
          <w:p w14:paraId="3869F335">
            <w:pPr>
              <w:rPr>
                <w:rFonts w:ascii="Arial"/>
                <w:sz w:val="21"/>
              </w:rPr>
            </w:pPr>
          </w:p>
        </w:tc>
      </w:tr>
      <w:tr w14:paraId="19AB2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4" w:hRule="atLeast"/>
        </w:trPr>
        <w:tc>
          <w:tcPr>
            <w:tcW w:w="410" w:type="dxa"/>
            <w:textDirection w:val="tbRlV"/>
            <w:vAlign w:val="top"/>
          </w:tcPr>
          <w:p w14:paraId="2AD54AFD">
            <w:pPr>
              <w:spacing w:before="96" w:line="212" w:lineRule="auto"/>
              <w:ind w:left="1087"/>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选</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址</w:t>
            </w:r>
          </w:p>
        </w:tc>
        <w:tc>
          <w:tcPr>
            <w:tcW w:w="6330" w:type="dxa"/>
            <w:vAlign w:val="top"/>
          </w:tcPr>
          <w:p w14:paraId="625EAE17">
            <w:pPr>
              <w:spacing w:before="284" w:line="364" w:lineRule="auto"/>
              <w:ind w:left="11" w:firstLine="8"/>
              <w:jc w:val="both"/>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动物屠宰加工场所与动物饲养场、动物隔离场所、动物和动物产品无</w:t>
            </w:r>
            <w:r>
              <w:rPr>
                <w:rFonts w:ascii="FangSong_GB2312" w:hAnsi="FangSong_GB2312" w:eastAsia="FangSong_GB2312" w:cs="FangSong_GB2312"/>
                <w:spacing w:val="3"/>
                <w:sz w:val="20"/>
                <w:szCs w:val="20"/>
              </w:rPr>
              <w:t xml:space="preserve"> </w:t>
            </w:r>
            <w:r>
              <w:rPr>
                <w:rFonts w:ascii="FangSong_GB2312" w:hAnsi="FangSong_GB2312" w:eastAsia="FangSong_GB2312" w:cs="FangSong_GB2312"/>
                <w:spacing w:val="4"/>
                <w:sz w:val="20"/>
                <w:szCs w:val="20"/>
              </w:rPr>
              <w:t>害化处理场所之间，动物屠宰加工场所与动</w:t>
            </w:r>
            <w:r>
              <w:rPr>
                <w:rFonts w:ascii="FangSong_GB2312" w:hAnsi="FangSong_GB2312" w:eastAsia="FangSong_GB2312" w:cs="FangSong_GB2312"/>
                <w:spacing w:val="3"/>
                <w:sz w:val="20"/>
                <w:szCs w:val="20"/>
              </w:rPr>
              <w:t>物诊疗场所、居民生活区、</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8"/>
                <w:sz w:val="20"/>
                <w:szCs w:val="20"/>
              </w:rPr>
              <w:t>生活饮用水水源地、学校、医院等公共场所之间保持必要的距离；县</w:t>
            </w:r>
            <w:r>
              <w:rPr>
                <w:rFonts w:ascii="FangSong_GB2312" w:hAnsi="FangSong_GB2312" w:eastAsia="FangSong_GB2312" w:cs="FangSong_GB2312"/>
                <w:spacing w:val="11"/>
                <w:sz w:val="20"/>
                <w:szCs w:val="20"/>
              </w:rPr>
              <w:t xml:space="preserve"> </w:t>
            </w:r>
            <w:r>
              <w:rPr>
                <w:rFonts w:ascii="FangSong_GB2312" w:hAnsi="FangSong_GB2312" w:eastAsia="FangSong_GB2312" w:cs="FangSong_GB2312"/>
                <w:spacing w:val="8"/>
                <w:sz w:val="20"/>
                <w:szCs w:val="20"/>
              </w:rPr>
              <w:t>级农业农村部门依据省级农业农村部门制定的评估办法，综合考虑各</w:t>
            </w:r>
            <w:r>
              <w:rPr>
                <w:rFonts w:ascii="FangSong_GB2312" w:hAnsi="FangSong_GB2312" w:eastAsia="FangSong_GB2312" w:cs="FangSong_GB2312"/>
                <w:spacing w:val="11"/>
                <w:sz w:val="20"/>
                <w:szCs w:val="20"/>
              </w:rPr>
              <w:t xml:space="preserve"> </w:t>
            </w:r>
            <w:r>
              <w:rPr>
                <w:rFonts w:ascii="FangSong_GB2312" w:hAnsi="FangSong_GB2312" w:eastAsia="FangSong_GB2312" w:cs="FangSong_GB2312"/>
                <w:spacing w:val="8"/>
                <w:sz w:val="20"/>
                <w:szCs w:val="20"/>
              </w:rPr>
              <w:t>方面因素开展动物屠宰加工场所选址综合评估，确定相关距离，确认</w:t>
            </w:r>
            <w:r>
              <w:rPr>
                <w:rFonts w:ascii="FangSong_GB2312" w:hAnsi="FangSong_GB2312" w:eastAsia="FangSong_GB2312" w:cs="FangSong_GB2312"/>
                <w:spacing w:val="11"/>
                <w:sz w:val="20"/>
                <w:szCs w:val="20"/>
              </w:rPr>
              <w:t xml:space="preserve"> </w:t>
            </w:r>
            <w:r>
              <w:rPr>
                <w:rFonts w:ascii="FangSong_GB2312" w:hAnsi="FangSong_GB2312" w:eastAsia="FangSong_GB2312" w:cs="FangSong_GB2312"/>
                <w:spacing w:val="2"/>
                <w:sz w:val="20"/>
                <w:szCs w:val="20"/>
              </w:rPr>
              <w:t>动物屠宰加工场所选址。</w:t>
            </w:r>
          </w:p>
        </w:tc>
        <w:tc>
          <w:tcPr>
            <w:tcW w:w="612" w:type="dxa"/>
            <w:vAlign w:val="top"/>
          </w:tcPr>
          <w:p w14:paraId="3D2FC4EE">
            <w:pPr>
              <w:rPr>
                <w:rFonts w:ascii="Arial"/>
                <w:sz w:val="21"/>
              </w:rPr>
            </w:pPr>
          </w:p>
        </w:tc>
        <w:tc>
          <w:tcPr>
            <w:tcW w:w="567" w:type="dxa"/>
            <w:vAlign w:val="top"/>
          </w:tcPr>
          <w:p w14:paraId="357BDD3D">
            <w:pPr>
              <w:rPr>
                <w:rFonts w:ascii="Arial"/>
                <w:sz w:val="21"/>
              </w:rPr>
            </w:pPr>
          </w:p>
        </w:tc>
        <w:tc>
          <w:tcPr>
            <w:tcW w:w="996" w:type="dxa"/>
            <w:vAlign w:val="top"/>
          </w:tcPr>
          <w:p w14:paraId="63EC5EA2">
            <w:pPr>
              <w:rPr>
                <w:rFonts w:ascii="Arial"/>
                <w:sz w:val="21"/>
              </w:rPr>
            </w:pPr>
          </w:p>
        </w:tc>
      </w:tr>
      <w:tr w14:paraId="75BA6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410" w:type="dxa"/>
            <w:vMerge w:val="restart"/>
            <w:tcBorders>
              <w:bottom w:val="nil"/>
            </w:tcBorders>
            <w:textDirection w:val="tbRlV"/>
            <w:vAlign w:val="top"/>
          </w:tcPr>
          <w:p w14:paraId="056041F8">
            <w:pPr>
              <w:spacing w:before="96" w:line="216" w:lineRule="auto"/>
              <w:ind w:left="2357"/>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布</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局</w:t>
            </w:r>
          </w:p>
        </w:tc>
        <w:tc>
          <w:tcPr>
            <w:tcW w:w="6330" w:type="dxa"/>
            <w:vAlign w:val="top"/>
          </w:tcPr>
          <w:p w14:paraId="66B8ADCD">
            <w:pPr>
              <w:spacing w:before="264" w:line="223" w:lineRule="auto"/>
              <w:ind w:left="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场区周围建有围墙等隔离设施。</w:t>
            </w:r>
          </w:p>
        </w:tc>
        <w:tc>
          <w:tcPr>
            <w:tcW w:w="612" w:type="dxa"/>
            <w:vAlign w:val="top"/>
          </w:tcPr>
          <w:p w14:paraId="42F96D15">
            <w:pPr>
              <w:rPr>
                <w:rFonts w:ascii="Arial"/>
                <w:sz w:val="21"/>
              </w:rPr>
            </w:pPr>
          </w:p>
        </w:tc>
        <w:tc>
          <w:tcPr>
            <w:tcW w:w="567" w:type="dxa"/>
            <w:vAlign w:val="top"/>
          </w:tcPr>
          <w:p w14:paraId="1E98653E">
            <w:pPr>
              <w:rPr>
                <w:rFonts w:ascii="Arial"/>
                <w:sz w:val="21"/>
              </w:rPr>
            </w:pPr>
          </w:p>
        </w:tc>
        <w:tc>
          <w:tcPr>
            <w:tcW w:w="996" w:type="dxa"/>
            <w:vAlign w:val="top"/>
          </w:tcPr>
          <w:p w14:paraId="0283F70E">
            <w:pPr>
              <w:rPr>
                <w:rFonts w:ascii="Arial"/>
                <w:sz w:val="21"/>
              </w:rPr>
            </w:pPr>
          </w:p>
        </w:tc>
      </w:tr>
      <w:tr w14:paraId="67A27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410" w:type="dxa"/>
            <w:vMerge w:val="continue"/>
            <w:tcBorders>
              <w:top w:val="nil"/>
              <w:bottom w:val="nil"/>
            </w:tcBorders>
            <w:textDirection w:val="tbRlV"/>
            <w:vAlign w:val="top"/>
          </w:tcPr>
          <w:p w14:paraId="57A12A63">
            <w:pPr>
              <w:rPr>
                <w:rFonts w:ascii="Arial"/>
                <w:sz w:val="21"/>
              </w:rPr>
            </w:pPr>
          </w:p>
        </w:tc>
        <w:tc>
          <w:tcPr>
            <w:tcW w:w="6330" w:type="dxa"/>
            <w:vAlign w:val="top"/>
          </w:tcPr>
          <w:p w14:paraId="3E88C98E">
            <w:pPr>
              <w:spacing w:before="199" w:line="326" w:lineRule="auto"/>
              <w:ind w:left="12" w:hanging="5"/>
              <w:rPr>
                <w:rFonts w:ascii="FangSong_GB2312" w:hAnsi="FangSong_GB2312" w:eastAsia="FangSong_GB2312" w:cs="FangSong_GB2312"/>
                <w:sz w:val="20"/>
                <w:szCs w:val="20"/>
              </w:rPr>
            </w:pPr>
            <w:r>
              <w:rPr>
                <w:rFonts w:ascii="FangSong_GB2312" w:hAnsi="FangSong_GB2312" w:eastAsia="FangSong_GB2312" w:cs="FangSong_GB2312"/>
                <w:spacing w:val="9"/>
                <w:sz w:val="20"/>
                <w:szCs w:val="20"/>
              </w:rPr>
              <w:t>场区出入口处设置运输车辆消毒通道或消毒池，</w:t>
            </w:r>
            <w:r>
              <w:rPr>
                <w:rFonts w:ascii="FangSong_GB2312" w:hAnsi="FangSong_GB2312" w:eastAsia="FangSong_GB2312" w:cs="FangSong_GB2312"/>
                <w:spacing w:val="-53"/>
                <w:sz w:val="20"/>
                <w:szCs w:val="20"/>
              </w:rPr>
              <w:t xml:space="preserve"> </w:t>
            </w:r>
            <w:r>
              <w:rPr>
                <w:rFonts w:ascii="FangSong_GB2312" w:hAnsi="FangSong_GB2312" w:eastAsia="FangSong_GB2312" w:cs="FangSong_GB2312"/>
                <w:spacing w:val="9"/>
                <w:sz w:val="20"/>
                <w:szCs w:val="20"/>
              </w:rPr>
              <w:t>并单独设置人员</w:t>
            </w:r>
            <w:r>
              <w:rPr>
                <w:rFonts w:ascii="FangSong_GB2312" w:hAnsi="FangSong_GB2312" w:eastAsia="FangSong_GB2312" w:cs="FangSong_GB2312"/>
                <w:spacing w:val="8"/>
                <w:sz w:val="20"/>
                <w:szCs w:val="20"/>
              </w:rPr>
              <w:t>消毒</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7"/>
                <w:sz w:val="20"/>
                <w:szCs w:val="20"/>
              </w:rPr>
              <w:t>通道。</w:t>
            </w:r>
          </w:p>
        </w:tc>
        <w:tc>
          <w:tcPr>
            <w:tcW w:w="612" w:type="dxa"/>
            <w:vAlign w:val="top"/>
          </w:tcPr>
          <w:p w14:paraId="55B91560">
            <w:pPr>
              <w:rPr>
                <w:rFonts w:ascii="Arial"/>
                <w:sz w:val="21"/>
              </w:rPr>
            </w:pPr>
          </w:p>
        </w:tc>
        <w:tc>
          <w:tcPr>
            <w:tcW w:w="567" w:type="dxa"/>
            <w:vAlign w:val="top"/>
          </w:tcPr>
          <w:p w14:paraId="17F30858">
            <w:pPr>
              <w:rPr>
                <w:rFonts w:ascii="Arial"/>
                <w:sz w:val="21"/>
              </w:rPr>
            </w:pPr>
          </w:p>
        </w:tc>
        <w:tc>
          <w:tcPr>
            <w:tcW w:w="996" w:type="dxa"/>
            <w:vAlign w:val="top"/>
          </w:tcPr>
          <w:p w14:paraId="7FB09A69">
            <w:pPr>
              <w:rPr>
                <w:rFonts w:ascii="Arial"/>
                <w:sz w:val="21"/>
              </w:rPr>
            </w:pPr>
          </w:p>
        </w:tc>
      </w:tr>
      <w:tr w14:paraId="2A620F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rPr>
        <w:tc>
          <w:tcPr>
            <w:tcW w:w="410" w:type="dxa"/>
            <w:vMerge w:val="continue"/>
            <w:tcBorders>
              <w:top w:val="nil"/>
              <w:bottom w:val="nil"/>
            </w:tcBorders>
            <w:textDirection w:val="tbRlV"/>
            <w:vAlign w:val="top"/>
          </w:tcPr>
          <w:p w14:paraId="59CFF74A">
            <w:pPr>
              <w:rPr>
                <w:rFonts w:ascii="Arial"/>
                <w:sz w:val="21"/>
              </w:rPr>
            </w:pPr>
          </w:p>
        </w:tc>
        <w:tc>
          <w:tcPr>
            <w:tcW w:w="6330" w:type="dxa"/>
            <w:vAlign w:val="top"/>
          </w:tcPr>
          <w:p w14:paraId="2567F3C1">
            <w:pPr>
              <w:spacing w:before="241"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生产经营区与生活办公区分开，并有隔离设施。</w:t>
            </w:r>
          </w:p>
        </w:tc>
        <w:tc>
          <w:tcPr>
            <w:tcW w:w="612" w:type="dxa"/>
            <w:vAlign w:val="top"/>
          </w:tcPr>
          <w:p w14:paraId="4B6A3EED">
            <w:pPr>
              <w:rPr>
                <w:rFonts w:ascii="Arial"/>
                <w:sz w:val="21"/>
              </w:rPr>
            </w:pPr>
          </w:p>
        </w:tc>
        <w:tc>
          <w:tcPr>
            <w:tcW w:w="567" w:type="dxa"/>
            <w:vAlign w:val="top"/>
          </w:tcPr>
          <w:p w14:paraId="5E962473">
            <w:pPr>
              <w:rPr>
                <w:rFonts w:ascii="Arial"/>
                <w:sz w:val="21"/>
              </w:rPr>
            </w:pPr>
          </w:p>
        </w:tc>
        <w:tc>
          <w:tcPr>
            <w:tcW w:w="996" w:type="dxa"/>
            <w:vAlign w:val="top"/>
          </w:tcPr>
          <w:p w14:paraId="36CDF258">
            <w:pPr>
              <w:rPr>
                <w:rFonts w:ascii="Arial"/>
                <w:sz w:val="21"/>
              </w:rPr>
            </w:pPr>
          </w:p>
        </w:tc>
      </w:tr>
      <w:tr w14:paraId="4F268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10" w:type="dxa"/>
            <w:vMerge w:val="continue"/>
            <w:tcBorders>
              <w:top w:val="nil"/>
              <w:bottom w:val="nil"/>
            </w:tcBorders>
            <w:textDirection w:val="tbRlV"/>
            <w:vAlign w:val="top"/>
          </w:tcPr>
          <w:p w14:paraId="6F578878">
            <w:pPr>
              <w:rPr>
                <w:rFonts w:ascii="Arial"/>
                <w:sz w:val="21"/>
              </w:rPr>
            </w:pPr>
          </w:p>
        </w:tc>
        <w:tc>
          <w:tcPr>
            <w:tcW w:w="6330" w:type="dxa"/>
            <w:vAlign w:val="top"/>
          </w:tcPr>
          <w:p w14:paraId="070132AB">
            <w:pPr>
              <w:spacing w:before="249"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生产经营区入口处设置人员更衣消毒室。</w:t>
            </w:r>
          </w:p>
        </w:tc>
        <w:tc>
          <w:tcPr>
            <w:tcW w:w="612" w:type="dxa"/>
            <w:vAlign w:val="top"/>
          </w:tcPr>
          <w:p w14:paraId="45D9F00F">
            <w:pPr>
              <w:rPr>
                <w:rFonts w:ascii="Arial"/>
                <w:sz w:val="21"/>
              </w:rPr>
            </w:pPr>
          </w:p>
        </w:tc>
        <w:tc>
          <w:tcPr>
            <w:tcW w:w="567" w:type="dxa"/>
            <w:vAlign w:val="top"/>
          </w:tcPr>
          <w:p w14:paraId="580C45C7">
            <w:pPr>
              <w:rPr>
                <w:rFonts w:ascii="Arial"/>
                <w:sz w:val="21"/>
              </w:rPr>
            </w:pPr>
          </w:p>
        </w:tc>
        <w:tc>
          <w:tcPr>
            <w:tcW w:w="996" w:type="dxa"/>
            <w:vAlign w:val="top"/>
          </w:tcPr>
          <w:p w14:paraId="51095962">
            <w:pPr>
              <w:rPr>
                <w:rFonts w:ascii="Arial"/>
                <w:sz w:val="21"/>
              </w:rPr>
            </w:pPr>
          </w:p>
        </w:tc>
      </w:tr>
      <w:tr w14:paraId="24419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410" w:type="dxa"/>
            <w:vMerge w:val="continue"/>
            <w:tcBorders>
              <w:top w:val="nil"/>
              <w:bottom w:val="nil"/>
            </w:tcBorders>
            <w:textDirection w:val="tbRlV"/>
            <w:vAlign w:val="top"/>
          </w:tcPr>
          <w:p w14:paraId="74E7732B">
            <w:pPr>
              <w:rPr>
                <w:rFonts w:ascii="Arial"/>
                <w:sz w:val="21"/>
              </w:rPr>
            </w:pPr>
          </w:p>
        </w:tc>
        <w:tc>
          <w:tcPr>
            <w:tcW w:w="6330" w:type="dxa"/>
            <w:vAlign w:val="top"/>
          </w:tcPr>
          <w:p w14:paraId="6426768C">
            <w:pPr>
              <w:spacing w:before="288" w:line="223" w:lineRule="auto"/>
              <w:jc w:val="right"/>
              <w:rPr>
                <w:rFonts w:ascii="FangSong_GB2312" w:hAnsi="FangSong_GB2312" w:eastAsia="FangSong_GB2312" w:cs="FangSong_GB2312"/>
                <w:sz w:val="20"/>
                <w:szCs w:val="20"/>
              </w:rPr>
            </w:pPr>
            <w:r>
              <w:rPr>
                <w:rFonts w:ascii="FangSong_GB2312" w:hAnsi="FangSong_GB2312" w:eastAsia="FangSong_GB2312" w:cs="FangSong_GB2312"/>
                <w:sz w:val="20"/>
                <w:szCs w:val="20"/>
              </w:rPr>
              <w:t>入场动物卸载区域有固定的车辆消毒场地， 并配备车辆清洗消毒设备。</w:t>
            </w:r>
          </w:p>
        </w:tc>
        <w:tc>
          <w:tcPr>
            <w:tcW w:w="612" w:type="dxa"/>
            <w:vAlign w:val="top"/>
          </w:tcPr>
          <w:p w14:paraId="5AF8531E">
            <w:pPr>
              <w:rPr>
                <w:rFonts w:ascii="Arial"/>
                <w:sz w:val="21"/>
              </w:rPr>
            </w:pPr>
          </w:p>
        </w:tc>
        <w:tc>
          <w:tcPr>
            <w:tcW w:w="567" w:type="dxa"/>
            <w:vAlign w:val="top"/>
          </w:tcPr>
          <w:p w14:paraId="61490FBE">
            <w:pPr>
              <w:rPr>
                <w:rFonts w:ascii="Arial"/>
                <w:sz w:val="21"/>
              </w:rPr>
            </w:pPr>
          </w:p>
        </w:tc>
        <w:tc>
          <w:tcPr>
            <w:tcW w:w="996" w:type="dxa"/>
            <w:vAlign w:val="top"/>
          </w:tcPr>
          <w:p w14:paraId="604FEB7F">
            <w:pPr>
              <w:rPr>
                <w:rFonts w:ascii="Arial"/>
                <w:sz w:val="21"/>
              </w:rPr>
            </w:pPr>
          </w:p>
        </w:tc>
      </w:tr>
      <w:tr w14:paraId="3F366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10" w:type="dxa"/>
            <w:vMerge w:val="continue"/>
            <w:tcBorders>
              <w:top w:val="nil"/>
              <w:bottom w:val="nil"/>
            </w:tcBorders>
            <w:textDirection w:val="tbRlV"/>
            <w:vAlign w:val="top"/>
          </w:tcPr>
          <w:p w14:paraId="7422CEE0">
            <w:pPr>
              <w:rPr>
                <w:rFonts w:ascii="Arial"/>
                <w:sz w:val="21"/>
              </w:rPr>
            </w:pPr>
          </w:p>
        </w:tc>
        <w:tc>
          <w:tcPr>
            <w:tcW w:w="6330" w:type="dxa"/>
            <w:vAlign w:val="top"/>
          </w:tcPr>
          <w:p w14:paraId="721EE665">
            <w:pPr>
              <w:spacing w:before="219" w:line="223" w:lineRule="auto"/>
              <w:ind w:left="13"/>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有与其屠宰规模相适应的独立检疫室和休息室。</w:t>
            </w:r>
          </w:p>
        </w:tc>
        <w:tc>
          <w:tcPr>
            <w:tcW w:w="612" w:type="dxa"/>
            <w:vAlign w:val="top"/>
          </w:tcPr>
          <w:p w14:paraId="334CA125">
            <w:pPr>
              <w:rPr>
                <w:rFonts w:ascii="Arial"/>
                <w:sz w:val="21"/>
              </w:rPr>
            </w:pPr>
          </w:p>
        </w:tc>
        <w:tc>
          <w:tcPr>
            <w:tcW w:w="567" w:type="dxa"/>
            <w:vAlign w:val="top"/>
          </w:tcPr>
          <w:p w14:paraId="2600598D">
            <w:pPr>
              <w:rPr>
                <w:rFonts w:ascii="Arial"/>
                <w:sz w:val="21"/>
              </w:rPr>
            </w:pPr>
          </w:p>
        </w:tc>
        <w:tc>
          <w:tcPr>
            <w:tcW w:w="996" w:type="dxa"/>
            <w:vAlign w:val="top"/>
          </w:tcPr>
          <w:p w14:paraId="3DFE58AA">
            <w:pPr>
              <w:rPr>
                <w:rFonts w:ascii="Arial"/>
                <w:sz w:val="21"/>
              </w:rPr>
            </w:pPr>
          </w:p>
        </w:tc>
      </w:tr>
      <w:tr w14:paraId="183F3F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10" w:type="dxa"/>
            <w:vMerge w:val="continue"/>
            <w:tcBorders>
              <w:top w:val="nil"/>
              <w:bottom w:val="nil"/>
            </w:tcBorders>
            <w:textDirection w:val="tbRlV"/>
            <w:vAlign w:val="top"/>
          </w:tcPr>
          <w:p w14:paraId="6B6374C4">
            <w:pPr>
              <w:rPr>
                <w:rFonts w:ascii="Arial"/>
                <w:sz w:val="21"/>
              </w:rPr>
            </w:pPr>
          </w:p>
        </w:tc>
        <w:tc>
          <w:tcPr>
            <w:tcW w:w="6330" w:type="dxa"/>
            <w:vAlign w:val="top"/>
          </w:tcPr>
          <w:p w14:paraId="18D4347B">
            <w:pPr>
              <w:spacing w:before="216" w:line="223" w:lineRule="auto"/>
              <w:ind w:left="13"/>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有待宰圈和急宰间。</w:t>
            </w:r>
          </w:p>
        </w:tc>
        <w:tc>
          <w:tcPr>
            <w:tcW w:w="612" w:type="dxa"/>
            <w:vAlign w:val="top"/>
          </w:tcPr>
          <w:p w14:paraId="6FBBCEA8">
            <w:pPr>
              <w:rPr>
                <w:rFonts w:ascii="Arial"/>
                <w:sz w:val="21"/>
              </w:rPr>
            </w:pPr>
          </w:p>
        </w:tc>
        <w:tc>
          <w:tcPr>
            <w:tcW w:w="567" w:type="dxa"/>
            <w:vAlign w:val="top"/>
          </w:tcPr>
          <w:p w14:paraId="371FE1EB">
            <w:pPr>
              <w:rPr>
                <w:rFonts w:ascii="Arial"/>
                <w:sz w:val="21"/>
              </w:rPr>
            </w:pPr>
          </w:p>
        </w:tc>
        <w:tc>
          <w:tcPr>
            <w:tcW w:w="996" w:type="dxa"/>
            <w:vAlign w:val="top"/>
          </w:tcPr>
          <w:p w14:paraId="018C0AA2">
            <w:pPr>
              <w:rPr>
                <w:rFonts w:ascii="Arial"/>
                <w:sz w:val="21"/>
              </w:rPr>
            </w:pPr>
          </w:p>
        </w:tc>
      </w:tr>
      <w:tr w14:paraId="65922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10" w:type="dxa"/>
            <w:vMerge w:val="continue"/>
            <w:tcBorders>
              <w:top w:val="nil"/>
            </w:tcBorders>
            <w:textDirection w:val="tbRlV"/>
            <w:vAlign w:val="top"/>
          </w:tcPr>
          <w:p w14:paraId="3C8C2EEF">
            <w:pPr>
              <w:rPr>
                <w:rFonts w:ascii="Arial"/>
                <w:sz w:val="21"/>
              </w:rPr>
            </w:pPr>
          </w:p>
        </w:tc>
        <w:tc>
          <w:tcPr>
            <w:tcW w:w="6330" w:type="dxa"/>
            <w:vAlign w:val="top"/>
          </w:tcPr>
          <w:p w14:paraId="70055ADE">
            <w:pPr>
              <w:spacing w:before="251" w:line="223" w:lineRule="auto"/>
              <w:ind w:left="8"/>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加工原毛、生皮、绒、骨、角的，还应当设置封闭式熏蒸消毒间。</w:t>
            </w:r>
          </w:p>
        </w:tc>
        <w:tc>
          <w:tcPr>
            <w:tcW w:w="612" w:type="dxa"/>
            <w:vAlign w:val="top"/>
          </w:tcPr>
          <w:p w14:paraId="06230749">
            <w:pPr>
              <w:rPr>
                <w:rFonts w:ascii="Arial"/>
                <w:sz w:val="21"/>
              </w:rPr>
            </w:pPr>
          </w:p>
        </w:tc>
        <w:tc>
          <w:tcPr>
            <w:tcW w:w="567" w:type="dxa"/>
            <w:vAlign w:val="top"/>
          </w:tcPr>
          <w:p w14:paraId="050166CC">
            <w:pPr>
              <w:rPr>
                <w:rFonts w:ascii="Arial"/>
                <w:sz w:val="21"/>
              </w:rPr>
            </w:pPr>
          </w:p>
        </w:tc>
        <w:tc>
          <w:tcPr>
            <w:tcW w:w="996" w:type="dxa"/>
            <w:vAlign w:val="top"/>
          </w:tcPr>
          <w:p w14:paraId="0F3BBD13">
            <w:pPr>
              <w:rPr>
                <w:rFonts w:ascii="Arial"/>
                <w:sz w:val="21"/>
              </w:rPr>
            </w:pPr>
          </w:p>
        </w:tc>
      </w:tr>
      <w:tr w14:paraId="6AD7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410" w:type="dxa"/>
            <w:vMerge w:val="restart"/>
            <w:tcBorders>
              <w:bottom w:val="nil"/>
            </w:tcBorders>
            <w:textDirection w:val="tbRlV"/>
            <w:vAlign w:val="top"/>
          </w:tcPr>
          <w:p w14:paraId="67C200FB">
            <w:pPr>
              <w:spacing w:before="96" w:line="214" w:lineRule="auto"/>
              <w:ind w:left="954"/>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设</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施</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设</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备</w:t>
            </w:r>
          </w:p>
        </w:tc>
        <w:tc>
          <w:tcPr>
            <w:tcW w:w="6330" w:type="dxa"/>
            <w:vAlign w:val="top"/>
          </w:tcPr>
          <w:p w14:paraId="7E001A73">
            <w:pPr>
              <w:spacing w:before="251" w:line="223" w:lineRule="auto"/>
              <w:ind w:left="8"/>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屠宰间配备检疫操作台。</w:t>
            </w:r>
          </w:p>
        </w:tc>
        <w:tc>
          <w:tcPr>
            <w:tcW w:w="612" w:type="dxa"/>
            <w:vAlign w:val="top"/>
          </w:tcPr>
          <w:p w14:paraId="1D9ACC72">
            <w:pPr>
              <w:rPr>
                <w:rFonts w:ascii="Arial"/>
                <w:sz w:val="21"/>
              </w:rPr>
            </w:pPr>
          </w:p>
        </w:tc>
        <w:tc>
          <w:tcPr>
            <w:tcW w:w="567" w:type="dxa"/>
            <w:vAlign w:val="top"/>
          </w:tcPr>
          <w:p w14:paraId="196AD84D">
            <w:pPr>
              <w:rPr>
                <w:rFonts w:ascii="Arial"/>
                <w:sz w:val="21"/>
              </w:rPr>
            </w:pPr>
          </w:p>
        </w:tc>
        <w:tc>
          <w:tcPr>
            <w:tcW w:w="996" w:type="dxa"/>
            <w:vAlign w:val="top"/>
          </w:tcPr>
          <w:p w14:paraId="61E58E22">
            <w:pPr>
              <w:rPr>
                <w:rFonts w:ascii="Arial"/>
                <w:sz w:val="21"/>
              </w:rPr>
            </w:pPr>
          </w:p>
        </w:tc>
      </w:tr>
      <w:tr w14:paraId="18D1E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10" w:type="dxa"/>
            <w:vMerge w:val="continue"/>
            <w:tcBorders>
              <w:top w:val="nil"/>
              <w:bottom w:val="nil"/>
            </w:tcBorders>
            <w:textDirection w:val="tbRlV"/>
            <w:vAlign w:val="top"/>
          </w:tcPr>
          <w:p w14:paraId="17232173">
            <w:pPr>
              <w:rPr>
                <w:rFonts w:ascii="Arial"/>
                <w:sz w:val="21"/>
              </w:rPr>
            </w:pPr>
          </w:p>
        </w:tc>
        <w:tc>
          <w:tcPr>
            <w:tcW w:w="6330" w:type="dxa"/>
            <w:vAlign w:val="top"/>
          </w:tcPr>
          <w:p w14:paraId="6A736847">
            <w:pPr>
              <w:spacing w:before="220" w:line="223"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配备与其生产经营规模相适应的污水污物处理设施。</w:t>
            </w:r>
          </w:p>
        </w:tc>
        <w:tc>
          <w:tcPr>
            <w:tcW w:w="612" w:type="dxa"/>
            <w:vAlign w:val="top"/>
          </w:tcPr>
          <w:p w14:paraId="1017E995">
            <w:pPr>
              <w:rPr>
                <w:rFonts w:ascii="Arial"/>
                <w:sz w:val="21"/>
              </w:rPr>
            </w:pPr>
          </w:p>
        </w:tc>
        <w:tc>
          <w:tcPr>
            <w:tcW w:w="567" w:type="dxa"/>
            <w:vAlign w:val="top"/>
          </w:tcPr>
          <w:p w14:paraId="1DBF1AFE">
            <w:pPr>
              <w:rPr>
                <w:rFonts w:ascii="Arial"/>
                <w:sz w:val="21"/>
              </w:rPr>
            </w:pPr>
          </w:p>
        </w:tc>
        <w:tc>
          <w:tcPr>
            <w:tcW w:w="996" w:type="dxa"/>
            <w:vAlign w:val="top"/>
          </w:tcPr>
          <w:p w14:paraId="1F8DCE5E">
            <w:pPr>
              <w:rPr>
                <w:rFonts w:ascii="Arial"/>
                <w:sz w:val="21"/>
              </w:rPr>
            </w:pPr>
          </w:p>
        </w:tc>
      </w:tr>
      <w:tr w14:paraId="44B83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10" w:type="dxa"/>
            <w:vMerge w:val="continue"/>
            <w:tcBorders>
              <w:top w:val="nil"/>
              <w:bottom w:val="nil"/>
            </w:tcBorders>
            <w:textDirection w:val="tbRlV"/>
            <w:vAlign w:val="top"/>
          </w:tcPr>
          <w:p w14:paraId="52019D63">
            <w:pPr>
              <w:rPr>
                <w:rFonts w:ascii="Arial"/>
                <w:sz w:val="21"/>
              </w:rPr>
            </w:pPr>
          </w:p>
        </w:tc>
        <w:tc>
          <w:tcPr>
            <w:tcW w:w="6330" w:type="dxa"/>
            <w:vAlign w:val="top"/>
          </w:tcPr>
          <w:p w14:paraId="0777CBFA">
            <w:pPr>
              <w:spacing w:before="221"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配备与其生产经营规模相适应的清洗消毒设施设备。</w:t>
            </w:r>
          </w:p>
        </w:tc>
        <w:tc>
          <w:tcPr>
            <w:tcW w:w="612" w:type="dxa"/>
            <w:vAlign w:val="top"/>
          </w:tcPr>
          <w:p w14:paraId="158CFB3E">
            <w:pPr>
              <w:rPr>
                <w:rFonts w:ascii="Arial"/>
                <w:sz w:val="21"/>
              </w:rPr>
            </w:pPr>
          </w:p>
        </w:tc>
        <w:tc>
          <w:tcPr>
            <w:tcW w:w="567" w:type="dxa"/>
            <w:vAlign w:val="top"/>
          </w:tcPr>
          <w:p w14:paraId="608D5641">
            <w:pPr>
              <w:rPr>
                <w:rFonts w:ascii="Arial"/>
                <w:sz w:val="21"/>
              </w:rPr>
            </w:pPr>
          </w:p>
        </w:tc>
        <w:tc>
          <w:tcPr>
            <w:tcW w:w="996" w:type="dxa"/>
            <w:vAlign w:val="top"/>
          </w:tcPr>
          <w:p w14:paraId="06249336">
            <w:pPr>
              <w:rPr>
                <w:rFonts w:ascii="Arial"/>
                <w:sz w:val="21"/>
              </w:rPr>
            </w:pPr>
          </w:p>
        </w:tc>
      </w:tr>
      <w:tr w14:paraId="17D29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410" w:type="dxa"/>
            <w:vMerge w:val="continue"/>
            <w:tcBorders>
              <w:top w:val="nil"/>
              <w:bottom w:val="nil"/>
            </w:tcBorders>
            <w:textDirection w:val="tbRlV"/>
            <w:vAlign w:val="top"/>
          </w:tcPr>
          <w:p w14:paraId="588A76E9">
            <w:pPr>
              <w:rPr>
                <w:rFonts w:ascii="Arial"/>
                <w:sz w:val="21"/>
              </w:rPr>
            </w:pPr>
          </w:p>
        </w:tc>
        <w:tc>
          <w:tcPr>
            <w:tcW w:w="6330" w:type="dxa"/>
            <w:vAlign w:val="top"/>
          </w:tcPr>
          <w:p w14:paraId="444F8EC8">
            <w:pPr>
              <w:spacing w:before="225"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配备必要的防鼠、防鸟、防虫设施设备。</w:t>
            </w:r>
          </w:p>
        </w:tc>
        <w:tc>
          <w:tcPr>
            <w:tcW w:w="612" w:type="dxa"/>
            <w:vAlign w:val="top"/>
          </w:tcPr>
          <w:p w14:paraId="76AF8E66">
            <w:pPr>
              <w:rPr>
                <w:rFonts w:ascii="Arial"/>
                <w:sz w:val="21"/>
              </w:rPr>
            </w:pPr>
          </w:p>
        </w:tc>
        <w:tc>
          <w:tcPr>
            <w:tcW w:w="567" w:type="dxa"/>
            <w:vAlign w:val="top"/>
          </w:tcPr>
          <w:p w14:paraId="69A390C3">
            <w:pPr>
              <w:rPr>
                <w:rFonts w:ascii="Arial"/>
                <w:sz w:val="21"/>
              </w:rPr>
            </w:pPr>
          </w:p>
        </w:tc>
        <w:tc>
          <w:tcPr>
            <w:tcW w:w="996" w:type="dxa"/>
            <w:vAlign w:val="top"/>
          </w:tcPr>
          <w:p w14:paraId="0283FBFB">
            <w:pPr>
              <w:rPr>
                <w:rFonts w:ascii="Arial"/>
                <w:sz w:val="21"/>
              </w:rPr>
            </w:pPr>
          </w:p>
        </w:tc>
      </w:tr>
      <w:tr w14:paraId="217483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4" w:hRule="atLeast"/>
        </w:trPr>
        <w:tc>
          <w:tcPr>
            <w:tcW w:w="410" w:type="dxa"/>
            <w:vMerge w:val="continue"/>
            <w:tcBorders>
              <w:top w:val="nil"/>
            </w:tcBorders>
            <w:textDirection w:val="tbRlV"/>
            <w:vAlign w:val="top"/>
          </w:tcPr>
          <w:p w14:paraId="5514AFD7">
            <w:pPr>
              <w:rPr>
                <w:rFonts w:ascii="Arial"/>
                <w:sz w:val="21"/>
              </w:rPr>
            </w:pPr>
          </w:p>
        </w:tc>
        <w:tc>
          <w:tcPr>
            <w:tcW w:w="6330" w:type="dxa"/>
            <w:vAlign w:val="top"/>
          </w:tcPr>
          <w:p w14:paraId="55E3AE9F">
            <w:pPr>
              <w:spacing w:before="197" w:line="326" w:lineRule="auto"/>
              <w:ind w:left="10" w:firstLine="6"/>
              <w:rPr>
                <w:rFonts w:ascii="FangSong_GB2312" w:hAnsi="FangSong_GB2312" w:eastAsia="FangSong_GB2312" w:cs="FangSong_GB2312"/>
                <w:sz w:val="20"/>
                <w:szCs w:val="20"/>
              </w:rPr>
            </w:pPr>
            <w:r>
              <w:rPr>
                <w:rFonts w:ascii="FangSong_GB2312" w:hAnsi="FangSong_GB2312" w:eastAsia="FangSong_GB2312" w:cs="FangSong_GB2312"/>
                <w:spacing w:val="10"/>
                <w:sz w:val="20"/>
                <w:szCs w:val="20"/>
              </w:rPr>
              <w:t>配备符合国家规定的病死动物和病害动物产品无害化处理设施设备或</w:t>
            </w:r>
            <w:r>
              <w:rPr>
                <w:rFonts w:ascii="FangSong_GB2312" w:hAnsi="FangSong_GB2312" w:eastAsia="FangSong_GB2312" w:cs="FangSong_GB2312"/>
                <w:spacing w:val="5"/>
                <w:sz w:val="20"/>
                <w:szCs w:val="20"/>
              </w:rPr>
              <w:t xml:space="preserve"> 冷藏冷冻等暂存设施设备。</w:t>
            </w:r>
          </w:p>
        </w:tc>
        <w:tc>
          <w:tcPr>
            <w:tcW w:w="612" w:type="dxa"/>
            <w:vAlign w:val="top"/>
          </w:tcPr>
          <w:p w14:paraId="291174AF">
            <w:pPr>
              <w:rPr>
                <w:rFonts w:ascii="Arial"/>
                <w:sz w:val="21"/>
              </w:rPr>
            </w:pPr>
          </w:p>
        </w:tc>
        <w:tc>
          <w:tcPr>
            <w:tcW w:w="567" w:type="dxa"/>
            <w:vAlign w:val="top"/>
          </w:tcPr>
          <w:p w14:paraId="177E8400">
            <w:pPr>
              <w:rPr>
                <w:rFonts w:ascii="Arial"/>
                <w:sz w:val="21"/>
              </w:rPr>
            </w:pPr>
          </w:p>
        </w:tc>
        <w:tc>
          <w:tcPr>
            <w:tcW w:w="996" w:type="dxa"/>
            <w:vAlign w:val="top"/>
          </w:tcPr>
          <w:p w14:paraId="5FFD2F3E">
            <w:pPr>
              <w:rPr>
                <w:rFonts w:ascii="Arial"/>
                <w:sz w:val="21"/>
              </w:rPr>
            </w:pPr>
          </w:p>
        </w:tc>
      </w:tr>
    </w:tbl>
    <w:p w14:paraId="344C8B82">
      <w:pPr>
        <w:rPr>
          <w:rFonts w:ascii="Arial"/>
          <w:sz w:val="21"/>
        </w:rPr>
      </w:pPr>
    </w:p>
    <w:p w14:paraId="70526244">
      <w:pPr>
        <w:rPr>
          <w:rFonts w:ascii="Arial" w:hAnsi="Arial" w:eastAsia="Arial" w:cs="Arial"/>
          <w:sz w:val="21"/>
          <w:szCs w:val="21"/>
        </w:rPr>
        <w:sectPr>
          <w:footerReference r:id="rId17" w:type="default"/>
          <w:pgSz w:w="11905" w:h="16841"/>
          <w:pgMar w:top="1420" w:right="1437" w:bottom="1078" w:left="1389" w:header="0" w:footer="826" w:gutter="0"/>
          <w:cols w:space="720" w:num="1"/>
        </w:sectPr>
      </w:pPr>
    </w:p>
    <w:p w14:paraId="23FC5626">
      <w:pPr>
        <w:spacing w:line="92" w:lineRule="auto"/>
        <w:rPr>
          <w:rFonts w:ascii="Arial"/>
          <w:sz w:val="2"/>
        </w:rPr>
      </w:pPr>
    </w:p>
    <w:tbl>
      <w:tblPr>
        <w:tblStyle w:val="5"/>
        <w:tblW w:w="8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330"/>
        <w:gridCol w:w="612"/>
        <w:gridCol w:w="567"/>
        <w:gridCol w:w="996"/>
      </w:tblGrid>
      <w:tr w14:paraId="2C26A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410" w:type="dxa"/>
            <w:vMerge w:val="restart"/>
            <w:tcBorders>
              <w:bottom w:val="nil"/>
            </w:tcBorders>
            <w:textDirection w:val="tbRlV"/>
            <w:vAlign w:val="top"/>
          </w:tcPr>
          <w:p w14:paraId="60AFD9C6">
            <w:pPr>
              <w:spacing w:before="96" w:line="212" w:lineRule="auto"/>
              <w:ind w:left="333"/>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人</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员</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配</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备</w:t>
            </w:r>
          </w:p>
        </w:tc>
        <w:tc>
          <w:tcPr>
            <w:tcW w:w="6330" w:type="dxa"/>
            <w:vAlign w:val="top"/>
          </w:tcPr>
          <w:p w14:paraId="745F8FE6">
            <w:pPr>
              <w:spacing w:before="290" w:line="223"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配备与其生产经营规模相适应的执业兽医或动物防疫技术人员。</w:t>
            </w:r>
          </w:p>
        </w:tc>
        <w:tc>
          <w:tcPr>
            <w:tcW w:w="612" w:type="dxa"/>
            <w:vAlign w:val="top"/>
          </w:tcPr>
          <w:p w14:paraId="421BFA78">
            <w:pPr>
              <w:rPr>
                <w:rFonts w:ascii="Arial"/>
                <w:sz w:val="21"/>
              </w:rPr>
            </w:pPr>
          </w:p>
        </w:tc>
        <w:tc>
          <w:tcPr>
            <w:tcW w:w="567" w:type="dxa"/>
            <w:vAlign w:val="top"/>
          </w:tcPr>
          <w:p w14:paraId="010E62F0">
            <w:pPr>
              <w:rPr>
                <w:rFonts w:ascii="Arial"/>
                <w:sz w:val="21"/>
              </w:rPr>
            </w:pPr>
          </w:p>
        </w:tc>
        <w:tc>
          <w:tcPr>
            <w:tcW w:w="996" w:type="dxa"/>
            <w:vAlign w:val="top"/>
          </w:tcPr>
          <w:p w14:paraId="5293B63A">
            <w:pPr>
              <w:rPr>
                <w:rFonts w:ascii="Arial"/>
                <w:sz w:val="21"/>
              </w:rPr>
            </w:pPr>
          </w:p>
        </w:tc>
      </w:tr>
      <w:tr w14:paraId="7AC88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0" w:hRule="atLeast"/>
        </w:trPr>
        <w:tc>
          <w:tcPr>
            <w:tcW w:w="410" w:type="dxa"/>
            <w:vMerge w:val="continue"/>
            <w:tcBorders>
              <w:top w:val="nil"/>
            </w:tcBorders>
            <w:textDirection w:val="tbRlV"/>
            <w:vAlign w:val="top"/>
          </w:tcPr>
          <w:p w14:paraId="760BD92D">
            <w:pPr>
              <w:rPr>
                <w:rFonts w:ascii="Arial"/>
                <w:sz w:val="21"/>
              </w:rPr>
            </w:pPr>
          </w:p>
        </w:tc>
        <w:tc>
          <w:tcPr>
            <w:tcW w:w="6330" w:type="dxa"/>
            <w:vAlign w:val="top"/>
          </w:tcPr>
          <w:p w14:paraId="163ABCEA">
            <w:pPr>
              <w:spacing w:before="178" w:line="336" w:lineRule="auto"/>
              <w:ind w:left="13" w:firstLine="7"/>
              <w:rPr>
                <w:rFonts w:ascii="FangSong_GB2312" w:hAnsi="FangSong_GB2312" w:eastAsia="FangSong_GB2312" w:cs="FangSong_GB2312"/>
                <w:sz w:val="20"/>
                <w:szCs w:val="20"/>
              </w:rPr>
            </w:pPr>
            <w:r>
              <w:rPr>
                <w:rFonts w:ascii="FangSong_GB2312" w:hAnsi="FangSong_GB2312" w:eastAsia="FangSong_GB2312" w:cs="FangSong_GB2312"/>
                <w:spacing w:val="10"/>
                <w:sz w:val="20"/>
                <w:szCs w:val="20"/>
              </w:rPr>
              <w:t>患有相关人畜共患传染病的人员不得在动物屠宰加工场所直接从事动</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10"/>
                <w:sz w:val="20"/>
                <w:szCs w:val="20"/>
              </w:rPr>
              <w:t>物疫病检测、检验、协助检疫、诊疗以及易感染动物的饲养、屠</w:t>
            </w:r>
            <w:r>
              <w:rPr>
                <w:rFonts w:ascii="FangSong_GB2312" w:hAnsi="FangSong_GB2312" w:eastAsia="FangSong_GB2312" w:cs="FangSong_GB2312"/>
                <w:spacing w:val="9"/>
                <w:sz w:val="20"/>
                <w:szCs w:val="20"/>
              </w:rPr>
              <w:t>宰、</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3"/>
                <w:sz w:val="20"/>
                <w:szCs w:val="20"/>
              </w:rPr>
              <w:t>经营、隔离等活动。</w:t>
            </w:r>
          </w:p>
        </w:tc>
        <w:tc>
          <w:tcPr>
            <w:tcW w:w="612" w:type="dxa"/>
            <w:vAlign w:val="top"/>
          </w:tcPr>
          <w:p w14:paraId="178D1FB6">
            <w:pPr>
              <w:rPr>
                <w:rFonts w:ascii="Arial"/>
                <w:sz w:val="21"/>
              </w:rPr>
            </w:pPr>
          </w:p>
        </w:tc>
        <w:tc>
          <w:tcPr>
            <w:tcW w:w="567" w:type="dxa"/>
            <w:vAlign w:val="top"/>
          </w:tcPr>
          <w:p w14:paraId="5CD4F8E7">
            <w:pPr>
              <w:rPr>
                <w:rFonts w:ascii="Arial"/>
                <w:sz w:val="21"/>
              </w:rPr>
            </w:pPr>
          </w:p>
        </w:tc>
        <w:tc>
          <w:tcPr>
            <w:tcW w:w="996" w:type="dxa"/>
            <w:vAlign w:val="top"/>
          </w:tcPr>
          <w:p w14:paraId="59334395">
            <w:pPr>
              <w:rPr>
                <w:rFonts w:ascii="Arial"/>
                <w:sz w:val="21"/>
              </w:rPr>
            </w:pPr>
          </w:p>
        </w:tc>
      </w:tr>
      <w:tr w14:paraId="0ABCF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410" w:type="dxa"/>
            <w:vMerge w:val="restart"/>
            <w:tcBorders>
              <w:bottom w:val="nil"/>
            </w:tcBorders>
            <w:textDirection w:val="tbRlV"/>
            <w:vAlign w:val="top"/>
          </w:tcPr>
          <w:p w14:paraId="6D2C41EE">
            <w:pPr>
              <w:spacing w:before="97" w:line="212" w:lineRule="auto"/>
              <w:ind w:left="1643"/>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防</w:t>
            </w:r>
            <w:r>
              <w:rPr>
                <w:rFonts w:ascii="FangSong_GB2312" w:hAnsi="FangSong_GB2312" w:eastAsia="FangSong_GB2312" w:cs="FangSong_GB2312"/>
                <w:spacing w:val="94"/>
                <w:sz w:val="20"/>
                <w:szCs w:val="20"/>
              </w:rPr>
              <w:t xml:space="preserve"> </w:t>
            </w:r>
            <w:r>
              <w:rPr>
                <w:rFonts w:ascii="FangSong_GB2312" w:hAnsi="FangSong_GB2312" w:eastAsia="FangSong_GB2312" w:cs="FangSong_GB2312"/>
                <w:spacing w:val="8"/>
                <w:sz w:val="20"/>
                <w:szCs w:val="20"/>
              </w:rPr>
              <w:t>疫</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制</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度</w:t>
            </w:r>
          </w:p>
        </w:tc>
        <w:tc>
          <w:tcPr>
            <w:tcW w:w="6330" w:type="dxa"/>
            <w:vAlign w:val="top"/>
          </w:tcPr>
          <w:p w14:paraId="532ADA18">
            <w:pPr>
              <w:spacing w:before="263"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建立隔离消毒制度。</w:t>
            </w:r>
          </w:p>
        </w:tc>
        <w:tc>
          <w:tcPr>
            <w:tcW w:w="612" w:type="dxa"/>
            <w:vAlign w:val="top"/>
          </w:tcPr>
          <w:p w14:paraId="47C621F2">
            <w:pPr>
              <w:rPr>
                <w:rFonts w:ascii="Arial"/>
                <w:sz w:val="21"/>
              </w:rPr>
            </w:pPr>
          </w:p>
        </w:tc>
        <w:tc>
          <w:tcPr>
            <w:tcW w:w="567" w:type="dxa"/>
            <w:vAlign w:val="top"/>
          </w:tcPr>
          <w:p w14:paraId="25A4B605">
            <w:pPr>
              <w:rPr>
                <w:rFonts w:ascii="Arial"/>
                <w:sz w:val="21"/>
              </w:rPr>
            </w:pPr>
          </w:p>
        </w:tc>
        <w:tc>
          <w:tcPr>
            <w:tcW w:w="996" w:type="dxa"/>
            <w:vAlign w:val="top"/>
          </w:tcPr>
          <w:p w14:paraId="74FDE2D7">
            <w:pPr>
              <w:rPr>
                <w:rFonts w:ascii="Arial"/>
                <w:sz w:val="21"/>
              </w:rPr>
            </w:pPr>
          </w:p>
        </w:tc>
      </w:tr>
      <w:tr w14:paraId="1FA48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10" w:type="dxa"/>
            <w:vMerge w:val="continue"/>
            <w:tcBorders>
              <w:top w:val="nil"/>
              <w:bottom w:val="nil"/>
            </w:tcBorders>
            <w:textDirection w:val="tbRlV"/>
            <w:vAlign w:val="top"/>
          </w:tcPr>
          <w:p w14:paraId="55388BE7">
            <w:pPr>
              <w:rPr>
                <w:rFonts w:ascii="Arial"/>
                <w:sz w:val="21"/>
              </w:rPr>
            </w:pPr>
          </w:p>
        </w:tc>
        <w:tc>
          <w:tcPr>
            <w:tcW w:w="6330" w:type="dxa"/>
            <w:vAlign w:val="top"/>
          </w:tcPr>
          <w:p w14:paraId="4BC875ED">
            <w:pPr>
              <w:spacing w:before="217"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建立购销台账制度。</w:t>
            </w:r>
          </w:p>
        </w:tc>
        <w:tc>
          <w:tcPr>
            <w:tcW w:w="612" w:type="dxa"/>
            <w:vAlign w:val="top"/>
          </w:tcPr>
          <w:p w14:paraId="1BE42F2C">
            <w:pPr>
              <w:rPr>
                <w:rFonts w:ascii="Arial"/>
                <w:sz w:val="21"/>
              </w:rPr>
            </w:pPr>
          </w:p>
        </w:tc>
        <w:tc>
          <w:tcPr>
            <w:tcW w:w="567" w:type="dxa"/>
            <w:vAlign w:val="top"/>
          </w:tcPr>
          <w:p w14:paraId="6A1380BA">
            <w:pPr>
              <w:rPr>
                <w:rFonts w:ascii="Arial"/>
                <w:sz w:val="21"/>
              </w:rPr>
            </w:pPr>
          </w:p>
        </w:tc>
        <w:tc>
          <w:tcPr>
            <w:tcW w:w="996" w:type="dxa"/>
            <w:vAlign w:val="top"/>
          </w:tcPr>
          <w:p w14:paraId="480050BD">
            <w:pPr>
              <w:rPr>
                <w:rFonts w:ascii="Arial"/>
                <w:sz w:val="21"/>
              </w:rPr>
            </w:pPr>
          </w:p>
        </w:tc>
      </w:tr>
      <w:tr w14:paraId="5561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10" w:type="dxa"/>
            <w:vMerge w:val="continue"/>
            <w:tcBorders>
              <w:top w:val="nil"/>
              <w:bottom w:val="nil"/>
            </w:tcBorders>
            <w:textDirection w:val="tbRlV"/>
            <w:vAlign w:val="top"/>
          </w:tcPr>
          <w:p w14:paraId="4FEEE167">
            <w:pPr>
              <w:rPr>
                <w:rFonts w:ascii="Arial"/>
                <w:sz w:val="21"/>
              </w:rPr>
            </w:pPr>
          </w:p>
        </w:tc>
        <w:tc>
          <w:tcPr>
            <w:tcW w:w="6330" w:type="dxa"/>
            <w:vAlign w:val="top"/>
          </w:tcPr>
          <w:p w14:paraId="222A9C21">
            <w:pPr>
              <w:spacing w:before="22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建立日常巡查制度。</w:t>
            </w:r>
          </w:p>
        </w:tc>
        <w:tc>
          <w:tcPr>
            <w:tcW w:w="612" w:type="dxa"/>
            <w:vAlign w:val="top"/>
          </w:tcPr>
          <w:p w14:paraId="1EE29CD6">
            <w:pPr>
              <w:rPr>
                <w:rFonts w:ascii="Arial"/>
                <w:sz w:val="21"/>
              </w:rPr>
            </w:pPr>
          </w:p>
        </w:tc>
        <w:tc>
          <w:tcPr>
            <w:tcW w:w="567" w:type="dxa"/>
            <w:vAlign w:val="top"/>
          </w:tcPr>
          <w:p w14:paraId="666E94F8">
            <w:pPr>
              <w:rPr>
                <w:rFonts w:ascii="Arial"/>
                <w:sz w:val="21"/>
              </w:rPr>
            </w:pPr>
          </w:p>
        </w:tc>
        <w:tc>
          <w:tcPr>
            <w:tcW w:w="996" w:type="dxa"/>
            <w:vAlign w:val="top"/>
          </w:tcPr>
          <w:p w14:paraId="40451464">
            <w:pPr>
              <w:rPr>
                <w:rFonts w:ascii="Arial"/>
                <w:sz w:val="21"/>
              </w:rPr>
            </w:pPr>
          </w:p>
        </w:tc>
      </w:tr>
      <w:tr w14:paraId="155DA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10" w:type="dxa"/>
            <w:vMerge w:val="continue"/>
            <w:tcBorders>
              <w:top w:val="nil"/>
              <w:bottom w:val="nil"/>
            </w:tcBorders>
            <w:textDirection w:val="tbRlV"/>
            <w:vAlign w:val="top"/>
          </w:tcPr>
          <w:p w14:paraId="0ECE467F">
            <w:pPr>
              <w:rPr>
                <w:rFonts w:ascii="Arial"/>
                <w:sz w:val="21"/>
              </w:rPr>
            </w:pPr>
          </w:p>
        </w:tc>
        <w:tc>
          <w:tcPr>
            <w:tcW w:w="6330" w:type="dxa"/>
            <w:vAlign w:val="top"/>
          </w:tcPr>
          <w:p w14:paraId="2C21666A">
            <w:pPr>
              <w:spacing w:before="218"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建立动物进场查验登记制度。</w:t>
            </w:r>
          </w:p>
        </w:tc>
        <w:tc>
          <w:tcPr>
            <w:tcW w:w="612" w:type="dxa"/>
            <w:vAlign w:val="top"/>
          </w:tcPr>
          <w:p w14:paraId="00973AB7">
            <w:pPr>
              <w:rPr>
                <w:rFonts w:ascii="Arial"/>
                <w:sz w:val="21"/>
              </w:rPr>
            </w:pPr>
          </w:p>
        </w:tc>
        <w:tc>
          <w:tcPr>
            <w:tcW w:w="567" w:type="dxa"/>
            <w:vAlign w:val="top"/>
          </w:tcPr>
          <w:p w14:paraId="48926AF8">
            <w:pPr>
              <w:rPr>
                <w:rFonts w:ascii="Arial"/>
                <w:sz w:val="21"/>
              </w:rPr>
            </w:pPr>
          </w:p>
        </w:tc>
        <w:tc>
          <w:tcPr>
            <w:tcW w:w="996" w:type="dxa"/>
            <w:vAlign w:val="top"/>
          </w:tcPr>
          <w:p w14:paraId="0306ABA3">
            <w:pPr>
              <w:rPr>
                <w:rFonts w:ascii="Arial"/>
                <w:sz w:val="21"/>
              </w:rPr>
            </w:pPr>
          </w:p>
        </w:tc>
      </w:tr>
      <w:tr w14:paraId="5E92B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410" w:type="dxa"/>
            <w:vMerge w:val="continue"/>
            <w:tcBorders>
              <w:top w:val="nil"/>
              <w:bottom w:val="nil"/>
            </w:tcBorders>
            <w:textDirection w:val="tbRlV"/>
            <w:vAlign w:val="top"/>
          </w:tcPr>
          <w:p w14:paraId="49F0DD02">
            <w:pPr>
              <w:rPr>
                <w:rFonts w:ascii="Arial"/>
                <w:sz w:val="21"/>
              </w:rPr>
            </w:pPr>
          </w:p>
        </w:tc>
        <w:tc>
          <w:tcPr>
            <w:tcW w:w="6330" w:type="dxa"/>
            <w:vAlign w:val="top"/>
          </w:tcPr>
          <w:p w14:paraId="0EBA9B35">
            <w:pPr>
              <w:spacing w:before="224"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建立动物产品出场登记制度。</w:t>
            </w:r>
          </w:p>
        </w:tc>
        <w:tc>
          <w:tcPr>
            <w:tcW w:w="612" w:type="dxa"/>
            <w:vAlign w:val="top"/>
          </w:tcPr>
          <w:p w14:paraId="4D23610E">
            <w:pPr>
              <w:rPr>
                <w:rFonts w:ascii="Arial"/>
                <w:sz w:val="21"/>
              </w:rPr>
            </w:pPr>
          </w:p>
        </w:tc>
        <w:tc>
          <w:tcPr>
            <w:tcW w:w="567" w:type="dxa"/>
            <w:vAlign w:val="top"/>
          </w:tcPr>
          <w:p w14:paraId="2845F085">
            <w:pPr>
              <w:rPr>
                <w:rFonts w:ascii="Arial"/>
                <w:sz w:val="21"/>
              </w:rPr>
            </w:pPr>
          </w:p>
        </w:tc>
        <w:tc>
          <w:tcPr>
            <w:tcW w:w="996" w:type="dxa"/>
            <w:vAlign w:val="top"/>
          </w:tcPr>
          <w:p w14:paraId="575AD176">
            <w:pPr>
              <w:rPr>
                <w:rFonts w:ascii="Arial"/>
                <w:sz w:val="21"/>
              </w:rPr>
            </w:pPr>
          </w:p>
        </w:tc>
      </w:tr>
      <w:tr w14:paraId="04AA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10" w:type="dxa"/>
            <w:vMerge w:val="continue"/>
            <w:tcBorders>
              <w:top w:val="nil"/>
              <w:bottom w:val="nil"/>
            </w:tcBorders>
            <w:textDirection w:val="tbRlV"/>
            <w:vAlign w:val="top"/>
          </w:tcPr>
          <w:p w14:paraId="62E684EF">
            <w:pPr>
              <w:rPr>
                <w:rFonts w:ascii="Arial"/>
                <w:sz w:val="21"/>
              </w:rPr>
            </w:pPr>
          </w:p>
        </w:tc>
        <w:tc>
          <w:tcPr>
            <w:tcW w:w="6330" w:type="dxa"/>
            <w:vAlign w:val="top"/>
          </w:tcPr>
          <w:p w14:paraId="03536B36">
            <w:pPr>
              <w:spacing w:before="228"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建立检疫申报制度。</w:t>
            </w:r>
          </w:p>
        </w:tc>
        <w:tc>
          <w:tcPr>
            <w:tcW w:w="612" w:type="dxa"/>
            <w:vAlign w:val="top"/>
          </w:tcPr>
          <w:p w14:paraId="483E4056">
            <w:pPr>
              <w:rPr>
                <w:rFonts w:ascii="Arial"/>
                <w:sz w:val="21"/>
              </w:rPr>
            </w:pPr>
          </w:p>
        </w:tc>
        <w:tc>
          <w:tcPr>
            <w:tcW w:w="567" w:type="dxa"/>
            <w:vAlign w:val="top"/>
          </w:tcPr>
          <w:p w14:paraId="7D60D75E">
            <w:pPr>
              <w:rPr>
                <w:rFonts w:ascii="Arial"/>
                <w:sz w:val="21"/>
              </w:rPr>
            </w:pPr>
          </w:p>
        </w:tc>
        <w:tc>
          <w:tcPr>
            <w:tcW w:w="996" w:type="dxa"/>
            <w:vAlign w:val="top"/>
          </w:tcPr>
          <w:p w14:paraId="218CE70B">
            <w:pPr>
              <w:rPr>
                <w:rFonts w:ascii="Arial"/>
                <w:sz w:val="21"/>
              </w:rPr>
            </w:pPr>
          </w:p>
        </w:tc>
      </w:tr>
      <w:tr w14:paraId="60006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3" w:hRule="atLeast"/>
        </w:trPr>
        <w:tc>
          <w:tcPr>
            <w:tcW w:w="410" w:type="dxa"/>
            <w:vMerge w:val="continue"/>
            <w:tcBorders>
              <w:top w:val="nil"/>
              <w:bottom w:val="nil"/>
            </w:tcBorders>
            <w:textDirection w:val="tbRlV"/>
            <w:vAlign w:val="top"/>
          </w:tcPr>
          <w:p w14:paraId="276385BC">
            <w:pPr>
              <w:rPr>
                <w:rFonts w:ascii="Arial"/>
                <w:sz w:val="21"/>
              </w:rPr>
            </w:pPr>
          </w:p>
        </w:tc>
        <w:tc>
          <w:tcPr>
            <w:tcW w:w="6330" w:type="dxa"/>
            <w:vAlign w:val="top"/>
          </w:tcPr>
          <w:p w14:paraId="10C30147">
            <w:pPr>
              <w:spacing w:before="219"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建立疫情报告制度。</w:t>
            </w:r>
          </w:p>
        </w:tc>
        <w:tc>
          <w:tcPr>
            <w:tcW w:w="612" w:type="dxa"/>
            <w:vAlign w:val="top"/>
          </w:tcPr>
          <w:p w14:paraId="428D7C8B">
            <w:pPr>
              <w:rPr>
                <w:rFonts w:ascii="Arial"/>
                <w:sz w:val="21"/>
              </w:rPr>
            </w:pPr>
          </w:p>
        </w:tc>
        <w:tc>
          <w:tcPr>
            <w:tcW w:w="567" w:type="dxa"/>
            <w:vAlign w:val="top"/>
          </w:tcPr>
          <w:p w14:paraId="5745C7B1">
            <w:pPr>
              <w:rPr>
                <w:rFonts w:ascii="Arial"/>
                <w:sz w:val="21"/>
              </w:rPr>
            </w:pPr>
          </w:p>
        </w:tc>
        <w:tc>
          <w:tcPr>
            <w:tcW w:w="996" w:type="dxa"/>
            <w:vAlign w:val="top"/>
          </w:tcPr>
          <w:p w14:paraId="7BFFD360">
            <w:pPr>
              <w:rPr>
                <w:rFonts w:ascii="Arial"/>
                <w:sz w:val="21"/>
              </w:rPr>
            </w:pPr>
          </w:p>
        </w:tc>
      </w:tr>
      <w:tr w14:paraId="3C0711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410" w:type="dxa"/>
            <w:vMerge w:val="continue"/>
            <w:tcBorders>
              <w:top w:val="nil"/>
            </w:tcBorders>
            <w:textDirection w:val="tbRlV"/>
            <w:vAlign w:val="top"/>
          </w:tcPr>
          <w:p w14:paraId="6A43FEE8">
            <w:pPr>
              <w:rPr>
                <w:rFonts w:ascii="Arial"/>
                <w:sz w:val="21"/>
              </w:rPr>
            </w:pPr>
          </w:p>
        </w:tc>
        <w:tc>
          <w:tcPr>
            <w:tcW w:w="6330" w:type="dxa"/>
            <w:vAlign w:val="top"/>
          </w:tcPr>
          <w:p w14:paraId="04D53302">
            <w:pPr>
              <w:spacing w:before="223"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建立无害化处理制度。</w:t>
            </w:r>
          </w:p>
        </w:tc>
        <w:tc>
          <w:tcPr>
            <w:tcW w:w="612" w:type="dxa"/>
            <w:vAlign w:val="top"/>
          </w:tcPr>
          <w:p w14:paraId="22CB6941">
            <w:pPr>
              <w:rPr>
                <w:rFonts w:ascii="Arial"/>
                <w:sz w:val="21"/>
              </w:rPr>
            </w:pPr>
          </w:p>
        </w:tc>
        <w:tc>
          <w:tcPr>
            <w:tcW w:w="567" w:type="dxa"/>
            <w:vAlign w:val="top"/>
          </w:tcPr>
          <w:p w14:paraId="77154748">
            <w:pPr>
              <w:rPr>
                <w:rFonts w:ascii="Arial"/>
                <w:sz w:val="21"/>
              </w:rPr>
            </w:pPr>
          </w:p>
        </w:tc>
        <w:tc>
          <w:tcPr>
            <w:tcW w:w="996" w:type="dxa"/>
            <w:vAlign w:val="top"/>
          </w:tcPr>
          <w:p w14:paraId="6E9CCBF4">
            <w:pPr>
              <w:rPr>
                <w:rFonts w:ascii="Arial"/>
                <w:sz w:val="21"/>
              </w:rPr>
            </w:pPr>
          </w:p>
        </w:tc>
      </w:tr>
    </w:tbl>
    <w:p w14:paraId="230B5C3B">
      <w:pPr>
        <w:spacing w:before="140" w:line="223" w:lineRule="auto"/>
        <w:ind w:left="423"/>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注：</w:t>
      </w:r>
      <w:r>
        <w:rPr>
          <w:rFonts w:ascii="Times New Roman" w:hAnsi="Times New Roman" w:eastAsia="Times New Roman" w:cs="Times New Roman"/>
          <w:spacing w:val="4"/>
          <w:sz w:val="20"/>
          <w:szCs w:val="20"/>
        </w:rPr>
        <w:t>1</w:t>
      </w:r>
      <w:r>
        <w:rPr>
          <w:rFonts w:ascii="FangSong_GB2312" w:hAnsi="FangSong_GB2312" w:eastAsia="FangSong_GB2312" w:cs="FangSong_GB2312"/>
          <w:spacing w:val="4"/>
          <w:sz w:val="20"/>
          <w:szCs w:val="20"/>
        </w:rPr>
        <w:t>. 根据审查结果“是”或“否”，在相应位置划“</w:t>
      </w:r>
      <w:r>
        <w:rPr>
          <w:rFonts w:ascii="FangSong_GB2312" w:hAnsi="FangSong_GB2312" w:eastAsia="FangSong_GB2312" w:cs="FangSong_GB2312"/>
          <w:spacing w:val="-71"/>
          <w:sz w:val="20"/>
          <w:szCs w:val="20"/>
        </w:rPr>
        <w:t xml:space="preserve"> </w:t>
      </w:r>
      <w:r>
        <w:rPr>
          <w:rFonts w:ascii="FangSong_GB2312" w:hAnsi="FangSong_GB2312" w:eastAsia="FangSong_GB2312" w:cs="FangSong_GB2312"/>
          <w:spacing w:val="4"/>
          <w:sz w:val="20"/>
          <w:szCs w:val="20"/>
        </w:rPr>
        <w:t>√”。</w:t>
      </w:r>
    </w:p>
    <w:p w14:paraId="792A6B72">
      <w:pPr>
        <w:spacing w:before="158" w:line="297" w:lineRule="auto"/>
        <w:ind w:left="1171" w:right="114" w:hanging="337"/>
        <w:rPr>
          <w:rFonts w:ascii="FangSong_GB2312" w:hAnsi="FangSong_GB2312" w:eastAsia="FangSong_GB2312" w:cs="FangSong_GB2312"/>
          <w:sz w:val="20"/>
          <w:szCs w:val="20"/>
        </w:rPr>
      </w:pPr>
      <w:r>
        <w:rPr>
          <w:rFonts w:ascii="Times New Roman" w:hAnsi="Times New Roman" w:eastAsia="Times New Roman" w:cs="Times New Roman"/>
          <w:spacing w:val="12"/>
          <w:sz w:val="20"/>
          <w:szCs w:val="20"/>
        </w:rPr>
        <w:t>2</w:t>
      </w:r>
      <w:r>
        <w:rPr>
          <w:rFonts w:ascii="FangSong_GB2312" w:hAnsi="FangSong_GB2312" w:eastAsia="FangSong_GB2312" w:cs="FangSong_GB2312"/>
          <w:spacing w:val="12"/>
          <w:sz w:val="20"/>
          <w:szCs w:val="20"/>
        </w:rPr>
        <w:t>. 审查结果为“否”的，应在“审查说明”中填写具体审查情况，审查结果为“是”</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5"/>
          <w:sz w:val="20"/>
          <w:szCs w:val="20"/>
        </w:rPr>
        <w:t>的，无需填写“审查说明”一栏。</w:t>
      </w:r>
    </w:p>
    <w:p w14:paraId="03550EA5">
      <w:pPr>
        <w:spacing w:before="156" w:line="223" w:lineRule="auto"/>
        <w:ind w:left="838"/>
        <w:rPr>
          <w:rFonts w:ascii="FangSong_GB2312" w:hAnsi="FangSong_GB2312" w:eastAsia="FangSong_GB2312" w:cs="FangSong_GB2312"/>
          <w:sz w:val="20"/>
          <w:szCs w:val="20"/>
        </w:rPr>
      </w:pPr>
      <w:r>
        <w:rPr>
          <w:rFonts w:ascii="Times New Roman" w:hAnsi="Times New Roman" w:eastAsia="Times New Roman" w:cs="Times New Roman"/>
          <w:spacing w:val="7"/>
          <w:sz w:val="20"/>
          <w:szCs w:val="20"/>
        </w:rPr>
        <w:t>3</w:t>
      </w:r>
      <w:r>
        <w:rPr>
          <w:rFonts w:ascii="FangSong_GB2312" w:hAnsi="FangSong_GB2312" w:eastAsia="FangSong_GB2312" w:cs="FangSong_GB2312"/>
          <w:spacing w:val="7"/>
          <w:sz w:val="20"/>
          <w:szCs w:val="20"/>
        </w:rPr>
        <w:t>. 表中所列审查内容全部符合要求，方可通过审查。</w:t>
      </w:r>
    </w:p>
    <w:p w14:paraId="4AE668B4">
      <w:pPr>
        <w:spacing w:line="223" w:lineRule="auto"/>
        <w:rPr>
          <w:rFonts w:ascii="FangSong_GB2312" w:hAnsi="FangSong_GB2312" w:eastAsia="FangSong_GB2312" w:cs="FangSong_GB2312"/>
          <w:sz w:val="20"/>
          <w:szCs w:val="20"/>
        </w:rPr>
        <w:sectPr>
          <w:footerReference r:id="rId18" w:type="default"/>
          <w:pgSz w:w="11905" w:h="16841"/>
          <w:pgMar w:top="1431" w:right="1594" w:bottom="1078" w:left="1389" w:header="0" w:footer="825" w:gutter="0"/>
          <w:cols w:space="720" w:num="1"/>
        </w:sectPr>
      </w:pPr>
    </w:p>
    <w:p w14:paraId="4A489D52">
      <w:pPr>
        <w:spacing w:before="64" w:line="225" w:lineRule="auto"/>
        <w:ind w:left="440"/>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75"/>
          <w:sz w:val="32"/>
          <w:szCs w:val="32"/>
        </w:rPr>
        <w:t xml:space="preserve"> </w:t>
      </w:r>
      <w:r>
        <w:rPr>
          <w:rFonts w:ascii="黑体" w:hAnsi="黑体" w:eastAsia="黑体" w:cs="黑体"/>
          <w:spacing w:val="-10"/>
          <w:sz w:val="32"/>
          <w:szCs w:val="32"/>
        </w:rPr>
        <w:t>5</w:t>
      </w:r>
    </w:p>
    <w:p w14:paraId="6787168E">
      <w:pPr>
        <w:spacing w:line="308" w:lineRule="auto"/>
        <w:rPr>
          <w:rFonts w:ascii="Arial"/>
          <w:sz w:val="21"/>
        </w:rPr>
      </w:pPr>
    </w:p>
    <w:p w14:paraId="265DAA90">
      <w:pPr>
        <w:spacing w:before="113" w:line="495" w:lineRule="exact"/>
        <w:ind w:left="1869"/>
        <w:rPr>
          <w:rFonts w:ascii="宋体" w:hAnsi="宋体" w:eastAsia="宋体" w:cs="宋体"/>
          <w:sz w:val="35"/>
          <w:szCs w:val="35"/>
        </w:rPr>
      </w:pPr>
      <w:r>
        <w:rPr>
          <w:rFonts w:ascii="宋体" w:hAnsi="宋体" w:eastAsia="宋体" w:cs="宋体"/>
          <w:b/>
          <w:bCs/>
          <w:spacing w:val="5"/>
          <w:position w:val="2"/>
          <w:sz w:val="35"/>
          <w:szCs w:val="35"/>
        </w:rPr>
        <w:t>动物隔离场所动物防疫条件审查表</w:t>
      </w:r>
    </w:p>
    <w:p w14:paraId="745A76BD">
      <w:pPr>
        <w:spacing w:before="139"/>
      </w:pPr>
    </w:p>
    <w:tbl>
      <w:tblPr>
        <w:tblStyle w:val="5"/>
        <w:tblW w:w="8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375"/>
        <w:gridCol w:w="566"/>
        <w:gridCol w:w="567"/>
        <w:gridCol w:w="997"/>
      </w:tblGrid>
      <w:tr w14:paraId="3D416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10" w:type="dxa"/>
            <w:vMerge w:val="restart"/>
            <w:tcBorders>
              <w:bottom w:val="nil"/>
            </w:tcBorders>
            <w:textDirection w:val="tbRlV"/>
            <w:vAlign w:val="top"/>
          </w:tcPr>
          <w:p w14:paraId="2908E4BF">
            <w:pPr>
              <w:spacing w:before="96" w:line="204" w:lineRule="auto"/>
              <w:ind w:left="151"/>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项</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position w:val="1"/>
                <w:sz w:val="20"/>
                <w:szCs w:val="20"/>
              </w:rPr>
              <w:t>目</w:t>
            </w:r>
          </w:p>
        </w:tc>
        <w:tc>
          <w:tcPr>
            <w:tcW w:w="6375" w:type="dxa"/>
            <w:vMerge w:val="restart"/>
            <w:tcBorders>
              <w:bottom w:val="nil"/>
            </w:tcBorders>
            <w:vAlign w:val="top"/>
          </w:tcPr>
          <w:p w14:paraId="716CF0DA">
            <w:pPr>
              <w:spacing w:line="284" w:lineRule="auto"/>
              <w:rPr>
                <w:rFonts w:ascii="Arial"/>
                <w:sz w:val="21"/>
              </w:rPr>
            </w:pPr>
          </w:p>
          <w:p w14:paraId="349B8F50">
            <w:pPr>
              <w:spacing w:before="65" w:line="225" w:lineRule="auto"/>
              <w:ind w:left="1909"/>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内</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4"/>
                <w:sz w:val="20"/>
                <w:szCs w:val="20"/>
              </w:rPr>
              <w:t>容</w:t>
            </w:r>
          </w:p>
        </w:tc>
        <w:tc>
          <w:tcPr>
            <w:tcW w:w="1133" w:type="dxa"/>
            <w:gridSpan w:val="2"/>
            <w:vAlign w:val="top"/>
          </w:tcPr>
          <w:p w14:paraId="12DD71B5">
            <w:pPr>
              <w:spacing w:before="146" w:line="223" w:lineRule="auto"/>
              <w:ind w:left="167"/>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审查结果</w:t>
            </w:r>
          </w:p>
        </w:tc>
        <w:tc>
          <w:tcPr>
            <w:tcW w:w="997" w:type="dxa"/>
            <w:vMerge w:val="restart"/>
            <w:tcBorders>
              <w:bottom w:val="nil"/>
            </w:tcBorders>
            <w:vAlign w:val="top"/>
          </w:tcPr>
          <w:p w14:paraId="0CE51A96">
            <w:pPr>
              <w:spacing w:line="284" w:lineRule="auto"/>
              <w:rPr>
                <w:rFonts w:ascii="Arial"/>
                <w:sz w:val="21"/>
              </w:rPr>
            </w:pPr>
          </w:p>
          <w:p w14:paraId="71A3A83E">
            <w:pPr>
              <w:spacing w:before="65" w:line="225" w:lineRule="auto"/>
              <w:ind w:left="98"/>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审查说明</w:t>
            </w:r>
          </w:p>
        </w:tc>
      </w:tr>
      <w:tr w14:paraId="535D7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10" w:type="dxa"/>
            <w:vMerge w:val="continue"/>
            <w:tcBorders>
              <w:top w:val="nil"/>
            </w:tcBorders>
            <w:textDirection w:val="tbRlV"/>
            <w:vAlign w:val="top"/>
          </w:tcPr>
          <w:p w14:paraId="54937B98">
            <w:pPr>
              <w:rPr>
                <w:rFonts w:ascii="Arial"/>
                <w:sz w:val="21"/>
              </w:rPr>
            </w:pPr>
          </w:p>
        </w:tc>
        <w:tc>
          <w:tcPr>
            <w:tcW w:w="6375" w:type="dxa"/>
            <w:vMerge w:val="continue"/>
            <w:tcBorders>
              <w:top w:val="nil"/>
            </w:tcBorders>
            <w:vAlign w:val="top"/>
          </w:tcPr>
          <w:p w14:paraId="22C801A0">
            <w:pPr>
              <w:rPr>
                <w:rFonts w:ascii="Arial"/>
                <w:sz w:val="21"/>
              </w:rPr>
            </w:pPr>
          </w:p>
        </w:tc>
        <w:tc>
          <w:tcPr>
            <w:tcW w:w="566" w:type="dxa"/>
            <w:vAlign w:val="top"/>
          </w:tcPr>
          <w:p w14:paraId="3E1E801A">
            <w:pPr>
              <w:spacing w:before="142" w:line="226" w:lineRule="auto"/>
              <w:ind w:left="181"/>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是</w:t>
            </w:r>
          </w:p>
        </w:tc>
        <w:tc>
          <w:tcPr>
            <w:tcW w:w="567" w:type="dxa"/>
            <w:vAlign w:val="top"/>
          </w:tcPr>
          <w:p w14:paraId="0D9FEE9D">
            <w:pPr>
              <w:spacing w:before="141" w:line="234" w:lineRule="auto"/>
              <w:ind w:left="195"/>
              <w:rPr>
                <w:rFonts w:ascii="FangSong_GB2312" w:hAnsi="FangSong_GB2312" w:eastAsia="FangSong_GB2312" w:cs="FangSong_GB2312"/>
                <w:sz w:val="20"/>
                <w:szCs w:val="20"/>
              </w:rPr>
            </w:pPr>
            <w:r>
              <w:rPr>
                <w:rFonts w:ascii="FangSong_GB2312" w:hAnsi="FangSong_GB2312" w:eastAsia="FangSong_GB2312" w:cs="FangSong_GB2312"/>
                <w:sz w:val="20"/>
                <w:szCs w:val="20"/>
              </w:rPr>
              <w:t>否</w:t>
            </w:r>
          </w:p>
        </w:tc>
        <w:tc>
          <w:tcPr>
            <w:tcW w:w="997" w:type="dxa"/>
            <w:vMerge w:val="continue"/>
            <w:tcBorders>
              <w:top w:val="nil"/>
            </w:tcBorders>
            <w:vAlign w:val="top"/>
          </w:tcPr>
          <w:p w14:paraId="3158E3B8">
            <w:pPr>
              <w:rPr>
                <w:rFonts w:ascii="Arial"/>
                <w:sz w:val="21"/>
              </w:rPr>
            </w:pPr>
          </w:p>
        </w:tc>
      </w:tr>
      <w:tr w14:paraId="6FA34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trPr>
        <w:tc>
          <w:tcPr>
            <w:tcW w:w="410" w:type="dxa"/>
            <w:textDirection w:val="tbRlV"/>
            <w:vAlign w:val="top"/>
          </w:tcPr>
          <w:p w14:paraId="7309B3A4">
            <w:pPr>
              <w:spacing w:before="96" w:line="212" w:lineRule="auto"/>
              <w:ind w:left="1157"/>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选</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址</w:t>
            </w:r>
          </w:p>
        </w:tc>
        <w:tc>
          <w:tcPr>
            <w:tcW w:w="6375" w:type="dxa"/>
            <w:vAlign w:val="top"/>
          </w:tcPr>
          <w:p w14:paraId="214402A2">
            <w:pPr>
              <w:spacing w:line="290" w:lineRule="auto"/>
              <w:rPr>
                <w:rFonts w:ascii="Arial"/>
                <w:sz w:val="21"/>
              </w:rPr>
            </w:pPr>
          </w:p>
          <w:p w14:paraId="44B08969">
            <w:pPr>
              <w:spacing w:before="65" w:line="364" w:lineRule="auto"/>
              <w:ind w:left="10" w:firstLine="9"/>
              <w:jc w:val="both"/>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动物隔离场所与动物饲养场、动物屠宰加工</w:t>
            </w:r>
            <w:r>
              <w:rPr>
                <w:rFonts w:ascii="FangSong_GB2312" w:hAnsi="FangSong_GB2312" w:eastAsia="FangSong_GB2312" w:cs="FangSong_GB2312"/>
                <w:spacing w:val="11"/>
                <w:sz w:val="20"/>
                <w:szCs w:val="20"/>
              </w:rPr>
              <w:t>场所、动物和动物产品无</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2"/>
                <w:sz w:val="20"/>
                <w:szCs w:val="20"/>
              </w:rPr>
              <w:t>害化处理场所之间，动物隔离场所与动物诊疗场所、居民生活区</w:t>
            </w:r>
            <w:r>
              <w:rPr>
                <w:rFonts w:ascii="FangSong_GB2312" w:hAnsi="FangSong_GB2312" w:eastAsia="FangSong_GB2312" w:cs="FangSong_GB2312"/>
                <w:spacing w:val="11"/>
                <w:sz w:val="20"/>
                <w:szCs w:val="20"/>
              </w:rPr>
              <w:t>、生</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2"/>
                <w:sz w:val="20"/>
                <w:szCs w:val="20"/>
              </w:rPr>
              <w:t>活饮用水水源地、学校、医院等公共场所之间保持必要的距离；</w:t>
            </w:r>
            <w:r>
              <w:rPr>
                <w:rFonts w:ascii="FangSong_GB2312" w:hAnsi="FangSong_GB2312" w:eastAsia="FangSong_GB2312" w:cs="FangSong_GB2312"/>
                <w:spacing w:val="11"/>
                <w:sz w:val="20"/>
                <w:szCs w:val="20"/>
              </w:rPr>
              <w:t>县级</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2"/>
                <w:sz w:val="20"/>
                <w:szCs w:val="20"/>
              </w:rPr>
              <w:t>农业农村部门依据省级农业农村部门制定的评估办法，综合考虑</w:t>
            </w:r>
            <w:r>
              <w:rPr>
                <w:rFonts w:ascii="FangSong_GB2312" w:hAnsi="FangSong_GB2312" w:eastAsia="FangSong_GB2312" w:cs="FangSong_GB2312"/>
                <w:spacing w:val="11"/>
                <w:sz w:val="20"/>
                <w:szCs w:val="20"/>
              </w:rPr>
              <w:t>各方</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2"/>
                <w:sz w:val="20"/>
                <w:szCs w:val="20"/>
              </w:rPr>
              <w:t>面因素开展动物隔离场所选址综合评估，确定相关距离，确认动</w:t>
            </w:r>
            <w:r>
              <w:rPr>
                <w:rFonts w:ascii="FangSong_GB2312" w:hAnsi="FangSong_GB2312" w:eastAsia="FangSong_GB2312" w:cs="FangSong_GB2312"/>
                <w:spacing w:val="11"/>
                <w:sz w:val="20"/>
                <w:szCs w:val="20"/>
              </w:rPr>
              <w:t>物隔</w:t>
            </w:r>
            <w:r>
              <w:rPr>
                <w:rFonts w:ascii="FangSong_GB2312" w:hAnsi="FangSong_GB2312" w:eastAsia="FangSong_GB2312" w:cs="FangSong_GB2312"/>
                <w:sz w:val="20"/>
                <w:szCs w:val="20"/>
              </w:rPr>
              <w:t xml:space="preserve"> 离场所选址。</w:t>
            </w:r>
          </w:p>
        </w:tc>
        <w:tc>
          <w:tcPr>
            <w:tcW w:w="566" w:type="dxa"/>
            <w:vAlign w:val="top"/>
          </w:tcPr>
          <w:p w14:paraId="4516038F">
            <w:pPr>
              <w:rPr>
                <w:rFonts w:ascii="Arial"/>
                <w:sz w:val="21"/>
              </w:rPr>
            </w:pPr>
          </w:p>
        </w:tc>
        <w:tc>
          <w:tcPr>
            <w:tcW w:w="567" w:type="dxa"/>
            <w:vAlign w:val="top"/>
          </w:tcPr>
          <w:p w14:paraId="46032C52">
            <w:pPr>
              <w:rPr>
                <w:rFonts w:ascii="Arial"/>
                <w:sz w:val="21"/>
              </w:rPr>
            </w:pPr>
          </w:p>
        </w:tc>
        <w:tc>
          <w:tcPr>
            <w:tcW w:w="997" w:type="dxa"/>
            <w:vAlign w:val="top"/>
          </w:tcPr>
          <w:p w14:paraId="520E9CA4">
            <w:pPr>
              <w:rPr>
                <w:rFonts w:ascii="Arial"/>
                <w:sz w:val="21"/>
              </w:rPr>
            </w:pPr>
          </w:p>
        </w:tc>
      </w:tr>
      <w:tr w14:paraId="0BE1E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410" w:type="dxa"/>
            <w:vMerge w:val="restart"/>
            <w:tcBorders>
              <w:bottom w:val="nil"/>
            </w:tcBorders>
            <w:textDirection w:val="tbRlV"/>
            <w:vAlign w:val="top"/>
          </w:tcPr>
          <w:p w14:paraId="699CAE30">
            <w:pPr>
              <w:spacing w:before="96" w:line="216" w:lineRule="auto"/>
              <w:ind w:left="1775"/>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布</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局</w:t>
            </w:r>
          </w:p>
        </w:tc>
        <w:tc>
          <w:tcPr>
            <w:tcW w:w="6375" w:type="dxa"/>
            <w:vAlign w:val="top"/>
          </w:tcPr>
          <w:p w14:paraId="4EAAF3C8">
            <w:pPr>
              <w:spacing w:before="244" w:line="223" w:lineRule="auto"/>
              <w:ind w:left="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场区周围建有围墙等隔离设施。</w:t>
            </w:r>
          </w:p>
        </w:tc>
        <w:tc>
          <w:tcPr>
            <w:tcW w:w="566" w:type="dxa"/>
            <w:vAlign w:val="top"/>
          </w:tcPr>
          <w:p w14:paraId="6333DFE9">
            <w:pPr>
              <w:rPr>
                <w:rFonts w:ascii="Arial"/>
                <w:sz w:val="21"/>
              </w:rPr>
            </w:pPr>
          </w:p>
        </w:tc>
        <w:tc>
          <w:tcPr>
            <w:tcW w:w="567" w:type="dxa"/>
            <w:vAlign w:val="top"/>
          </w:tcPr>
          <w:p w14:paraId="1EC1FF7E">
            <w:pPr>
              <w:rPr>
                <w:rFonts w:ascii="Arial"/>
                <w:sz w:val="21"/>
              </w:rPr>
            </w:pPr>
          </w:p>
        </w:tc>
        <w:tc>
          <w:tcPr>
            <w:tcW w:w="997" w:type="dxa"/>
            <w:vAlign w:val="top"/>
          </w:tcPr>
          <w:p w14:paraId="1B9CD8AA">
            <w:pPr>
              <w:rPr>
                <w:rFonts w:ascii="Arial"/>
                <w:sz w:val="21"/>
              </w:rPr>
            </w:pPr>
          </w:p>
        </w:tc>
      </w:tr>
      <w:tr w14:paraId="5388B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410" w:type="dxa"/>
            <w:vMerge w:val="continue"/>
            <w:tcBorders>
              <w:top w:val="nil"/>
              <w:bottom w:val="nil"/>
            </w:tcBorders>
            <w:textDirection w:val="tbRlV"/>
            <w:vAlign w:val="top"/>
          </w:tcPr>
          <w:p w14:paraId="56FB73F6">
            <w:pPr>
              <w:rPr>
                <w:rFonts w:ascii="Arial"/>
                <w:sz w:val="21"/>
              </w:rPr>
            </w:pPr>
          </w:p>
        </w:tc>
        <w:tc>
          <w:tcPr>
            <w:tcW w:w="6375" w:type="dxa"/>
            <w:vAlign w:val="top"/>
          </w:tcPr>
          <w:p w14:paraId="25907A08">
            <w:pPr>
              <w:spacing w:before="202" w:line="327" w:lineRule="auto"/>
              <w:ind w:left="12" w:hanging="5"/>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场区出入口处设置运输车辆消毒通道或消毒池，并单独设置人员消毒</w:t>
            </w:r>
            <w:r>
              <w:rPr>
                <w:rFonts w:ascii="FangSong_GB2312" w:hAnsi="FangSong_GB2312" w:eastAsia="FangSong_GB2312" w:cs="FangSong_GB2312"/>
                <w:spacing w:val="1"/>
                <w:sz w:val="20"/>
                <w:szCs w:val="20"/>
              </w:rPr>
              <w:t xml:space="preserve"> </w:t>
            </w:r>
            <w:r>
              <w:rPr>
                <w:rFonts w:ascii="FangSong_GB2312" w:hAnsi="FangSong_GB2312" w:eastAsia="FangSong_GB2312" w:cs="FangSong_GB2312"/>
                <w:spacing w:val="-7"/>
                <w:sz w:val="20"/>
                <w:szCs w:val="20"/>
              </w:rPr>
              <w:t>通道。</w:t>
            </w:r>
          </w:p>
        </w:tc>
        <w:tc>
          <w:tcPr>
            <w:tcW w:w="566" w:type="dxa"/>
            <w:vAlign w:val="top"/>
          </w:tcPr>
          <w:p w14:paraId="0208AD4E">
            <w:pPr>
              <w:rPr>
                <w:rFonts w:ascii="Arial"/>
                <w:sz w:val="21"/>
              </w:rPr>
            </w:pPr>
          </w:p>
        </w:tc>
        <w:tc>
          <w:tcPr>
            <w:tcW w:w="567" w:type="dxa"/>
            <w:vAlign w:val="top"/>
          </w:tcPr>
          <w:p w14:paraId="72823969">
            <w:pPr>
              <w:rPr>
                <w:rFonts w:ascii="Arial"/>
                <w:sz w:val="21"/>
              </w:rPr>
            </w:pPr>
          </w:p>
        </w:tc>
        <w:tc>
          <w:tcPr>
            <w:tcW w:w="997" w:type="dxa"/>
            <w:vAlign w:val="top"/>
          </w:tcPr>
          <w:p w14:paraId="53FC7AA6">
            <w:pPr>
              <w:rPr>
                <w:rFonts w:ascii="Arial"/>
                <w:sz w:val="21"/>
              </w:rPr>
            </w:pPr>
          </w:p>
        </w:tc>
      </w:tr>
      <w:tr w14:paraId="1E511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10" w:type="dxa"/>
            <w:vMerge w:val="continue"/>
            <w:tcBorders>
              <w:top w:val="nil"/>
              <w:bottom w:val="nil"/>
            </w:tcBorders>
            <w:textDirection w:val="tbRlV"/>
            <w:vAlign w:val="top"/>
          </w:tcPr>
          <w:p w14:paraId="41E03731">
            <w:pPr>
              <w:rPr>
                <w:rFonts w:ascii="Arial"/>
                <w:sz w:val="21"/>
              </w:rPr>
            </w:pPr>
          </w:p>
        </w:tc>
        <w:tc>
          <w:tcPr>
            <w:tcW w:w="6375" w:type="dxa"/>
            <w:vAlign w:val="top"/>
          </w:tcPr>
          <w:p w14:paraId="59EDD31C">
            <w:pPr>
              <w:spacing w:before="227"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生产经营区与生活办公区分开，并有隔离设施。</w:t>
            </w:r>
          </w:p>
        </w:tc>
        <w:tc>
          <w:tcPr>
            <w:tcW w:w="566" w:type="dxa"/>
            <w:vAlign w:val="top"/>
          </w:tcPr>
          <w:p w14:paraId="328BFC23">
            <w:pPr>
              <w:rPr>
                <w:rFonts w:ascii="Arial"/>
                <w:sz w:val="21"/>
              </w:rPr>
            </w:pPr>
          </w:p>
        </w:tc>
        <w:tc>
          <w:tcPr>
            <w:tcW w:w="567" w:type="dxa"/>
            <w:vAlign w:val="top"/>
          </w:tcPr>
          <w:p w14:paraId="593DAFD7">
            <w:pPr>
              <w:rPr>
                <w:rFonts w:ascii="Arial"/>
                <w:sz w:val="21"/>
              </w:rPr>
            </w:pPr>
          </w:p>
        </w:tc>
        <w:tc>
          <w:tcPr>
            <w:tcW w:w="997" w:type="dxa"/>
            <w:vAlign w:val="top"/>
          </w:tcPr>
          <w:p w14:paraId="2CBE7FF9">
            <w:pPr>
              <w:rPr>
                <w:rFonts w:ascii="Arial"/>
                <w:sz w:val="21"/>
              </w:rPr>
            </w:pPr>
          </w:p>
        </w:tc>
      </w:tr>
      <w:tr w14:paraId="0855C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10" w:type="dxa"/>
            <w:vMerge w:val="continue"/>
            <w:tcBorders>
              <w:top w:val="nil"/>
              <w:bottom w:val="nil"/>
            </w:tcBorders>
            <w:textDirection w:val="tbRlV"/>
            <w:vAlign w:val="top"/>
          </w:tcPr>
          <w:p w14:paraId="54E2AB9A">
            <w:pPr>
              <w:rPr>
                <w:rFonts w:ascii="Arial"/>
                <w:sz w:val="21"/>
              </w:rPr>
            </w:pPr>
          </w:p>
        </w:tc>
        <w:tc>
          <w:tcPr>
            <w:tcW w:w="6375" w:type="dxa"/>
            <w:vAlign w:val="top"/>
          </w:tcPr>
          <w:p w14:paraId="71C10457">
            <w:pPr>
              <w:spacing w:before="217"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生产经营区入口处设置人员更衣消毒室。</w:t>
            </w:r>
          </w:p>
        </w:tc>
        <w:tc>
          <w:tcPr>
            <w:tcW w:w="566" w:type="dxa"/>
            <w:vAlign w:val="top"/>
          </w:tcPr>
          <w:p w14:paraId="5EF282B5">
            <w:pPr>
              <w:rPr>
                <w:rFonts w:ascii="Arial"/>
                <w:sz w:val="21"/>
              </w:rPr>
            </w:pPr>
          </w:p>
        </w:tc>
        <w:tc>
          <w:tcPr>
            <w:tcW w:w="567" w:type="dxa"/>
            <w:vAlign w:val="top"/>
          </w:tcPr>
          <w:p w14:paraId="75ABC131">
            <w:pPr>
              <w:rPr>
                <w:rFonts w:ascii="Arial"/>
                <w:sz w:val="21"/>
              </w:rPr>
            </w:pPr>
          </w:p>
        </w:tc>
        <w:tc>
          <w:tcPr>
            <w:tcW w:w="997" w:type="dxa"/>
            <w:vAlign w:val="top"/>
          </w:tcPr>
          <w:p w14:paraId="74F85B18">
            <w:pPr>
              <w:rPr>
                <w:rFonts w:ascii="Arial"/>
                <w:sz w:val="21"/>
              </w:rPr>
            </w:pPr>
          </w:p>
        </w:tc>
      </w:tr>
      <w:tr w14:paraId="43FF1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410" w:type="dxa"/>
            <w:vMerge w:val="continue"/>
            <w:tcBorders>
              <w:top w:val="nil"/>
              <w:bottom w:val="nil"/>
            </w:tcBorders>
            <w:textDirection w:val="tbRlV"/>
            <w:vAlign w:val="top"/>
          </w:tcPr>
          <w:p w14:paraId="3C25329E">
            <w:pPr>
              <w:rPr>
                <w:rFonts w:ascii="Arial"/>
                <w:sz w:val="21"/>
              </w:rPr>
            </w:pPr>
          </w:p>
        </w:tc>
        <w:tc>
          <w:tcPr>
            <w:tcW w:w="6375" w:type="dxa"/>
            <w:vAlign w:val="top"/>
          </w:tcPr>
          <w:p w14:paraId="5131F957">
            <w:pPr>
              <w:spacing w:before="145" w:line="300" w:lineRule="auto"/>
              <w:ind w:left="21" w:hanging="12"/>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饲养区内设置配备疫苗冷藏冷冻设备、消毒和诊疗等防疫设备的兽医</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3"/>
                <w:sz w:val="20"/>
                <w:szCs w:val="20"/>
              </w:rPr>
              <w:t>室。</w:t>
            </w:r>
          </w:p>
        </w:tc>
        <w:tc>
          <w:tcPr>
            <w:tcW w:w="566" w:type="dxa"/>
            <w:vAlign w:val="top"/>
          </w:tcPr>
          <w:p w14:paraId="020FED5A">
            <w:pPr>
              <w:rPr>
                <w:rFonts w:ascii="Arial"/>
                <w:sz w:val="21"/>
              </w:rPr>
            </w:pPr>
          </w:p>
        </w:tc>
        <w:tc>
          <w:tcPr>
            <w:tcW w:w="567" w:type="dxa"/>
            <w:vAlign w:val="top"/>
          </w:tcPr>
          <w:p w14:paraId="6C9A02DE">
            <w:pPr>
              <w:rPr>
                <w:rFonts w:ascii="Arial"/>
                <w:sz w:val="21"/>
              </w:rPr>
            </w:pPr>
          </w:p>
        </w:tc>
        <w:tc>
          <w:tcPr>
            <w:tcW w:w="997" w:type="dxa"/>
            <w:vAlign w:val="top"/>
          </w:tcPr>
          <w:p w14:paraId="4FCAD6AD">
            <w:pPr>
              <w:rPr>
                <w:rFonts w:ascii="Arial"/>
                <w:sz w:val="21"/>
              </w:rPr>
            </w:pPr>
          </w:p>
        </w:tc>
      </w:tr>
      <w:tr w14:paraId="74F0F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10" w:type="dxa"/>
            <w:vMerge w:val="continue"/>
            <w:tcBorders>
              <w:top w:val="nil"/>
            </w:tcBorders>
            <w:textDirection w:val="tbRlV"/>
            <w:vAlign w:val="top"/>
          </w:tcPr>
          <w:p w14:paraId="204367C3">
            <w:pPr>
              <w:rPr>
                <w:rFonts w:ascii="Arial"/>
                <w:sz w:val="21"/>
              </w:rPr>
            </w:pPr>
          </w:p>
        </w:tc>
        <w:tc>
          <w:tcPr>
            <w:tcW w:w="6375" w:type="dxa"/>
            <w:vAlign w:val="top"/>
          </w:tcPr>
          <w:p w14:paraId="7A2032D2">
            <w:pPr>
              <w:spacing w:before="236" w:line="223" w:lineRule="auto"/>
              <w:ind w:left="9"/>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饲养区内清洁道、污染道分设。</w:t>
            </w:r>
          </w:p>
        </w:tc>
        <w:tc>
          <w:tcPr>
            <w:tcW w:w="566" w:type="dxa"/>
            <w:vAlign w:val="top"/>
          </w:tcPr>
          <w:p w14:paraId="24B90C47">
            <w:pPr>
              <w:rPr>
                <w:rFonts w:ascii="Arial"/>
                <w:sz w:val="21"/>
              </w:rPr>
            </w:pPr>
          </w:p>
        </w:tc>
        <w:tc>
          <w:tcPr>
            <w:tcW w:w="567" w:type="dxa"/>
            <w:vAlign w:val="top"/>
          </w:tcPr>
          <w:p w14:paraId="7B4C86D9">
            <w:pPr>
              <w:rPr>
                <w:rFonts w:ascii="Arial"/>
                <w:sz w:val="21"/>
              </w:rPr>
            </w:pPr>
          </w:p>
        </w:tc>
        <w:tc>
          <w:tcPr>
            <w:tcW w:w="997" w:type="dxa"/>
            <w:vAlign w:val="top"/>
          </w:tcPr>
          <w:p w14:paraId="152B3E49">
            <w:pPr>
              <w:rPr>
                <w:rFonts w:ascii="Arial"/>
                <w:sz w:val="21"/>
              </w:rPr>
            </w:pPr>
          </w:p>
        </w:tc>
      </w:tr>
      <w:tr w14:paraId="7324A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10" w:type="dxa"/>
            <w:vMerge w:val="restart"/>
            <w:tcBorders>
              <w:bottom w:val="nil"/>
            </w:tcBorders>
            <w:textDirection w:val="tbRlV"/>
            <w:vAlign w:val="top"/>
          </w:tcPr>
          <w:p w14:paraId="6612FC15">
            <w:pPr>
              <w:spacing w:before="96" w:line="214" w:lineRule="auto"/>
              <w:ind w:left="74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设 施 设 备</w:t>
            </w:r>
          </w:p>
        </w:tc>
        <w:tc>
          <w:tcPr>
            <w:tcW w:w="6375" w:type="dxa"/>
            <w:vAlign w:val="top"/>
          </w:tcPr>
          <w:p w14:paraId="6AF67AC9">
            <w:pPr>
              <w:spacing w:before="219" w:line="223"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配备与其生产经营规模相适应的污水污物处理设施。</w:t>
            </w:r>
          </w:p>
        </w:tc>
        <w:tc>
          <w:tcPr>
            <w:tcW w:w="566" w:type="dxa"/>
            <w:vAlign w:val="top"/>
          </w:tcPr>
          <w:p w14:paraId="3A2DAC3D">
            <w:pPr>
              <w:rPr>
                <w:rFonts w:ascii="Arial"/>
                <w:sz w:val="21"/>
              </w:rPr>
            </w:pPr>
          </w:p>
        </w:tc>
        <w:tc>
          <w:tcPr>
            <w:tcW w:w="567" w:type="dxa"/>
            <w:vAlign w:val="top"/>
          </w:tcPr>
          <w:p w14:paraId="624FB2F3">
            <w:pPr>
              <w:rPr>
                <w:rFonts w:ascii="Arial"/>
                <w:sz w:val="21"/>
              </w:rPr>
            </w:pPr>
          </w:p>
        </w:tc>
        <w:tc>
          <w:tcPr>
            <w:tcW w:w="997" w:type="dxa"/>
            <w:vAlign w:val="top"/>
          </w:tcPr>
          <w:p w14:paraId="5E6E169E">
            <w:pPr>
              <w:rPr>
                <w:rFonts w:ascii="Arial"/>
                <w:sz w:val="21"/>
              </w:rPr>
            </w:pPr>
          </w:p>
        </w:tc>
      </w:tr>
      <w:tr w14:paraId="257A3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10" w:type="dxa"/>
            <w:vMerge w:val="continue"/>
            <w:tcBorders>
              <w:top w:val="nil"/>
              <w:bottom w:val="nil"/>
            </w:tcBorders>
            <w:textDirection w:val="tbRlV"/>
            <w:vAlign w:val="top"/>
          </w:tcPr>
          <w:p w14:paraId="58D31AC6">
            <w:pPr>
              <w:rPr>
                <w:rFonts w:ascii="Arial"/>
                <w:sz w:val="21"/>
              </w:rPr>
            </w:pPr>
          </w:p>
        </w:tc>
        <w:tc>
          <w:tcPr>
            <w:tcW w:w="6375" w:type="dxa"/>
            <w:vAlign w:val="top"/>
          </w:tcPr>
          <w:p w14:paraId="0DD17A17">
            <w:pPr>
              <w:spacing w:before="221"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配备与其生产经营规模相适应的清洗消毒设施设备。</w:t>
            </w:r>
          </w:p>
        </w:tc>
        <w:tc>
          <w:tcPr>
            <w:tcW w:w="566" w:type="dxa"/>
            <w:vAlign w:val="top"/>
          </w:tcPr>
          <w:p w14:paraId="7F674CF2">
            <w:pPr>
              <w:rPr>
                <w:rFonts w:ascii="Arial"/>
                <w:sz w:val="21"/>
              </w:rPr>
            </w:pPr>
          </w:p>
        </w:tc>
        <w:tc>
          <w:tcPr>
            <w:tcW w:w="567" w:type="dxa"/>
            <w:vAlign w:val="top"/>
          </w:tcPr>
          <w:p w14:paraId="7E3E62FB">
            <w:pPr>
              <w:rPr>
                <w:rFonts w:ascii="Arial"/>
                <w:sz w:val="21"/>
              </w:rPr>
            </w:pPr>
          </w:p>
        </w:tc>
        <w:tc>
          <w:tcPr>
            <w:tcW w:w="997" w:type="dxa"/>
            <w:vAlign w:val="top"/>
          </w:tcPr>
          <w:p w14:paraId="5838C804">
            <w:pPr>
              <w:rPr>
                <w:rFonts w:ascii="Arial"/>
                <w:sz w:val="21"/>
              </w:rPr>
            </w:pPr>
          </w:p>
        </w:tc>
      </w:tr>
      <w:tr w14:paraId="64EBC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410" w:type="dxa"/>
            <w:vMerge w:val="continue"/>
            <w:tcBorders>
              <w:top w:val="nil"/>
              <w:bottom w:val="nil"/>
            </w:tcBorders>
            <w:textDirection w:val="tbRlV"/>
            <w:vAlign w:val="top"/>
          </w:tcPr>
          <w:p w14:paraId="7AFA014F">
            <w:pPr>
              <w:rPr>
                <w:rFonts w:ascii="Arial"/>
                <w:sz w:val="21"/>
              </w:rPr>
            </w:pPr>
          </w:p>
        </w:tc>
        <w:tc>
          <w:tcPr>
            <w:tcW w:w="6375" w:type="dxa"/>
            <w:vAlign w:val="top"/>
          </w:tcPr>
          <w:p w14:paraId="62FCA66F">
            <w:pPr>
              <w:spacing w:before="219" w:line="225"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配备必要的防鼠、防鸟、防虫设施设备。</w:t>
            </w:r>
          </w:p>
        </w:tc>
        <w:tc>
          <w:tcPr>
            <w:tcW w:w="566" w:type="dxa"/>
            <w:vAlign w:val="top"/>
          </w:tcPr>
          <w:p w14:paraId="7FCD37FA">
            <w:pPr>
              <w:rPr>
                <w:rFonts w:ascii="Arial"/>
                <w:sz w:val="21"/>
              </w:rPr>
            </w:pPr>
          </w:p>
        </w:tc>
        <w:tc>
          <w:tcPr>
            <w:tcW w:w="567" w:type="dxa"/>
            <w:vAlign w:val="top"/>
          </w:tcPr>
          <w:p w14:paraId="1D3ED219">
            <w:pPr>
              <w:rPr>
                <w:rFonts w:ascii="Arial"/>
                <w:sz w:val="21"/>
              </w:rPr>
            </w:pPr>
          </w:p>
        </w:tc>
        <w:tc>
          <w:tcPr>
            <w:tcW w:w="997" w:type="dxa"/>
            <w:vAlign w:val="top"/>
          </w:tcPr>
          <w:p w14:paraId="568571B3">
            <w:pPr>
              <w:rPr>
                <w:rFonts w:ascii="Arial"/>
                <w:sz w:val="21"/>
              </w:rPr>
            </w:pPr>
          </w:p>
        </w:tc>
      </w:tr>
      <w:tr w14:paraId="55188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410" w:type="dxa"/>
            <w:vMerge w:val="continue"/>
            <w:tcBorders>
              <w:top w:val="nil"/>
            </w:tcBorders>
            <w:textDirection w:val="tbRlV"/>
            <w:vAlign w:val="top"/>
          </w:tcPr>
          <w:p w14:paraId="5988CB7B">
            <w:pPr>
              <w:rPr>
                <w:rFonts w:ascii="Arial"/>
                <w:sz w:val="21"/>
              </w:rPr>
            </w:pPr>
          </w:p>
        </w:tc>
        <w:tc>
          <w:tcPr>
            <w:tcW w:w="6375" w:type="dxa"/>
            <w:vAlign w:val="top"/>
          </w:tcPr>
          <w:p w14:paraId="1B108360">
            <w:pPr>
              <w:spacing w:before="216" w:line="332" w:lineRule="auto"/>
              <w:ind w:left="10" w:firstLine="6"/>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配备符合国家规定的病死动物和病害动物产品无</w:t>
            </w:r>
            <w:r>
              <w:rPr>
                <w:rFonts w:ascii="FangSong_GB2312" w:hAnsi="FangSong_GB2312" w:eastAsia="FangSong_GB2312" w:cs="FangSong_GB2312"/>
                <w:spacing w:val="11"/>
                <w:sz w:val="20"/>
                <w:szCs w:val="20"/>
              </w:rPr>
              <w:t>害化处理设施设备或</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5"/>
                <w:sz w:val="20"/>
                <w:szCs w:val="20"/>
              </w:rPr>
              <w:t>冷藏冷冻等暂存设施设备。</w:t>
            </w:r>
          </w:p>
        </w:tc>
        <w:tc>
          <w:tcPr>
            <w:tcW w:w="566" w:type="dxa"/>
            <w:vAlign w:val="top"/>
          </w:tcPr>
          <w:p w14:paraId="34C3103D">
            <w:pPr>
              <w:rPr>
                <w:rFonts w:ascii="Arial"/>
                <w:sz w:val="21"/>
              </w:rPr>
            </w:pPr>
          </w:p>
        </w:tc>
        <w:tc>
          <w:tcPr>
            <w:tcW w:w="567" w:type="dxa"/>
            <w:vAlign w:val="top"/>
          </w:tcPr>
          <w:p w14:paraId="6C009EA1">
            <w:pPr>
              <w:rPr>
                <w:rFonts w:ascii="Arial"/>
                <w:sz w:val="21"/>
              </w:rPr>
            </w:pPr>
          </w:p>
        </w:tc>
        <w:tc>
          <w:tcPr>
            <w:tcW w:w="997" w:type="dxa"/>
            <w:vAlign w:val="top"/>
          </w:tcPr>
          <w:p w14:paraId="47108F62">
            <w:pPr>
              <w:rPr>
                <w:rFonts w:ascii="Arial"/>
                <w:sz w:val="21"/>
              </w:rPr>
            </w:pPr>
          </w:p>
        </w:tc>
      </w:tr>
      <w:tr w14:paraId="0A4E2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10" w:type="dxa"/>
            <w:vMerge w:val="restart"/>
            <w:tcBorders>
              <w:bottom w:val="nil"/>
            </w:tcBorders>
            <w:textDirection w:val="tbRlV"/>
            <w:vAlign w:val="top"/>
          </w:tcPr>
          <w:p w14:paraId="4D2F70A4">
            <w:pPr>
              <w:spacing w:before="96" w:line="212" w:lineRule="auto"/>
              <w:ind w:left="146"/>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人</w:t>
            </w:r>
            <w:r>
              <w:rPr>
                <w:rFonts w:ascii="FangSong_GB2312" w:hAnsi="FangSong_GB2312" w:eastAsia="FangSong_GB2312" w:cs="FangSong_GB2312"/>
                <w:spacing w:val="94"/>
                <w:sz w:val="20"/>
                <w:szCs w:val="20"/>
              </w:rPr>
              <w:t xml:space="preserve"> </w:t>
            </w:r>
            <w:r>
              <w:rPr>
                <w:rFonts w:ascii="FangSong_GB2312" w:hAnsi="FangSong_GB2312" w:eastAsia="FangSong_GB2312" w:cs="FangSong_GB2312"/>
                <w:spacing w:val="8"/>
                <w:sz w:val="20"/>
                <w:szCs w:val="20"/>
              </w:rPr>
              <w:t>员</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配</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备</w:t>
            </w:r>
          </w:p>
        </w:tc>
        <w:tc>
          <w:tcPr>
            <w:tcW w:w="6375" w:type="dxa"/>
            <w:vAlign w:val="top"/>
          </w:tcPr>
          <w:p w14:paraId="191C929D">
            <w:pPr>
              <w:spacing w:before="238" w:line="223" w:lineRule="auto"/>
              <w:ind w:left="17"/>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配备与其生产经营规模相适应的执业兽医或动物防疫技术人员。</w:t>
            </w:r>
          </w:p>
        </w:tc>
        <w:tc>
          <w:tcPr>
            <w:tcW w:w="566" w:type="dxa"/>
            <w:vAlign w:val="top"/>
          </w:tcPr>
          <w:p w14:paraId="620104EA">
            <w:pPr>
              <w:rPr>
                <w:rFonts w:ascii="Arial"/>
                <w:sz w:val="21"/>
              </w:rPr>
            </w:pPr>
          </w:p>
        </w:tc>
        <w:tc>
          <w:tcPr>
            <w:tcW w:w="567" w:type="dxa"/>
            <w:vAlign w:val="top"/>
          </w:tcPr>
          <w:p w14:paraId="28C8C10A">
            <w:pPr>
              <w:rPr>
                <w:rFonts w:ascii="Arial"/>
                <w:sz w:val="21"/>
              </w:rPr>
            </w:pPr>
          </w:p>
        </w:tc>
        <w:tc>
          <w:tcPr>
            <w:tcW w:w="997" w:type="dxa"/>
            <w:vAlign w:val="top"/>
          </w:tcPr>
          <w:p w14:paraId="436B9A65">
            <w:pPr>
              <w:rPr>
                <w:rFonts w:ascii="Arial"/>
                <w:sz w:val="21"/>
              </w:rPr>
            </w:pPr>
          </w:p>
        </w:tc>
      </w:tr>
      <w:tr w14:paraId="04E90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410" w:type="dxa"/>
            <w:vMerge w:val="continue"/>
            <w:tcBorders>
              <w:top w:val="nil"/>
            </w:tcBorders>
            <w:textDirection w:val="tbRlV"/>
            <w:vAlign w:val="top"/>
          </w:tcPr>
          <w:p w14:paraId="5AEE6ED0">
            <w:pPr>
              <w:rPr>
                <w:rFonts w:ascii="Arial"/>
                <w:sz w:val="21"/>
              </w:rPr>
            </w:pPr>
          </w:p>
        </w:tc>
        <w:tc>
          <w:tcPr>
            <w:tcW w:w="6375" w:type="dxa"/>
            <w:vAlign w:val="top"/>
          </w:tcPr>
          <w:p w14:paraId="375EC184">
            <w:pPr>
              <w:spacing w:before="249" w:line="349" w:lineRule="auto"/>
              <w:ind w:left="10" w:firstLine="10"/>
              <w:rPr>
                <w:rFonts w:ascii="FangSong_GB2312" w:hAnsi="FangSong_GB2312" w:eastAsia="FangSong_GB2312" w:cs="FangSong_GB2312"/>
                <w:sz w:val="20"/>
                <w:szCs w:val="20"/>
              </w:rPr>
            </w:pPr>
            <w:r>
              <w:rPr>
                <w:rFonts w:ascii="FangSong_GB2312" w:hAnsi="FangSong_GB2312" w:eastAsia="FangSong_GB2312" w:cs="FangSong_GB2312"/>
                <w:spacing w:val="10"/>
                <w:sz w:val="20"/>
                <w:szCs w:val="20"/>
              </w:rPr>
              <w:t>患有相关人畜共患传染病的人员不得在动物隔离场所直接</w:t>
            </w:r>
            <w:r>
              <w:rPr>
                <w:rFonts w:ascii="FangSong_GB2312" w:hAnsi="FangSong_GB2312" w:eastAsia="FangSong_GB2312" w:cs="FangSong_GB2312"/>
                <w:spacing w:val="9"/>
                <w:sz w:val="20"/>
                <w:szCs w:val="20"/>
              </w:rPr>
              <w:t>从事动物疫</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5"/>
                <w:sz w:val="20"/>
                <w:szCs w:val="20"/>
              </w:rPr>
              <w:t>病检测、检验、协助检疫、诊疗以及易感染动物的饲养、隔离等活动。</w:t>
            </w:r>
          </w:p>
        </w:tc>
        <w:tc>
          <w:tcPr>
            <w:tcW w:w="566" w:type="dxa"/>
            <w:vAlign w:val="top"/>
          </w:tcPr>
          <w:p w14:paraId="6E5DA0BE">
            <w:pPr>
              <w:rPr>
                <w:rFonts w:ascii="Arial"/>
                <w:sz w:val="21"/>
              </w:rPr>
            </w:pPr>
          </w:p>
        </w:tc>
        <w:tc>
          <w:tcPr>
            <w:tcW w:w="567" w:type="dxa"/>
            <w:vAlign w:val="top"/>
          </w:tcPr>
          <w:p w14:paraId="5AB3A904">
            <w:pPr>
              <w:rPr>
                <w:rFonts w:ascii="Arial"/>
                <w:sz w:val="21"/>
              </w:rPr>
            </w:pPr>
          </w:p>
        </w:tc>
        <w:tc>
          <w:tcPr>
            <w:tcW w:w="997" w:type="dxa"/>
            <w:vAlign w:val="top"/>
          </w:tcPr>
          <w:p w14:paraId="4FA151A3">
            <w:pPr>
              <w:rPr>
                <w:rFonts w:ascii="Arial"/>
                <w:sz w:val="21"/>
              </w:rPr>
            </w:pPr>
          </w:p>
        </w:tc>
      </w:tr>
    </w:tbl>
    <w:p w14:paraId="26CE5F57">
      <w:pPr>
        <w:rPr>
          <w:rFonts w:ascii="Arial"/>
          <w:sz w:val="21"/>
        </w:rPr>
      </w:pPr>
    </w:p>
    <w:p w14:paraId="6DCB5DF4">
      <w:pPr>
        <w:rPr>
          <w:rFonts w:ascii="Arial" w:hAnsi="Arial" w:eastAsia="Arial" w:cs="Arial"/>
          <w:sz w:val="21"/>
          <w:szCs w:val="21"/>
        </w:rPr>
        <w:sectPr>
          <w:footerReference r:id="rId19" w:type="default"/>
          <w:pgSz w:w="11905" w:h="16841"/>
          <w:pgMar w:top="1420" w:right="1437" w:bottom="1078" w:left="1389" w:header="0" w:footer="826" w:gutter="0"/>
          <w:cols w:space="720" w:num="1"/>
        </w:sectPr>
      </w:pPr>
    </w:p>
    <w:p w14:paraId="6F91DA95">
      <w:pPr>
        <w:spacing w:line="92" w:lineRule="auto"/>
        <w:rPr>
          <w:rFonts w:ascii="Arial"/>
          <w:sz w:val="2"/>
        </w:rPr>
      </w:pPr>
    </w:p>
    <w:tbl>
      <w:tblPr>
        <w:tblStyle w:val="5"/>
        <w:tblW w:w="89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0"/>
        <w:gridCol w:w="6375"/>
        <w:gridCol w:w="566"/>
        <w:gridCol w:w="567"/>
        <w:gridCol w:w="997"/>
      </w:tblGrid>
      <w:tr w14:paraId="55C4B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10" w:type="dxa"/>
            <w:vMerge w:val="restart"/>
            <w:tcBorders>
              <w:bottom w:val="nil"/>
            </w:tcBorders>
            <w:textDirection w:val="tbRlV"/>
            <w:vAlign w:val="top"/>
          </w:tcPr>
          <w:p w14:paraId="17143B09">
            <w:pPr>
              <w:spacing w:before="97" w:line="212" w:lineRule="auto"/>
              <w:ind w:left="1610"/>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防</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疫</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制</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度</w:t>
            </w:r>
          </w:p>
        </w:tc>
        <w:tc>
          <w:tcPr>
            <w:tcW w:w="6375" w:type="dxa"/>
            <w:vAlign w:val="top"/>
          </w:tcPr>
          <w:p w14:paraId="0BA03348">
            <w:pPr>
              <w:spacing w:before="224"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建立隔离消毒制度。</w:t>
            </w:r>
          </w:p>
        </w:tc>
        <w:tc>
          <w:tcPr>
            <w:tcW w:w="566" w:type="dxa"/>
            <w:vAlign w:val="top"/>
          </w:tcPr>
          <w:p w14:paraId="153EC5F7">
            <w:pPr>
              <w:rPr>
                <w:rFonts w:ascii="Arial"/>
                <w:sz w:val="21"/>
              </w:rPr>
            </w:pPr>
          </w:p>
        </w:tc>
        <w:tc>
          <w:tcPr>
            <w:tcW w:w="567" w:type="dxa"/>
            <w:vAlign w:val="top"/>
          </w:tcPr>
          <w:p w14:paraId="4A68EF5D">
            <w:pPr>
              <w:rPr>
                <w:rFonts w:ascii="Arial"/>
                <w:sz w:val="21"/>
              </w:rPr>
            </w:pPr>
          </w:p>
        </w:tc>
        <w:tc>
          <w:tcPr>
            <w:tcW w:w="997" w:type="dxa"/>
            <w:vAlign w:val="top"/>
          </w:tcPr>
          <w:p w14:paraId="439411F4">
            <w:pPr>
              <w:rPr>
                <w:rFonts w:ascii="Arial"/>
                <w:sz w:val="21"/>
              </w:rPr>
            </w:pPr>
          </w:p>
        </w:tc>
      </w:tr>
      <w:tr w14:paraId="26B74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10" w:type="dxa"/>
            <w:vMerge w:val="continue"/>
            <w:tcBorders>
              <w:top w:val="nil"/>
              <w:bottom w:val="nil"/>
            </w:tcBorders>
            <w:textDirection w:val="tbRlV"/>
            <w:vAlign w:val="top"/>
          </w:tcPr>
          <w:p w14:paraId="0CC27912">
            <w:pPr>
              <w:rPr>
                <w:rFonts w:ascii="Arial"/>
                <w:sz w:val="21"/>
              </w:rPr>
            </w:pPr>
          </w:p>
        </w:tc>
        <w:tc>
          <w:tcPr>
            <w:tcW w:w="6375" w:type="dxa"/>
            <w:vAlign w:val="top"/>
          </w:tcPr>
          <w:p w14:paraId="2B3A6692">
            <w:pPr>
              <w:spacing w:before="217"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建立购销台账制度。</w:t>
            </w:r>
          </w:p>
        </w:tc>
        <w:tc>
          <w:tcPr>
            <w:tcW w:w="566" w:type="dxa"/>
            <w:vAlign w:val="top"/>
          </w:tcPr>
          <w:p w14:paraId="1B0146D1">
            <w:pPr>
              <w:rPr>
                <w:rFonts w:ascii="Arial"/>
                <w:sz w:val="21"/>
              </w:rPr>
            </w:pPr>
          </w:p>
        </w:tc>
        <w:tc>
          <w:tcPr>
            <w:tcW w:w="567" w:type="dxa"/>
            <w:vAlign w:val="top"/>
          </w:tcPr>
          <w:p w14:paraId="4B00E8AB">
            <w:pPr>
              <w:rPr>
                <w:rFonts w:ascii="Arial"/>
                <w:sz w:val="21"/>
              </w:rPr>
            </w:pPr>
          </w:p>
        </w:tc>
        <w:tc>
          <w:tcPr>
            <w:tcW w:w="997" w:type="dxa"/>
            <w:vAlign w:val="top"/>
          </w:tcPr>
          <w:p w14:paraId="0886387A">
            <w:pPr>
              <w:rPr>
                <w:rFonts w:ascii="Arial"/>
                <w:sz w:val="21"/>
              </w:rPr>
            </w:pPr>
          </w:p>
        </w:tc>
      </w:tr>
      <w:tr w14:paraId="55AA1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410" w:type="dxa"/>
            <w:vMerge w:val="continue"/>
            <w:tcBorders>
              <w:top w:val="nil"/>
              <w:bottom w:val="nil"/>
            </w:tcBorders>
            <w:textDirection w:val="tbRlV"/>
            <w:vAlign w:val="top"/>
          </w:tcPr>
          <w:p w14:paraId="7DFFF24B">
            <w:pPr>
              <w:rPr>
                <w:rFonts w:ascii="Arial"/>
                <w:sz w:val="21"/>
              </w:rPr>
            </w:pPr>
          </w:p>
        </w:tc>
        <w:tc>
          <w:tcPr>
            <w:tcW w:w="6375" w:type="dxa"/>
            <w:vAlign w:val="top"/>
          </w:tcPr>
          <w:p w14:paraId="684AA4DF">
            <w:pPr>
              <w:spacing w:before="227"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建立日常巡查制度。</w:t>
            </w:r>
          </w:p>
        </w:tc>
        <w:tc>
          <w:tcPr>
            <w:tcW w:w="566" w:type="dxa"/>
            <w:vAlign w:val="top"/>
          </w:tcPr>
          <w:p w14:paraId="08777671">
            <w:pPr>
              <w:rPr>
                <w:rFonts w:ascii="Arial"/>
                <w:sz w:val="21"/>
              </w:rPr>
            </w:pPr>
          </w:p>
        </w:tc>
        <w:tc>
          <w:tcPr>
            <w:tcW w:w="567" w:type="dxa"/>
            <w:vAlign w:val="top"/>
          </w:tcPr>
          <w:p w14:paraId="2B9287B3">
            <w:pPr>
              <w:rPr>
                <w:rFonts w:ascii="Arial"/>
                <w:sz w:val="21"/>
              </w:rPr>
            </w:pPr>
          </w:p>
        </w:tc>
        <w:tc>
          <w:tcPr>
            <w:tcW w:w="997" w:type="dxa"/>
            <w:vAlign w:val="top"/>
          </w:tcPr>
          <w:p w14:paraId="4ACD45DD">
            <w:pPr>
              <w:rPr>
                <w:rFonts w:ascii="Arial"/>
                <w:sz w:val="21"/>
              </w:rPr>
            </w:pPr>
          </w:p>
        </w:tc>
      </w:tr>
      <w:tr w14:paraId="113F8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410" w:type="dxa"/>
            <w:vMerge w:val="continue"/>
            <w:tcBorders>
              <w:top w:val="nil"/>
              <w:bottom w:val="nil"/>
            </w:tcBorders>
            <w:textDirection w:val="tbRlV"/>
            <w:vAlign w:val="top"/>
          </w:tcPr>
          <w:p w14:paraId="628CEA05">
            <w:pPr>
              <w:rPr>
                <w:rFonts w:ascii="Arial"/>
                <w:sz w:val="21"/>
              </w:rPr>
            </w:pPr>
          </w:p>
        </w:tc>
        <w:tc>
          <w:tcPr>
            <w:tcW w:w="6375" w:type="dxa"/>
            <w:vAlign w:val="top"/>
          </w:tcPr>
          <w:p w14:paraId="7D8F7D89">
            <w:pPr>
              <w:spacing w:before="218"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建立动物进出登记制度。</w:t>
            </w:r>
          </w:p>
        </w:tc>
        <w:tc>
          <w:tcPr>
            <w:tcW w:w="566" w:type="dxa"/>
            <w:vAlign w:val="top"/>
          </w:tcPr>
          <w:p w14:paraId="394BE940">
            <w:pPr>
              <w:rPr>
                <w:rFonts w:ascii="Arial"/>
                <w:sz w:val="21"/>
              </w:rPr>
            </w:pPr>
          </w:p>
        </w:tc>
        <w:tc>
          <w:tcPr>
            <w:tcW w:w="567" w:type="dxa"/>
            <w:vAlign w:val="top"/>
          </w:tcPr>
          <w:p w14:paraId="5894318F">
            <w:pPr>
              <w:rPr>
                <w:rFonts w:ascii="Arial"/>
                <w:sz w:val="21"/>
              </w:rPr>
            </w:pPr>
          </w:p>
        </w:tc>
        <w:tc>
          <w:tcPr>
            <w:tcW w:w="997" w:type="dxa"/>
            <w:vAlign w:val="top"/>
          </w:tcPr>
          <w:p w14:paraId="6529B475">
            <w:pPr>
              <w:rPr>
                <w:rFonts w:ascii="Arial"/>
                <w:sz w:val="21"/>
              </w:rPr>
            </w:pPr>
          </w:p>
        </w:tc>
      </w:tr>
      <w:tr w14:paraId="10C3E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10" w:type="dxa"/>
            <w:vMerge w:val="continue"/>
            <w:tcBorders>
              <w:top w:val="nil"/>
              <w:bottom w:val="nil"/>
            </w:tcBorders>
            <w:textDirection w:val="tbRlV"/>
            <w:vAlign w:val="top"/>
          </w:tcPr>
          <w:p w14:paraId="1AE716A0">
            <w:pPr>
              <w:rPr>
                <w:rFonts w:ascii="Arial"/>
                <w:sz w:val="21"/>
              </w:rPr>
            </w:pPr>
          </w:p>
        </w:tc>
        <w:tc>
          <w:tcPr>
            <w:tcW w:w="6375" w:type="dxa"/>
            <w:vAlign w:val="top"/>
          </w:tcPr>
          <w:p w14:paraId="03BE5D6A">
            <w:pPr>
              <w:spacing w:before="216"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建立免疫制度。</w:t>
            </w:r>
          </w:p>
        </w:tc>
        <w:tc>
          <w:tcPr>
            <w:tcW w:w="566" w:type="dxa"/>
            <w:vAlign w:val="top"/>
          </w:tcPr>
          <w:p w14:paraId="3A8762DD">
            <w:pPr>
              <w:rPr>
                <w:rFonts w:ascii="Arial"/>
                <w:sz w:val="21"/>
              </w:rPr>
            </w:pPr>
          </w:p>
        </w:tc>
        <w:tc>
          <w:tcPr>
            <w:tcW w:w="567" w:type="dxa"/>
            <w:vAlign w:val="top"/>
          </w:tcPr>
          <w:p w14:paraId="5CAC7227">
            <w:pPr>
              <w:rPr>
                <w:rFonts w:ascii="Arial"/>
                <w:sz w:val="21"/>
              </w:rPr>
            </w:pPr>
          </w:p>
        </w:tc>
        <w:tc>
          <w:tcPr>
            <w:tcW w:w="997" w:type="dxa"/>
            <w:vAlign w:val="top"/>
          </w:tcPr>
          <w:p w14:paraId="2AEA9B4C">
            <w:pPr>
              <w:rPr>
                <w:rFonts w:ascii="Arial"/>
                <w:sz w:val="21"/>
              </w:rPr>
            </w:pPr>
          </w:p>
        </w:tc>
      </w:tr>
      <w:tr w14:paraId="350B6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10" w:type="dxa"/>
            <w:vMerge w:val="continue"/>
            <w:tcBorders>
              <w:top w:val="nil"/>
              <w:bottom w:val="nil"/>
            </w:tcBorders>
            <w:textDirection w:val="tbRlV"/>
            <w:vAlign w:val="top"/>
          </w:tcPr>
          <w:p w14:paraId="52AB5A22">
            <w:pPr>
              <w:rPr>
                <w:rFonts w:ascii="Arial"/>
                <w:sz w:val="21"/>
              </w:rPr>
            </w:pPr>
          </w:p>
        </w:tc>
        <w:tc>
          <w:tcPr>
            <w:tcW w:w="6375" w:type="dxa"/>
            <w:vAlign w:val="top"/>
          </w:tcPr>
          <w:p w14:paraId="27826EB5">
            <w:pPr>
              <w:spacing w:before="22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2"/>
                <w:sz w:val="20"/>
                <w:szCs w:val="20"/>
              </w:rPr>
              <w:t>建立用药制度。</w:t>
            </w:r>
          </w:p>
        </w:tc>
        <w:tc>
          <w:tcPr>
            <w:tcW w:w="566" w:type="dxa"/>
            <w:vAlign w:val="top"/>
          </w:tcPr>
          <w:p w14:paraId="3230E2F8">
            <w:pPr>
              <w:rPr>
                <w:rFonts w:ascii="Arial"/>
                <w:sz w:val="21"/>
              </w:rPr>
            </w:pPr>
          </w:p>
        </w:tc>
        <w:tc>
          <w:tcPr>
            <w:tcW w:w="567" w:type="dxa"/>
            <w:vAlign w:val="top"/>
          </w:tcPr>
          <w:p w14:paraId="362738AA">
            <w:pPr>
              <w:rPr>
                <w:rFonts w:ascii="Arial"/>
                <w:sz w:val="21"/>
              </w:rPr>
            </w:pPr>
          </w:p>
        </w:tc>
        <w:tc>
          <w:tcPr>
            <w:tcW w:w="997" w:type="dxa"/>
            <w:vAlign w:val="top"/>
          </w:tcPr>
          <w:p w14:paraId="32DBAB17">
            <w:pPr>
              <w:rPr>
                <w:rFonts w:ascii="Arial"/>
                <w:sz w:val="21"/>
              </w:rPr>
            </w:pPr>
          </w:p>
        </w:tc>
      </w:tr>
      <w:tr w14:paraId="5B8D3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410" w:type="dxa"/>
            <w:vMerge w:val="continue"/>
            <w:tcBorders>
              <w:top w:val="nil"/>
              <w:bottom w:val="nil"/>
            </w:tcBorders>
            <w:textDirection w:val="tbRlV"/>
            <w:vAlign w:val="top"/>
          </w:tcPr>
          <w:p w14:paraId="0AE6F6FB">
            <w:pPr>
              <w:rPr>
                <w:rFonts w:ascii="Arial"/>
                <w:sz w:val="21"/>
              </w:rPr>
            </w:pPr>
          </w:p>
        </w:tc>
        <w:tc>
          <w:tcPr>
            <w:tcW w:w="6375" w:type="dxa"/>
            <w:vAlign w:val="top"/>
          </w:tcPr>
          <w:p w14:paraId="14C6320A">
            <w:pPr>
              <w:spacing w:before="220"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建立疫情报告制度。</w:t>
            </w:r>
          </w:p>
        </w:tc>
        <w:tc>
          <w:tcPr>
            <w:tcW w:w="566" w:type="dxa"/>
            <w:vAlign w:val="top"/>
          </w:tcPr>
          <w:p w14:paraId="57893009">
            <w:pPr>
              <w:rPr>
                <w:rFonts w:ascii="Arial"/>
                <w:sz w:val="21"/>
              </w:rPr>
            </w:pPr>
          </w:p>
        </w:tc>
        <w:tc>
          <w:tcPr>
            <w:tcW w:w="567" w:type="dxa"/>
            <w:vAlign w:val="top"/>
          </w:tcPr>
          <w:p w14:paraId="3BA683B6">
            <w:pPr>
              <w:rPr>
                <w:rFonts w:ascii="Arial"/>
                <w:sz w:val="21"/>
              </w:rPr>
            </w:pPr>
          </w:p>
        </w:tc>
        <w:tc>
          <w:tcPr>
            <w:tcW w:w="997" w:type="dxa"/>
            <w:vAlign w:val="top"/>
          </w:tcPr>
          <w:p w14:paraId="3B931FCF">
            <w:pPr>
              <w:rPr>
                <w:rFonts w:ascii="Arial"/>
                <w:sz w:val="21"/>
              </w:rPr>
            </w:pPr>
          </w:p>
        </w:tc>
      </w:tr>
      <w:tr w14:paraId="45C35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10" w:type="dxa"/>
            <w:vMerge w:val="continue"/>
            <w:tcBorders>
              <w:top w:val="nil"/>
            </w:tcBorders>
            <w:textDirection w:val="tbRlV"/>
            <w:vAlign w:val="top"/>
          </w:tcPr>
          <w:p w14:paraId="7D8EA752">
            <w:pPr>
              <w:rPr>
                <w:rFonts w:ascii="Arial"/>
                <w:sz w:val="21"/>
              </w:rPr>
            </w:pPr>
          </w:p>
        </w:tc>
        <w:tc>
          <w:tcPr>
            <w:tcW w:w="6375" w:type="dxa"/>
            <w:vAlign w:val="top"/>
          </w:tcPr>
          <w:p w14:paraId="6C10B030">
            <w:pPr>
              <w:spacing w:before="23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建立无害化处理制度。</w:t>
            </w:r>
          </w:p>
        </w:tc>
        <w:tc>
          <w:tcPr>
            <w:tcW w:w="566" w:type="dxa"/>
            <w:vAlign w:val="top"/>
          </w:tcPr>
          <w:p w14:paraId="44793004">
            <w:pPr>
              <w:rPr>
                <w:rFonts w:ascii="Arial"/>
                <w:sz w:val="21"/>
              </w:rPr>
            </w:pPr>
          </w:p>
        </w:tc>
        <w:tc>
          <w:tcPr>
            <w:tcW w:w="567" w:type="dxa"/>
            <w:vAlign w:val="top"/>
          </w:tcPr>
          <w:p w14:paraId="28B13CB8">
            <w:pPr>
              <w:rPr>
                <w:rFonts w:ascii="Arial"/>
                <w:sz w:val="21"/>
              </w:rPr>
            </w:pPr>
          </w:p>
        </w:tc>
        <w:tc>
          <w:tcPr>
            <w:tcW w:w="997" w:type="dxa"/>
            <w:vAlign w:val="top"/>
          </w:tcPr>
          <w:p w14:paraId="2290F7B3">
            <w:pPr>
              <w:rPr>
                <w:rFonts w:ascii="Arial"/>
                <w:sz w:val="21"/>
              </w:rPr>
            </w:pPr>
          </w:p>
        </w:tc>
      </w:tr>
    </w:tbl>
    <w:p w14:paraId="312E66ED">
      <w:pPr>
        <w:spacing w:before="140" w:line="223" w:lineRule="auto"/>
        <w:ind w:left="423"/>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注：</w:t>
      </w:r>
      <w:r>
        <w:rPr>
          <w:rFonts w:ascii="Times New Roman" w:hAnsi="Times New Roman" w:eastAsia="Times New Roman" w:cs="Times New Roman"/>
          <w:spacing w:val="4"/>
          <w:sz w:val="20"/>
          <w:szCs w:val="20"/>
        </w:rPr>
        <w:t>1</w:t>
      </w:r>
      <w:r>
        <w:rPr>
          <w:rFonts w:ascii="FangSong_GB2312" w:hAnsi="FangSong_GB2312" w:eastAsia="FangSong_GB2312" w:cs="FangSong_GB2312"/>
          <w:spacing w:val="4"/>
          <w:sz w:val="20"/>
          <w:szCs w:val="20"/>
        </w:rPr>
        <w:t>. 根据审查结果“是”或“否”，在相应位置划“</w:t>
      </w:r>
      <w:r>
        <w:rPr>
          <w:rFonts w:ascii="FangSong_GB2312" w:hAnsi="FangSong_GB2312" w:eastAsia="FangSong_GB2312" w:cs="FangSong_GB2312"/>
          <w:spacing w:val="-71"/>
          <w:sz w:val="20"/>
          <w:szCs w:val="20"/>
        </w:rPr>
        <w:t xml:space="preserve"> </w:t>
      </w:r>
      <w:r>
        <w:rPr>
          <w:rFonts w:ascii="FangSong_GB2312" w:hAnsi="FangSong_GB2312" w:eastAsia="FangSong_GB2312" w:cs="FangSong_GB2312"/>
          <w:spacing w:val="4"/>
          <w:sz w:val="20"/>
          <w:szCs w:val="20"/>
        </w:rPr>
        <w:t>√”。</w:t>
      </w:r>
    </w:p>
    <w:p w14:paraId="1ED7E5F9">
      <w:pPr>
        <w:spacing w:before="158" w:line="297" w:lineRule="auto"/>
        <w:ind w:left="1171" w:right="114" w:hanging="337"/>
        <w:rPr>
          <w:rFonts w:ascii="FangSong_GB2312" w:hAnsi="FangSong_GB2312" w:eastAsia="FangSong_GB2312" w:cs="FangSong_GB2312"/>
          <w:sz w:val="20"/>
          <w:szCs w:val="20"/>
        </w:rPr>
      </w:pPr>
      <w:r>
        <w:rPr>
          <w:rFonts w:ascii="Times New Roman" w:hAnsi="Times New Roman" w:eastAsia="Times New Roman" w:cs="Times New Roman"/>
          <w:spacing w:val="12"/>
          <w:sz w:val="20"/>
          <w:szCs w:val="20"/>
        </w:rPr>
        <w:t>2</w:t>
      </w:r>
      <w:r>
        <w:rPr>
          <w:rFonts w:ascii="FangSong_GB2312" w:hAnsi="FangSong_GB2312" w:eastAsia="FangSong_GB2312" w:cs="FangSong_GB2312"/>
          <w:spacing w:val="12"/>
          <w:sz w:val="20"/>
          <w:szCs w:val="20"/>
        </w:rPr>
        <w:t>. 审查结果为“否”的，应在“审查说明”中填写具体审查情况，审查结果为“是”</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5"/>
          <w:sz w:val="20"/>
          <w:szCs w:val="20"/>
        </w:rPr>
        <w:t>的，无需填写“审查说明”一栏。</w:t>
      </w:r>
    </w:p>
    <w:p w14:paraId="1DE2E027">
      <w:pPr>
        <w:spacing w:before="156" w:line="223" w:lineRule="auto"/>
        <w:ind w:left="838"/>
        <w:rPr>
          <w:rFonts w:ascii="FangSong_GB2312" w:hAnsi="FangSong_GB2312" w:eastAsia="FangSong_GB2312" w:cs="FangSong_GB2312"/>
          <w:sz w:val="20"/>
          <w:szCs w:val="20"/>
        </w:rPr>
      </w:pPr>
      <w:r>
        <w:rPr>
          <w:rFonts w:ascii="Times New Roman" w:hAnsi="Times New Roman" w:eastAsia="Times New Roman" w:cs="Times New Roman"/>
          <w:spacing w:val="7"/>
          <w:sz w:val="20"/>
          <w:szCs w:val="20"/>
        </w:rPr>
        <w:t>3</w:t>
      </w:r>
      <w:r>
        <w:rPr>
          <w:rFonts w:ascii="FangSong_GB2312" w:hAnsi="FangSong_GB2312" w:eastAsia="FangSong_GB2312" w:cs="FangSong_GB2312"/>
          <w:spacing w:val="7"/>
          <w:sz w:val="20"/>
          <w:szCs w:val="20"/>
        </w:rPr>
        <w:t>. 表中所列审查内容全部符合要求，方可通过审查。</w:t>
      </w:r>
    </w:p>
    <w:p w14:paraId="1B291834">
      <w:pPr>
        <w:spacing w:line="223" w:lineRule="auto"/>
        <w:rPr>
          <w:rFonts w:ascii="FangSong_GB2312" w:hAnsi="FangSong_GB2312" w:eastAsia="FangSong_GB2312" w:cs="FangSong_GB2312"/>
          <w:sz w:val="20"/>
          <w:szCs w:val="20"/>
        </w:rPr>
        <w:sectPr>
          <w:footerReference r:id="rId20" w:type="default"/>
          <w:pgSz w:w="11905" w:h="16841"/>
          <w:pgMar w:top="1431" w:right="1594" w:bottom="1078" w:left="1389" w:header="0" w:footer="826" w:gutter="0"/>
          <w:cols w:space="720" w:num="1"/>
        </w:sectPr>
      </w:pPr>
    </w:p>
    <w:p w14:paraId="5EF9F252">
      <w:pPr>
        <w:spacing w:before="159" w:line="225" w:lineRule="auto"/>
        <w:ind w:left="454"/>
        <w:rPr>
          <w:rFonts w:ascii="黑体" w:hAnsi="黑体" w:eastAsia="黑体" w:cs="黑体"/>
          <w:sz w:val="32"/>
          <w:szCs w:val="32"/>
        </w:rPr>
      </w:pPr>
      <w:r>
        <w:rPr>
          <w:rFonts w:ascii="黑体" w:hAnsi="黑体" w:eastAsia="黑体" w:cs="黑体"/>
          <w:spacing w:val="-10"/>
          <w:sz w:val="32"/>
          <w:szCs w:val="32"/>
        </w:rPr>
        <w:t>附件</w:t>
      </w:r>
      <w:r>
        <w:rPr>
          <w:rFonts w:ascii="黑体" w:hAnsi="黑体" w:eastAsia="黑体" w:cs="黑体"/>
          <w:spacing w:val="-69"/>
          <w:sz w:val="32"/>
          <w:szCs w:val="32"/>
        </w:rPr>
        <w:t xml:space="preserve"> </w:t>
      </w:r>
      <w:r>
        <w:rPr>
          <w:rFonts w:ascii="黑体" w:hAnsi="黑体" w:eastAsia="黑体" w:cs="黑体"/>
          <w:spacing w:val="-10"/>
          <w:sz w:val="32"/>
          <w:szCs w:val="32"/>
        </w:rPr>
        <w:t>6</w:t>
      </w:r>
    </w:p>
    <w:p w14:paraId="062240B4">
      <w:pPr>
        <w:spacing w:line="440" w:lineRule="auto"/>
        <w:rPr>
          <w:rFonts w:ascii="Arial"/>
          <w:sz w:val="21"/>
        </w:rPr>
      </w:pPr>
    </w:p>
    <w:p w14:paraId="592A99FD">
      <w:pPr>
        <w:spacing w:before="114" w:line="223" w:lineRule="auto"/>
        <w:ind w:left="443"/>
        <w:rPr>
          <w:rFonts w:ascii="宋体" w:hAnsi="宋体" w:eastAsia="宋体" w:cs="宋体"/>
          <w:sz w:val="35"/>
          <w:szCs w:val="35"/>
        </w:rPr>
      </w:pPr>
      <w:r>
        <w:rPr>
          <w:rFonts w:ascii="宋体" w:hAnsi="宋体" w:eastAsia="宋体" w:cs="宋体"/>
          <w:b/>
          <w:bCs/>
          <w:spacing w:val="6"/>
          <w:sz w:val="35"/>
          <w:szCs w:val="35"/>
        </w:rPr>
        <w:t>动物和动物产品无害化处理场所动物防疫条件审查表</w:t>
      </w:r>
    </w:p>
    <w:p w14:paraId="53EEE38D">
      <w:pPr>
        <w:spacing w:before="197"/>
      </w:pPr>
    </w:p>
    <w:tbl>
      <w:tblPr>
        <w:tblStyle w:val="5"/>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6375"/>
        <w:gridCol w:w="566"/>
        <w:gridCol w:w="567"/>
        <w:gridCol w:w="997"/>
      </w:tblGrid>
      <w:tr w14:paraId="56A7D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425" w:type="dxa"/>
            <w:vMerge w:val="restart"/>
            <w:tcBorders>
              <w:bottom w:val="nil"/>
            </w:tcBorders>
            <w:textDirection w:val="tbRlV"/>
            <w:vAlign w:val="top"/>
          </w:tcPr>
          <w:p w14:paraId="1F0A83ED">
            <w:pPr>
              <w:spacing w:before="105" w:line="204" w:lineRule="auto"/>
              <w:ind w:left="147"/>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项</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position w:val="1"/>
                <w:sz w:val="20"/>
                <w:szCs w:val="20"/>
              </w:rPr>
              <w:t>目</w:t>
            </w:r>
          </w:p>
        </w:tc>
        <w:tc>
          <w:tcPr>
            <w:tcW w:w="6375" w:type="dxa"/>
            <w:vMerge w:val="restart"/>
            <w:tcBorders>
              <w:bottom w:val="nil"/>
            </w:tcBorders>
            <w:vAlign w:val="top"/>
          </w:tcPr>
          <w:p w14:paraId="6D0D4A1E">
            <w:pPr>
              <w:spacing w:line="281" w:lineRule="auto"/>
              <w:rPr>
                <w:rFonts w:ascii="Arial"/>
                <w:sz w:val="21"/>
              </w:rPr>
            </w:pPr>
          </w:p>
          <w:p w14:paraId="10D155D7">
            <w:pPr>
              <w:spacing w:before="65" w:line="225" w:lineRule="auto"/>
              <w:ind w:left="1909"/>
              <w:rPr>
                <w:rFonts w:ascii="FangSong_GB2312" w:hAnsi="FangSong_GB2312" w:eastAsia="FangSong_GB2312" w:cs="FangSong_GB2312"/>
                <w:sz w:val="20"/>
                <w:szCs w:val="20"/>
              </w:rPr>
            </w:pPr>
            <w:r>
              <w:rPr>
                <w:rFonts w:ascii="FangSong_GB2312" w:hAnsi="FangSong_GB2312" w:eastAsia="FangSong_GB2312" w:cs="FangSong_GB2312"/>
                <w:spacing w:val="-14"/>
                <w:sz w:val="20"/>
                <w:szCs w:val="20"/>
              </w:rPr>
              <w:t>内</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4"/>
                <w:sz w:val="20"/>
                <w:szCs w:val="20"/>
              </w:rPr>
              <w:t>容</w:t>
            </w:r>
          </w:p>
        </w:tc>
        <w:tc>
          <w:tcPr>
            <w:tcW w:w="1133" w:type="dxa"/>
            <w:gridSpan w:val="2"/>
            <w:vAlign w:val="top"/>
          </w:tcPr>
          <w:p w14:paraId="00C983CB">
            <w:pPr>
              <w:spacing w:before="159" w:line="223" w:lineRule="auto"/>
              <w:ind w:left="167"/>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审查结果</w:t>
            </w:r>
          </w:p>
        </w:tc>
        <w:tc>
          <w:tcPr>
            <w:tcW w:w="997" w:type="dxa"/>
            <w:vMerge w:val="restart"/>
            <w:tcBorders>
              <w:bottom w:val="nil"/>
            </w:tcBorders>
            <w:vAlign w:val="top"/>
          </w:tcPr>
          <w:p w14:paraId="381F6D9D">
            <w:pPr>
              <w:spacing w:line="281" w:lineRule="auto"/>
              <w:rPr>
                <w:rFonts w:ascii="Arial"/>
                <w:sz w:val="21"/>
              </w:rPr>
            </w:pPr>
          </w:p>
          <w:p w14:paraId="071FB423">
            <w:pPr>
              <w:spacing w:before="65" w:line="225" w:lineRule="auto"/>
              <w:ind w:left="97"/>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审查说明</w:t>
            </w:r>
          </w:p>
        </w:tc>
      </w:tr>
      <w:tr w14:paraId="455D51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425" w:type="dxa"/>
            <w:vMerge w:val="continue"/>
            <w:tcBorders>
              <w:top w:val="nil"/>
            </w:tcBorders>
            <w:textDirection w:val="tbRlV"/>
            <w:vAlign w:val="top"/>
          </w:tcPr>
          <w:p w14:paraId="3E302333">
            <w:pPr>
              <w:rPr>
                <w:rFonts w:ascii="Arial"/>
                <w:sz w:val="21"/>
              </w:rPr>
            </w:pPr>
          </w:p>
        </w:tc>
        <w:tc>
          <w:tcPr>
            <w:tcW w:w="6375" w:type="dxa"/>
            <w:vMerge w:val="continue"/>
            <w:tcBorders>
              <w:top w:val="nil"/>
            </w:tcBorders>
            <w:vAlign w:val="top"/>
          </w:tcPr>
          <w:p w14:paraId="5FBC965A">
            <w:pPr>
              <w:rPr>
                <w:rFonts w:ascii="Arial"/>
                <w:sz w:val="21"/>
              </w:rPr>
            </w:pPr>
          </w:p>
        </w:tc>
        <w:tc>
          <w:tcPr>
            <w:tcW w:w="566" w:type="dxa"/>
            <w:vAlign w:val="top"/>
          </w:tcPr>
          <w:p w14:paraId="6D1D8EFE">
            <w:pPr>
              <w:spacing w:before="140" w:line="205" w:lineRule="auto"/>
              <w:ind w:left="181"/>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是</w:t>
            </w:r>
          </w:p>
        </w:tc>
        <w:tc>
          <w:tcPr>
            <w:tcW w:w="567" w:type="dxa"/>
            <w:vAlign w:val="top"/>
          </w:tcPr>
          <w:p w14:paraId="3E552A35">
            <w:pPr>
              <w:spacing w:before="140" w:line="205" w:lineRule="auto"/>
              <w:ind w:left="194"/>
              <w:rPr>
                <w:rFonts w:ascii="FangSong_GB2312" w:hAnsi="FangSong_GB2312" w:eastAsia="FangSong_GB2312" w:cs="FangSong_GB2312"/>
                <w:sz w:val="20"/>
                <w:szCs w:val="20"/>
              </w:rPr>
            </w:pPr>
            <w:r>
              <w:rPr>
                <w:rFonts w:ascii="FangSong_GB2312" w:hAnsi="FangSong_GB2312" w:eastAsia="FangSong_GB2312" w:cs="FangSong_GB2312"/>
                <w:sz w:val="20"/>
                <w:szCs w:val="20"/>
              </w:rPr>
              <w:t>否</w:t>
            </w:r>
          </w:p>
        </w:tc>
        <w:tc>
          <w:tcPr>
            <w:tcW w:w="997" w:type="dxa"/>
            <w:vMerge w:val="continue"/>
            <w:tcBorders>
              <w:top w:val="nil"/>
            </w:tcBorders>
            <w:vAlign w:val="top"/>
          </w:tcPr>
          <w:p w14:paraId="1ABE0493">
            <w:pPr>
              <w:rPr>
                <w:rFonts w:ascii="Arial"/>
                <w:sz w:val="21"/>
              </w:rPr>
            </w:pPr>
          </w:p>
        </w:tc>
      </w:tr>
      <w:tr w14:paraId="71DAE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8" w:hRule="atLeast"/>
        </w:trPr>
        <w:tc>
          <w:tcPr>
            <w:tcW w:w="425" w:type="dxa"/>
            <w:textDirection w:val="tbRlV"/>
            <w:vAlign w:val="top"/>
          </w:tcPr>
          <w:p w14:paraId="1FFB9731">
            <w:pPr>
              <w:spacing w:before="105" w:line="212" w:lineRule="auto"/>
              <w:ind w:left="1038"/>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选</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址</w:t>
            </w:r>
          </w:p>
        </w:tc>
        <w:tc>
          <w:tcPr>
            <w:tcW w:w="6375" w:type="dxa"/>
            <w:vAlign w:val="top"/>
          </w:tcPr>
          <w:p w14:paraId="1B332859">
            <w:pPr>
              <w:spacing w:before="235" w:line="362" w:lineRule="auto"/>
              <w:ind w:left="3" w:firstLine="16"/>
              <w:jc w:val="both"/>
              <w:rPr>
                <w:rFonts w:ascii="FangSong_GB2312" w:hAnsi="FangSong_GB2312" w:eastAsia="FangSong_GB2312" w:cs="FangSong_GB2312"/>
                <w:sz w:val="20"/>
                <w:szCs w:val="20"/>
              </w:rPr>
            </w:pPr>
            <w:r>
              <w:rPr>
                <w:rFonts w:ascii="FangSong_GB2312" w:hAnsi="FangSong_GB2312" w:eastAsia="FangSong_GB2312" w:cs="FangSong_GB2312"/>
                <w:spacing w:val="10"/>
                <w:sz w:val="20"/>
                <w:szCs w:val="20"/>
              </w:rPr>
              <w:t>动物和动物产品无害化处理场所与动物饲养场、动</w:t>
            </w:r>
            <w:r>
              <w:rPr>
                <w:rFonts w:ascii="FangSong_GB2312" w:hAnsi="FangSong_GB2312" w:eastAsia="FangSong_GB2312" w:cs="FangSong_GB2312"/>
                <w:spacing w:val="9"/>
                <w:sz w:val="20"/>
                <w:szCs w:val="20"/>
              </w:rPr>
              <w:t>物隔离场所、动物</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4"/>
                <w:sz w:val="20"/>
                <w:szCs w:val="20"/>
              </w:rPr>
              <w:t>屠宰加工场所之间，</w:t>
            </w:r>
            <w:r>
              <w:rPr>
                <w:rFonts w:ascii="FangSong_GB2312" w:hAnsi="FangSong_GB2312" w:eastAsia="FangSong_GB2312" w:cs="FangSong_GB2312"/>
                <w:spacing w:val="-47"/>
                <w:sz w:val="20"/>
                <w:szCs w:val="20"/>
              </w:rPr>
              <w:t xml:space="preserve"> </w:t>
            </w:r>
            <w:r>
              <w:rPr>
                <w:rFonts w:ascii="FangSong_GB2312" w:hAnsi="FangSong_GB2312" w:eastAsia="FangSong_GB2312" w:cs="FangSong_GB2312"/>
                <w:spacing w:val="4"/>
                <w:sz w:val="20"/>
                <w:szCs w:val="20"/>
              </w:rPr>
              <w:t>动物和动物产品无害化</w:t>
            </w:r>
            <w:r>
              <w:rPr>
                <w:rFonts w:ascii="FangSong_GB2312" w:hAnsi="FangSong_GB2312" w:eastAsia="FangSong_GB2312" w:cs="FangSong_GB2312"/>
                <w:spacing w:val="3"/>
                <w:sz w:val="20"/>
                <w:szCs w:val="20"/>
              </w:rPr>
              <w:t>处理场所与动物诊疗场所、</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10"/>
                <w:sz w:val="20"/>
                <w:szCs w:val="20"/>
              </w:rPr>
              <w:t>居民生活区、生活饮用水水源地、学校、医院等公共场所之间保持必</w:t>
            </w:r>
            <w:r>
              <w:rPr>
                <w:rFonts w:ascii="FangSong_GB2312" w:hAnsi="FangSong_GB2312" w:eastAsia="FangSong_GB2312" w:cs="FangSong_GB2312"/>
                <w:spacing w:val="8"/>
                <w:sz w:val="20"/>
                <w:szCs w:val="20"/>
              </w:rPr>
              <w:t xml:space="preserve"> </w:t>
            </w:r>
            <w:r>
              <w:rPr>
                <w:rFonts w:ascii="FangSong_GB2312" w:hAnsi="FangSong_GB2312" w:eastAsia="FangSong_GB2312" w:cs="FangSong_GB2312"/>
                <w:spacing w:val="5"/>
                <w:sz w:val="20"/>
                <w:szCs w:val="20"/>
              </w:rPr>
              <w:t>要的距离；县级农业农村部门依据省级农业农村部门制定的评估办法，</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10"/>
                <w:sz w:val="20"/>
                <w:szCs w:val="20"/>
              </w:rPr>
              <w:t>综合考虑各方面因素开展无害化处理场所选址综合评估，确定相关距</w:t>
            </w:r>
            <w:r>
              <w:rPr>
                <w:rFonts w:ascii="FangSong_GB2312" w:hAnsi="FangSong_GB2312" w:eastAsia="FangSong_GB2312" w:cs="FangSong_GB2312"/>
                <w:spacing w:val="8"/>
                <w:sz w:val="20"/>
                <w:szCs w:val="20"/>
              </w:rPr>
              <w:t xml:space="preserve"> </w:t>
            </w:r>
            <w:r>
              <w:rPr>
                <w:rFonts w:ascii="FangSong_GB2312" w:hAnsi="FangSong_GB2312" w:eastAsia="FangSong_GB2312" w:cs="FangSong_GB2312"/>
                <w:spacing w:val="4"/>
                <w:sz w:val="20"/>
                <w:szCs w:val="20"/>
              </w:rPr>
              <w:t>离，确认无害化处理场所选址。</w:t>
            </w:r>
          </w:p>
        </w:tc>
        <w:tc>
          <w:tcPr>
            <w:tcW w:w="566" w:type="dxa"/>
            <w:vAlign w:val="top"/>
          </w:tcPr>
          <w:p w14:paraId="3E650C01">
            <w:pPr>
              <w:rPr>
                <w:rFonts w:ascii="Arial"/>
                <w:sz w:val="21"/>
              </w:rPr>
            </w:pPr>
          </w:p>
        </w:tc>
        <w:tc>
          <w:tcPr>
            <w:tcW w:w="567" w:type="dxa"/>
            <w:vAlign w:val="top"/>
          </w:tcPr>
          <w:p w14:paraId="67C49BAD">
            <w:pPr>
              <w:rPr>
                <w:rFonts w:ascii="Arial"/>
                <w:sz w:val="21"/>
              </w:rPr>
            </w:pPr>
          </w:p>
        </w:tc>
        <w:tc>
          <w:tcPr>
            <w:tcW w:w="997" w:type="dxa"/>
            <w:vAlign w:val="top"/>
          </w:tcPr>
          <w:p w14:paraId="3A73DB00">
            <w:pPr>
              <w:rPr>
                <w:rFonts w:ascii="Arial"/>
                <w:sz w:val="21"/>
              </w:rPr>
            </w:pPr>
          </w:p>
        </w:tc>
      </w:tr>
      <w:tr w14:paraId="356D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25" w:type="dxa"/>
            <w:vMerge w:val="restart"/>
            <w:tcBorders>
              <w:bottom w:val="nil"/>
            </w:tcBorders>
            <w:textDirection w:val="tbRlV"/>
            <w:vAlign w:val="top"/>
          </w:tcPr>
          <w:p w14:paraId="1CA61C08">
            <w:pPr>
              <w:spacing w:before="105" w:line="216" w:lineRule="auto"/>
              <w:ind w:left="1353"/>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布</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局</w:t>
            </w:r>
          </w:p>
        </w:tc>
        <w:tc>
          <w:tcPr>
            <w:tcW w:w="6375" w:type="dxa"/>
            <w:vAlign w:val="top"/>
          </w:tcPr>
          <w:p w14:paraId="30C1A51A">
            <w:pPr>
              <w:spacing w:before="201" w:line="223" w:lineRule="auto"/>
              <w:ind w:left="7"/>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场区周围建有围墙等隔离设施。</w:t>
            </w:r>
          </w:p>
        </w:tc>
        <w:tc>
          <w:tcPr>
            <w:tcW w:w="566" w:type="dxa"/>
            <w:vAlign w:val="top"/>
          </w:tcPr>
          <w:p w14:paraId="5A05CB81">
            <w:pPr>
              <w:rPr>
                <w:rFonts w:ascii="Arial"/>
                <w:sz w:val="21"/>
              </w:rPr>
            </w:pPr>
          </w:p>
        </w:tc>
        <w:tc>
          <w:tcPr>
            <w:tcW w:w="567" w:type="dxa"/>
            <w:vAlign w:val="top"/>
          </w:tcPr>
          <w:p w14:paraId="7B2EDEFA">
            <w:pPr>
              <w:rPr>
                <w:rFonts w:ascii="Arial"/>
                <w:sz w:val="21"/>
              </w:rPr>
            </w:pPr>
          </w:p>
        </w:tc>
        <w:tc>
          <w:tcPr>
            <w:tcW w:w="997" w:type="dxa"/>
            <w:vAlign w:val="top"/>
          </w:tcPr>
          <w:p w14:paraId="2F8C1B15">
            <w:pPr>
              <w:rPr>
                <w:rFonts w:ascii="Arial"/>
                <w:sz w:val="21"/>
              </w:rPr>
            </w:pPr>
          </w:p>
        </w:tc>
      </w:tr>
      <w:tr w14:paraId="29E13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425" w:type="dxa"/>
            <w:vMerge w:val="continue"/>
            <w:tcBorders>
              <w:top w:val="nil"/>
              <w:bottom w:val="nil"/>
            </w:tcBorders>
            <w:textDirection w:val="tbRlV"/>
            <w:vAlign w:val="top"/>
          </w:tcPr>
          <w:p w14:paraId="33A88241">
            <w:pPr>
              <w:rPr>
                <w:rFonts w:ascii="Arial"/>
                <w:sz w:val="21"/>
              </w:rPr>
            </w:pPr>
          </w:p>
        </w:tc>
        <w:tc>
          <w:tcPr>
            <w:tcW w:w="6375" w:type="dxa"/>
            <w:vAlign w:val="top"/>
          </w:tcPr>
          <w:p w14:paraId="58CD958E">
            <w:pPr>
              <w:spacing w:before="233" w:line="344" w:lineRule="auto"/>
              <w:ind w:left="11" w:hanging="5"/>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场区出入口处设置运输车辆消毒通道或消毒池，并单独设置人员消毒</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7"/>
                <w:sz w:val="20"/>
                <w:szCs w:val="20"/>
              </w:rPr>
              <w:t>通道。</w:t>
            </w:r>
          </w:p>
        </w:tc>
        <w:tc>
          <w:tcPr>
            <w:tcW w:w="566" w:type="dxa"/>
            <w:vAlign w:val="top"/>
          </w:tcPr>
          <w:p w14:paraId="46475FD0">
            <w:pPr>
              <w:rPr>
                <w:rFonts w:ascii="Arial"/>
                <w:sz w:val="21"/>
              </w:rPr>
            </w:pPr>
          </w:p>
        </w:tc>
        <w:tc>
          <w:tcPr>
            <w:tcW w:w="567" w:type="dxa"/>
            <w:vAlign w:val="top"/>
          </w:tcPr>
          <w:p w14:paraId="3F8E3317">
            <w:pPr>
              <w:rPr>
                <w:rFonts w:ascii="Arial"/>
                <w:sz w:val="21"/>
              </w:rPr>
            </w:pPr>
          </w:p>
        </w:tc>
        <w:tc>
          <w:tcPr>
            <w:tcW w:w="997" w:type="dxa"/>
            <w:vAlign w:val="top"/>
          </w:tcPr>
          <w:p w14:paraId="0CF0308A">
            <w:pPr>
              <w:rPr>
                <w:rFonts w:ascii="Arial"/>
                <w:sz w:val="21"/>
              </w:rPr>
            </w:pPr>
          </w:p>
        </w:tc>
      </w:tr>
      <w:tr w14:paraId="38CA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425" w:type="dxa"/>
            <w:vMerge w:val="continue"/>
            <w:tcBorders>
              <w:top w:val="nil"/>
              <w:bottom w:val="nil"/>
            </w:tcBorders>
            <w:textDirection w:val="tbRlV"/>
            <w:vAlign w:val="top"/>
          </w:tcPr>
          <w:p w14:paraId="6A36C162">
            <w:pPr>
              <w:rPr>
                <w:rFonts w:ascii="Arial"/>
                <w:sz w:val="21"/>
              </w:rPr>
            </w:pPr>
          </w:p>
        </w:tc>
        <w:tc>
          <w:tcPr>
            <w:tcW w:w="6375" w:type="dxa"/>
            <w:vAlign w:val="top"/>
          </w:tcPr>
          <w:p w14:paraId="517258A0">
            <w:pPr>
              <w:spacing w:before="235"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生产经营区与生活办公区分开，并有隔离设施。</w:t>
            </w:r>
          </w:p>
        </w:tc>
        <w:tc>
          <w:tcPr>
            <w:tcW w:w="566" w:type="dxa"/>
            <w:vAlign w:val="top"/>
          </w:tcPr>
          <w:p w14:paraId="644DD343">
            <w:pPr>
              <w:rPr>
                <w:rFonts w:ascii="Arial"/>
                <w:sz w:val="21"/>
              </w:rPr>
            </w:pPr>
          </w:p>
        </w:tc>
        <w:tc>
          <w:tcPr>
            <w:tcW w:w="567" w:type="dxa"/>
            <w:vAlign w:val="top"/>
          </w:tcPr>
          <w:p w14:paraId="18DAF9CE">
            <w:pPr>
              <w:rPr>
                <w:rFonts w:ascii="Arial"/>
                <w:sz w:val="21"/>
              </w:rPr>
            </w:pPr>
          </w:p>
        </w:tc>
        <w:tc>
          <w:tcPr>
            <w:tcW w:w="997" w:type="dxa"/>
            <w:vAlign w:val="top"/>
          </w:tcPr>
          <w:p w14:paraId="1393D622">
            <w:pPr>
              <w:rPr>
                <w:rFonts w:ascii="Arial"/>
                <w:sz w:val="21"/>
              </w:rPr>
            </w:pPr>
          </w:p>
        </w:tc>
      </w:tr>
      <w:tr w14:paraId="31045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425" w:type="dxa"/>
            <w:vMerge w:val="continue"/>
            <w:tcBorders>
              <w:top w:val="nil"/>
              <w:bottom w:val="nil"/>
            </w:tcBorders>
            <w:textDirection w:val="tbRlV"/>
            <w:vAlign w:val="top"/>
          </w:tcPr>
          <w:p w14:paraId="5145ABBF">
            <w:pPr>
              <w:rPr>
                <w:rFonts w:ascii="Arial"/>
                <w:sz w:val="21"/>
              </w:rPr>
            </w:pPr>
          </w:p>
        </w:tc>
        <w:tc>
          <w:tcPr>
            <w:tcW w:w="6375" w:type="dxa"/>
            <w:vAlign w:val="top"/>
          </w:tcPr>
          <w:p w14:paraId="1A4F2B28">
            <w:pPr>
              <w:spacing w:before="218" w:line="223" w:lineRule="auto"/>
              <w:ind w:left="21"/>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生产经营区入口处设置人员更衣消毒室。</w:t>
            </w:r>
          </w:p>
        </w:tc>
        <w:tc>
          <w:tcPr>
            <w:tcW w:w="566" w:type="dxa"/>
            <w:vAlign w:val="top"/>
          </w:tcPr>
          <w:p w14:paraId="40842A9A">
            <w:pPr>
              <w:rPr>
                <w:rFonts w:ascii="Arial"/>
                <w:sz w:val="21"/>
              </w:rPr>
            </w:pPr>
          </w:p>
        </w:tc>
        <w:tc>
          <w:tcPr>
            <w:tcW w:w="567" w:type="dxa"/>
            <w:vAlign w:val="top"/>
          </w:tcPr>
          <w:p w14:paraId="121FD9A5">
            <w:pPr>
              <w:rPr>
                <w:rFonts w:ascii="Arial"/>
                <w:sz w:val="21"/>
              </w:rPr>
            </w:pPr>
          </w:p>
        </w:tc>
        <w:tc>
          <w:tcPr>
            <w:tcW w:w="997" w:type="dxa"/>
            <w:vAlign w:val="top"/>
          </w:tcPr>
          <w:p w14:paraId="7F5D2857">
            <w:pPr>
              <w:rPr>
                <w:rFonts w:ascii="Arial"/>
                <w:sz w:val="21"/>
              </w:rPr>
            </w:pPr>
          </w:p>
        </w:tc>
      </w:tr>
      <w:tr w14:paraId="771D5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25" w:type="dxa"/>
            <w:vMerge w:val="continue"/>
            <w:tcBorders>
              <w:top w:val="nil"/>
            </w:tcBorders>
            <w:textDirection w:val="tbRlV"/>
            <w:vAlign w:val="top"/>
          </w:tcPr>
          <w:p w14:paraId="4F03D60A">
            <w:pPr>
              <w:rPr>
                <w:rFonts w:ascii="Arial"/>
                <w:sz w:val="21"/>
              </w:rPr>
            </w:pPr>
          </w:p>
        </w:tc>
        <w:tc>
          <w:tcPr>
            <w:tcW w:w="6375" w:type="dxa"/>
            <w:vAlign w:val="top"/>
          </w:tcPr>
          <w:p w14:paraId="1770BA27">
            <w:pPr>
              <w:spacing w:before="216" w:line="223" w:lineRule="auto"/>
              <w:ind w:left="14"/>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无害化处理区内设置无害化处理间、冷库。</w:t>
            </w:r>
          </w:p>
        </w:tc>
        <w:tc>
          <w:tcPr>
            <w:tcW w:w="566" w:type="dxa"/>
            <w:vAlign w:val="top"/>
          </w:tcPr>
          <w:p w14:paraId="197A8860">
            <w:pPr>
              <w:rPr>
                <w:rFonts w:ascii="Arial"/>
                <w:sz w:val="21"/>
              </w:rPr>
            </w:pPr>
          </w:p>
        </w:tc>
        <w:tc>
          <w:tcPr>
            <w:tcW w:w="567" w:type="dxa"/>
            <w:vAlign w:val="top"/>
          </w:tcPr>
          <w:p w14:paraId="7406471C">
            <w:pPr>
              <w:rPr>
                <w:rFonts w:ascii="Arial"/>
                <w:sz w:val="21"/>
              </w:rPr>
            </w:pPr>
          </w:p>
        </w:tc>
        <w:tc>
          <w:tcPr>
            <w:tcW w:w="997" w:type="dxa"/>
            <w:vAlign w:val="top"/>
          </w:tcPr>
          <w:p w14:paraId="71525B76">
            <w:pPr>
              <w:rPr>
                <w:rFonts w:ascii="Arial"/>
                <w:sz w:val="21"/>
              </w:rPr>
            </w:pPr>
          </w:p>
        </w:tc>
      </w:tr>
      <w:tr w14:paraId="1A4CD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425" w:type="dxa"/>
            <w:vMerge w:val="restart"/>
            <w:tcBorders>
              <w:bottom w:val="nil"/>
            </w:tcBorders>
            <w:textDirection w:val="tbRlV"/>
            <w:vAlign w:val="top"/>
          </w:tcPr>
          <w:p w14:paraId="0F7878A4">
            <w:pPr>
              <w:spacing w:before="105" w:line="214" w:lineRule="auto"/>
              <w:ind w:left="1106"/>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设</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施</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设</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备</w:t>
            </w:r>
          </w:p>
        </w:tc>
        <w:tc>
          <w:tcPr>
            <w:tcW w:w="6375" w:type="dxa"/>
            <w:vAlign w:val="top"/>
          </w:tcPr>
          <w:p w14:paraId="79C46A3E">
            <w:pPr>
              <w:spacing w:before="213" w:line="223"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配备与其生产经营规模相适应的污水污物处理设施。</w:t>
            </w:r>
          </w:p>
        </w:tc>
        <w:tc>
          <w:tcPr>
            <w:tcW w:w="566" w:type="dxa"/>
            <w:vAlign w:val="top"/>
          </w:tcPr>
          <w:p w14:paraId="33D2B960">
            <w:pPr>
              <w:rPr>
                <w:rFonts w:ascii="Arial"/>
                <w:sz w:val="21"/>
              </w:rPr>
            </w:pPr>
          </w:p>
        </w:tc>
        <w:tc>
          <w:tcPr>
            <w:tcW w:w="567" w:type="dxa"/>
            <w:vAlign w:val="top"/>
          </w:tcPr>
          <w:p w14:paraId="5619245B">
            <w:pPr>
              <w:rPr>
                <w:rFonts w:ascii="Arial"/>
                <w:sz w:val="21"/>
              </w:rPr>
            </w:pPr>
          </w:p>
        </w:tc>
        <w:tc>
          <w:tcPr>
            <w:tcW w:w="997" w:type="dxa"/>
            <w:vAlign w:val="top"/>
          </w:tcPr>
          <w:p w14:paraId="42FEEC69">
            <w:pPr>
              <w:rPr>
                <w:rFonts w:ascii="Arial"/>
                <w:sz w:val="21"/>
              </w:rPr>
            </w:pPr>
          </w:p>
        </w:tc>
      </w:tr>
      <w:tr w14:paraId="0936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25" w:type="dxa"/>
            <w:vMerge w:val="continue"/>
            <w:tcBorders>
              <w:top w:val="nil"/>
              <w:bottom w:val="nil"/>
            </w:tcBorders>
            <w:textDirection w:val="tbRlV"/>
            <w:vAlign w:val="top"/>
          </w:tcPr>
          <w:p w14:paraId="5130F0B3">
            <w:pPr>
              <w:rPr>
                <w:rFonts w:ascii="Arial"/>
                <w:sz w:val="21"/>
              </w:rPr>
            </w:pPr>
          </w:p>
        </w:tc>
        <w:tc>
          <w:tcPr>
            <w:tcW w:w="6375" w:type="dxa"/>
            <w:vAlign w:val="top"/>
          </w:tcPr>
          <w:p w14:paraId="3CEBDD0A">
            <w:pPr>
              <w:spacing w:before="222" w:line="225"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配备与其生产经营规模相适应的清洗消毒设施设备。</w:t>
            </w:r>
          </w:p>
        </w:tc>
        <w:tc>
          <w:tcPr>
            <w:tcW w:w="566" w:type="dxa"/>
            <w:vAlign w:val="top"/>
          </w:tcPr>
          <w:p w14:paraId="1BCBCD84">
            <w:pPr>
              <w:rPr>
                <w:rFonts w:ascii="Arial"/>
                <w:sz w:val="21"/>
              </w:rPr>
            </w:pPr>
          </w:p>
        </w:tc>
        <w:tc>
          <w:tcPr>
            <w:tcW w:w="567" w:type="dxa"/>
            <w:vAlign w:val="top"/>
          </w:tcPr>
          <w:p w14:paraId="3F67A76E">
            <w:pPr>
              <w:rPr>
                <w:rFonts w:ascii="Arial"/>
                <w:sz w:val="21"/>
              </w:rPr>
            </w:pPr>
          </w:p>
        </w:tc>
        <w:tc>
          <w:tcPr>
            <w:tcW w:w="997" w:type="dxa"/>
            <w:vAlign w:val="top"/>
          </w:tcPr>
          <w:p w14:paraId="0BAF9FAE">
            <w:pPr>
              <w:rPr>
                <w:rFonts w:ascii="Arial"/>
                <w:sz w:val="21"/>
              </w:rPr>
            </w:pPr>
          </w:p>
        </w:tc>
      </w:tr>
      <w:tr w14:paraId="2ED5E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25" w:type="dxa"/>
            <w:vMerge w:val="continue"/>
            <w:tcBorders>
              <w:top w:val="nil"/>
              <w:bottom w:val="nil"/>
            </w:tcBorders>
            <w:textDirection w:val="tbRlV"/>
            <w:vAlign w:val="top"/>
          </w:tcPr>
          <w:p w14:paraId="06087925">
            <w:pPr>
              <w:rPr>
                <w:rFonts w:ascii="Arial"/>
                <w:sz w:val="21"/>
              </w:rPr>
            </w:pPr>
          </w:p>
        </w:tc>
        <w:tc>
          <w:tcPr>
            <w:tcW w:w="6375" w:type="dxa"/>
            <w:vAlign w:val="top"/>
          </w:tcPr>
          <w:p w14:paraId="0E45DF23">
            <w:pPr>
              <w:spacing w:before="226" w:line="225"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配备必要的防鼠、防鸟、防虫设施设备。</w:t>
            </w:r>
          </w:p>
        </w:tc>
        <w:tc>
          <w:tcPr>
            <w:tcW w:w="566" w:type="dxa"/>
            <w:vAlign w:val="top"/>
          </w:tcPr>
          <w:p w14:paraId="6892AFE5">
            <w:pPr>
              <w:rPr>
                <w:rFonts w:ascii="Arial"/>
                <w:sz w:val="21"/>
              </w:rPr>
            </w:pPr>
          </w:p>
        </w:tc>
        <w:tc>
          <w:tcPr>
            <w:tcW w:w="567" w:type="dxa"/>
            <w:vAlign w:val="top"/>
          </w:tcPr>
          <w:p w14:paraId="5926081B">
            <w:pPr>
              <w:rPr>
                <w:rFonts w:ascii="Arial"/>
                <w:sz w:val="21"/>
              </w:rPr>
            </w:pPr>
          </w:p>
        </w:tc>
        <w:tc>
          <w:tcPr>
            <w:tcW w:w="997" w:type="dxa"/>
            <w:vAlign w:val="top"/>
          </w:tcPr>
          <w:p w14:paraId="7CDF7078">
            <w:pPr>
              <w:rPr>
                <w:rFonts w:ascii="Arial"/>
                <w:sz w:val="21"/>
              </w:rPr>
            </w:pPr>
          </w:p>
        </w:tc>
      </w:tr>
      <w:tr w14:paraId="30649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425" w:type="dxa"/>
            <w:vMerge w:val="continue"/>
            <w:tcBorders>
              <w:top w:val="nil"/>
              <w:bottom w:val="nil"/>
            </w:tcBorders>
            <w:textDirection w:val="tbRlV"/>
            <w:vAlign w:val="top"/>
          </w:tcPr>
          <w:p w14:paraId="00ADA19B">
            <w:pPr>
              <w:rPr>
                <w:rFonts w:ascii="Arial"/>
                <w:sz w:val="21"/>
              </w:rPr>
            </w:pPr>
          </w:p>
        </w:tc>
        <w:tc>
          <w:tcPr>
            <w:tcW w:w="6375" w:type="dxa"/>
            <w:vAlign w:val="top"/>
          </w:tcPr>
          <w:p w14:paraId="7A1CA9DA">
            <w:pPr>
              <w:spacing w:before="111" w:line="269" w:lineRule="auto"/>
              <w:ind w:left="8" w:firstLine="8"/>
              <w:rPr>
                <w:rFonts w:ascii="FangSong_GB2312" w:hAnsi="FangSong_GB2312" w:eastAsia="FangSong_GB2312" w:cs="FangSong_GB2312"/>
                <w:sz w:val="20"/>
                <w:szCs w:val="20"/>
              </w:rPr>
            </w:pPr>
            <w:r>
              <w:rPr>
                <w:rFonts w:ascii="FangSong_GB2312" w:hAnsi="FangSong_GB2312" w:eastAsia="FangSong_GB2312" w:cs="FangSong_GB2312"/>
                <w:spacing w:val="12"/>
                <w:sz w:val="20"/>
                <w:szCs w:val="20"/>
              </w:rPr>
              <w:t>配备与其处理规模相适应的病死动物和病害动物产</w:t>
            </w:r>
            <w:r>
              <w:rPr>
                <w:rFonts w:ascii="FangSong_GB2312" w:hAnsi="FangSong_GB2312" w:eastAsia="FangSong_GB2312" w:cs="FangSong_GB2312"/>
                <w:spacing w:val="11"/>
                <w:sz w:val="20"/>
                <w:szCs w:val="20"/>
              </w:rPr>
              <w:t>品的无害化处理设</w:t>
            </w:r>
            <w:r>
              <w:rPr>
                <w:rFonts w:ascii="FangSong_GB2312" w:hAnsi="FangSong_GB2312" w:eastAsia="FangSong_GB2312" w:cs="FangSong_GB2312"/>
                <w:sz w:val="20"/>
                <w:szCs w:val="20"/>
              </w:rPr>
              <w:t xml:space="preserve"> </w:t>
            </w:r>
            <w:r>
              <w:rPr>
                <w:rFonts w:ascii="FangSong_GB2312" w:hAnsi="FangSong_GB2312" w:eastAsia="FangSong_GB2312" w:cs="FangSong_GB2312"/>
                <w:spacing w:val="-4"/>
                <w:sz w:val="20"/>
                <w:szCs w:val="20"/>
              </w:rPr>
              <w:t>施设备。</w:t>
            </w:r>
          </w:p>
        </w:tc>
        <w:tc>
          <w:tcPr>
            <w:tcW w:w="566" w:type="dxa"/>
            <w:vAlign w:val="top"/>
          </w:tcPr>
          <w:p w14:paraId="648E763A">
            <w:pPr>
              <w:rPr>
                <w:rFonts w:ascii="Arial"/>
                <w:sz w:val="21"/>
              </w:rPr>
            </w:pPr>
          </w:p>
        </w:tc>
        <w:tc>
          <w:tcPr>
            <w:tcW w:w="567" w:type="dxa"/>
            <w:vAlign w:val="top"/>
          </w:tcPr>
          <w:p w14:paraId="3404173D">
            <w:pPr>
              <w:rPr>
                <w:rFonts w:ascii="Arial"/>
                <w:sz w:val="21"/>
              </w:rPr>
            </w:pPr>
          </w:p>
        </w:tc>
        <w:tc>
          <w:tcPr>
            <w:tcW w:w="997" w:type="dxa"/>
            <w:vAlign w:val="top"/>
          </w:tcPr>
          <w:p w14:paraId="01CE68FB">
            <w:pPr>
              <w:rPr>
                <w:rFonts w:ascii="Arial"/>
                <w:sz w:val="21"/>
              </w:rPr>
            </w:pPr>
          </w:p>
        </w:tc>
      </w:tr>
      <w:tr w14:paraId="1C36B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25" w:type="dxa"/>
            <w:vMerge w:val="continue"/>
            <w:tcBorders>
              <w:top w:val="nil"/>
              <w:bottom w:val="nil"/>
            </w:tcBorders>
            <w:textDirection w:val="tbRlV"/>
            <w:vAlign w:val="top"/>
          </w:tcPr>
          <w:p w14:paraId="500511EB">
            <w:pPr>
              <w:rPr>
                <w:rFonts w:ascii="Arial"/>
                <w:sz w:val="21"/>
              </w:rPr>
            </w:pPr>
          </w:p>
        </w:tc>
        <w:tc>
          <w:tcPr>
            <w:tcW w:w="6375" w:type="dxa"/>
            <w:vAlign w:val="top"/>
          </w:tcPr>
          <w:p w14:paraId="180AE791">
            <w:pPr>
              <w:spacing w:before="197" w:line="223"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6"/>
                <w:sz w:val="20"/>
                <w:szCs w:val="20"/>
              </w:rPr>
              <w:t>配备符合农业农村部规定条件的专用运输车辆。</w:t>
            </w:r>
          </w:p>
        </w:tc>
        <w:tc>
          <w:tcPr>
            <w:tcW w:w="566" w:type="dxa"/>
            <w:vAlign w:val="top"/>
          </w:tcPr>
          <w:p w14:paraId="0F9E3F68">
            <w:pPr>
              <w:rPr>
                <w:rFonts w:ascii="Arial"/>
                <w:sz w:val="21"/>
              </w:rPr>
            </w:pPr>
          </w:p>
        </w:tc>
        <w:tc>
          <w:tcPr>
            <w:tcW w:w="567" w:type="dxa"/>
            <w:vAlign w:val="top"/>
          </w:tcPr>
          <w:p w14:paraId="70F6BF51">
            <w:pPr>
              <w:rPr>
                <w:rFonts w:ascii="Arial"/>
                <w:sz w:val="21"/>
              </w:rPr>
            </w:pPr>
          </w:p>
        </w:tc>
        <w:tc>
          <w:tcPr>
            <w:tcW w:w="997" w:type="dxa"/>
            <w:vAlign w:val="top"/>
          </w:tcPr>
          <w:p w14:paraId="70ABD94F">
            <w:pPr>
              <w:rPr>
                <w:rFonts w:ascii="Arial"/>
                <w:sz w:val="21"/>
              </w:rPr>
            </w:pPr>
          </w:p>
        </w:tc>
      </w:tr>
      <w:tr w14:paraId="52A16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5" w:type="dxa"/>
            <w:vMerge w:val="continue"/>
            <w:tcBorders>
              <w:top w:val="nil"/>
            </w:tcBorders>
            <w:textDirection w:val="tbRlV"/>
            <w:vAlign w:val="top"/>
          </w:tcPr>
          <w:p w14:paraId="66B01D7E">
            <w:pPr>
              <w:rPr>
                <w:rFonts w:ascii="Arial"/>
                <w:sz w:val="21"/>
              </w:rPr>
            </w:pPr>
          </w:p>
        </w:tc>
        <w:tc>
          <w:tcPr>
            <w:tcW w:w="6375" w:type="dxa"/>
            <w:vAlign w:val="top"/>
          </w:tcPr>
          <w:p w14:paraId="7D07854C">
            <w:pPr>
              <w:spacing w:before="226" w:line="223"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配备相关病原检测设备，或委托有资质的单位开展检测。</w:t>
            </w:r>
          </w:p>
        </w:tc>
        <w:tc>
          <w:tcPr>
            <w:tcW w:w="566" w:type="dxa"/>
            <w:vAlign w:val="top"/>
          </w:tcPr>
          <w:p w14:paraId="3D5F03D7">
            <w:pPr>
              <w:rPr>
                <w:rFonts w:ascii="Arial"/>
                <w:sz w:val="21"/>
              </w:rPr>
            </w:pPr>
          </w:p>
        </w:tc>
        <w:tc>
          <w:tcPr>
            <w:tcW w:w="567" w:type="dxa"/>
            <w:vAlign w:val="top"/>
          </w:tcPr>
          <w:p w14:paraId="1F674A95">
            <w:pPr>
              <w:rPr>
                <w:rFonts w:ascii="Arial"/>
                <w:sz w:val="21"/>
              </w:rPr>
            </w:pPr>
          </w:p>
        </w:tc>
        <w:tc>
          <w:tcPr>
            <w:tcW w:w="997" w:type="dxa"/>
            <w:vAlign w:val="top"/>
          </w:tcPr>
          <w:p w14:paraId="21246BC9">
            <w:pPr>
              <w:rPr>
                <w:rFonts w:ascii="Arial"/>
                <w:sz w:val="21"/>
              </w:rPr>
            </w:pPr>
          </w:p>
        </w:tc>
      </w:tr>
      <w:tr w14:paraId="7DE3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425" w:type="dxa"/>
            <w:vMerge w:val="restart"/>
            <w:tcBorders>
              <w:bottom w:val="nil"/>
            </w:tcBorders>
            <w:textDirection w:val="tbRlV"/>
            <w:vAlign w:val="top"/>
          </w:tcPr>
          <w:p w14:paraId="0EC73EC1">
            <w:pPr>
              <w:spacing w:before="105" w:line="212" w:lineRule="auto"/>
              <w:ind w:left="145"/>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人</w:t>
            </w:r>
            <w:r>
              <w:rPr>
                <w:rFonts w:ascii="FangSong_GB2312" w:hAnsi="FangSong_GB2312" w:eastAsia="FangSong_GB2312" w:cs="FangSong_GB2312"/>
                <w:spacing w:val="94"/>
                <w:sz w:val="20"/>
                <w:szCs w:val="20"/>
              </w:rPr>
              <w:t xml:space="preserve"> </w:t>
            </w:r>
            <w:r>
              <w:rPr>
                <w:rFonts w:ascii="FangSong_GB2312" w:hAnsi="FangSong_GB2312" w:eastAsia="FangSong_GB2312" w:cs="FangSong_GB2312"/>
                <w:spacing w:val="8"/>
                <w:sz w:val="20"/>
                <w:szCs w:val="20"/>
              </w:rPr>
              <w:t>员</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配</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备</w:t>
            </w:r>
          </w:p>
        </w:tc>
        <w:tc>
          <w:tcPr>
            <w:tcW w:w="6375" w:type="dxa"/>
            <w:vAlign w:val="top"/>
          </w:tcPr>
          <w:p w14:paraId="1971E459">
            <w:pPr>
              <w:spacing w:before="219" w:line="223" w:lineRule="auto"/>
              <w:ind w:left="16"/>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配备与其生产经营规模相适应的执业兽医或动物防疫技术人员。</w:t>
            </w:r>
          </w:p>
        </w:tc>
        <w:tc>
          <w:tcPr>
            <w:tcW w:w="566" w:type="dxa"/>
            <w:vAlign w:val="top"/>
          </w:tcPr>
          <w:p w14:paraId="2C66695D">
            <w:pPr>
              <w:rPr>
                <w:rFonts w:ascii="Arial"/>
                <w:sz w:val="21"/>
              </w:rPr>
            </w:pPr>
          </w:p>
        </w:tc>
        <w:tc>
          <w:tcPr>
            <w:tcW w:w="567" w:type="dxa"/>
            <w:vAlign w:val="top"/>
          </w:tcPr>
          <w:p w14:paraId="1CA67760">
            <w:pPr>
              <w:rPr>
                <w:rFonts w:ascii="Arial"/>
                <w:sz w:val="21"/>
              </w:rPr>
            </w:pPr>
          </w:p>
        </w:tc>
        <w:tc>
          <w:tcPr>
            <w:tcW w:w="997" w:type="dxa"/>
            <w:vAlign w:val="top"/>
          </w:tcPr>
          <w:p w14:paraId="4B86B4DF">
            <w:pPr>
              <w:rPr>
                <w:rFonts w:ascii="Arial"/>
                <w:sz w:val="21"/>
              </w:rPr>
            </w:pPr>
          </w:p>
        </w:tc>
      </w:tr>
      <w:tr w14:paraId="6F0B1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3" w:hRule="atLeast"/>
        </w:trPr>
        <w:tc>
          <w:tcPr>
            <w:tcW w:w="425" w:type="dxa"/>
            <w:vMerge w:val="continue"/>
            <w:tcBorders>
              <w:top w:val="nil"/>
            </w:tcBorders>
            <w:textDirection w:val="tbRlV"/>
            <w:vAlign w:val="top"/>
          </w:tcPr>
          <w:p w14:paraId="12235408">
            <w:pPr>
              <w:rPr>
                <w:rFonts w:ascii="Arial"/>
                <w:sz w:val="21"/>
              </w:rPr>
            </w:pPr>
          </w:p>
        </w:tc>
        <w:tc>
          <w:tcPr>
            <w:tcW w:w="6375" w:type="dxa"/>
            <w:vAlign w:val="top"/>
          </w:tcPr>
          <w:p w14:paraId="6ED74FD1">
            <w:pPr>
              <w:spacing w:before="267" w:line="352" w:lineRule="auto"/>
              <w:ind w:left="8" w:firstLine="11"/>
              <w:rPr>
                <w:rFonts w:ascii="FangSong_GB2312" w:hAnsi="FangSong_GB2312" w:eastAsia="FangSong_GB2312" w:cs="FangSong_GB2312"/>
                <w:sz w:val="20"/>
                <w:szCs w:val="20"/>
              </w:rPr>
            </w:pPr>
            <w:r>
              <w:rPr>
                <w:rFonts w:ascii="FangSong_GB2312" w:hAnsi="FangSong_GB2312" w:eastAsia="FangSong_GB2312" w:cs="FangSong_GB2312"/>
                <w:spacing w:val="11"/>
                <w:sz w:val="20"/>
                <w:szCs w:val="20"/>
              </w:rPr>
              <w:t>患有相关人畜共患传染病的人员不得在动物和动物产品无害化处理场</w:t>
            </w:r>
            <w:r>
              <w:rPr>
                <w:rFonts w:ascii="FangSong_GB2312" w:hAnsi="FangSong_GB2312" w:eastAsia="FangSong_GB2312" w:cs="FangSong_GB2312"/>
                <w:spacing w:val="18"/>
                <w:sz w:val="20"/>
                <w:szCs w:val="20"/>
              </w:rPr>
              <w:t xml:space="preserve"> </w:t>
            </w:r>
            <w:r>
              <w:rPr>
                <w:rFonts w:ascii="FangSong_GB2312" w:hAnsi="FangSong_GB2312" w:eastAsia="FangSong_GB2312" w:cs="FangSong_GB2312"/>
                <w:spacing w:val="6"/>
                <w:sz w:val="20"/>
                <w:szCs w:val="20"/>
              </w:rPr>
              <w:t>所直接从事动物疫病检测、检验等活动。</w:t>
            </w:r>
          </w:p>
        </w:tc>
        <w:tc>
          <w:tcPr>
            <w:tcW w:w="566" w:type="dxa"/>
            <w:vAlign w:val="top"/>
          </w:tcPr>
          <w:p w14:paraId="5EA068BB">
            <w:pPr>
              <w:rPr>
                <w:rFonts w:ascii="Arial"/>
                <w:sz w:val="21"/>
              </w:rPr>
            </w:pPr>
          </w:p>
        </w:tc>
        <w:tc>
          <w:tcPr>
            <w:tcW w:w="567" w:type="dxa"/>
            <w:vAlign w:val="top"/>
          </w:tcPr>
          <w:p w14:paraId="35E85AC4">
            <w:pPr>
              <w:rPr>
                <w:rFonts w:ascii="Arial"/>
                <w:sz w:val="21"/>
              </w:rPr>
            </w:pPr>
          </w:p>
        </w:tc>
        <w:tc>
          <w:tcPr>
            <w:tcW w:w="997" w:type="dxa"/>
            <w:vAlign w:val="top"/>
          </w:tcPr>
          <w:p w14:paraId="098034E7">
            <w:pPr>
              <w:rPr>
                <w:rFonts w:ascii="Arial"/>
                <w:sz w:val="21"/>
              </w:rPr>
            </w:pPr>
          </w:p>
        </w:tc>
      </w:tr>
    </w:tbl>
    <w:p w14:paraId="2E3426A1">
      <w:pPr>
        <w:rPr>
          <w:rFonts w:ascii="Arial"/>
          <w:sz w:val="21"/>
        </w:rPr>
      </w:pPr>
    </w:p>
    <w:p w14:paraId="488B223C">
      <w:pPr>
        <w:rPr>
          <w:rFonts w:ascii="Arial" w:hAnsi="Arial" w:eastAsia="Arial" w:cs="Arial"/>
          <w:sz w:val="21"/>
          <w:szCs w:val="21"/>
        </w:rPr>
        <w:sectPr>
          <w:footerReference r:id="rId21" w:type="default"/>
          <w:pgSz w:w="11905" w:h="16841"/>
          <w:pgMar w:top="1431" w:right="1437" w:bottom="1078" w:left="1375" w:header="0" w:footer="825" w:gutter="0"/>
          <w:cols w:space="720" w:num="1"/>
        </w:sectPr>
      </w:pPr>
    </w:p>
    <w:p w14:paraId="65F98DA2">
      <w:pPr>
        <w:spacing w:line="92" w:lineRule="auto"/>
        <w:rPr>
          <w:rFonts w:ascii="Arial"/>
          <w:sz w:val="2"/>
        </w:rPr>
      </w:pPr>
    </w:p>
    <w:tbl>
      <w:tblPr>
        <w:tblStyle w:val="5"/>
        <w:tblW w:w="89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
        <w:gridCol w:w="6375"/>
        <w:gridCol w:w="566"/>
        <w:gridCol w:w="567"/>
        <w:gridCol w:w="997"/>
      </w:tblGrid>
      <w:tr w14:paraId="1A971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5" w:type="dxa"/>
            <w:vMerge w:val="restart"/>
            <w:tcBorders>
              <w:bottom w:val="nil"/>
            </w:tcBorders>
            <w:textDirection w:val="tbRlV"/>
            <w:vAlign w:val="top"/>
          </w:tcPr>
          <w:p w14:paraId="31E954FC">
            <w:pPr>
              <w:spacing w:before="106" w:line="212" w:lineRule="auto"/>
              <w:ind w:left="1614"/>
              <w:rPr>
                <w:rFonts w:ascii="FangSong_GB2312" w:hAnsi="FangSong_GB2312" w:eastAsia="FangSong_GB2312" w:cs="FangSong_GB2312"/>
                <w:sz w:val="20"/>
                <w:szCs w:val="20"/>
              </w:rPr>
            </w:pPr>
            <w:r>
              <w:rPr>
                <w:rFonts w:ascii="FangSong_GB2312" w:hAnsi="FangSong_GB2312" w:eastAsia="FangSong_GB2312" w:cs="FangSong_GB2312"/>
                <w:spacing w:val="8"/>
                <w:sz w:val="20"/>
                <w:szCs w:val="20"/>
              </w:rPr>
              <w:t>防</w:t>
            </w:r>
            <w:r>
              <w:rPr>
                <w:rFonts w:ascii="FangSong_GB2312" w:hAnsi="FangSong_GB2312" w:eastAsia="FangSong_GB2312" w:cs="FangSong_GB2312"/>
                <w:spacing w:val="93"/>
                <w:sz w:val="20"/>
                <w:szCs w:val="20"/>
              </w:rPr>
              <w:t xml:space="preserve"> </w:t>
            </w:r>
            <w:r>
              <w:rPr>
                <w:rFonts w:ascii="FangSong_GB2312" w:hAnsi="FangSong_GB2312" w:eastAsia="FangSong_GB2312" w:cs="FangSong_GB2312"/>
                <w:spacing w:val="8"/>
                <w:sz w:val="20"/>
                <w:szCs w:val="20"/>
              </w:rPr>
              <w:t>疫</w:t>
            </w:r>
            <w:r>
              <w:rPr>
                <w:rFonts w:ascii="FangSong_GB2312" w:hAnsi="FangSong_GB2312" w:eastAsia="FangSong_GB2312" w:cs="FangSong_GB2312"/>
                <w:spacing w:val="92"/>
                <w:sz w:val="20"/>
                <w:szCs w:val="20"/>
              </w:rPr>
              <w:t xml:space="preserve"> </w:t>
            </w:r>
            <w:r>
              <w:rPr>
                <w:rFonts w:ascii="FangSong_GB2312" w:hAnsi="FangSong_GB2312" w:eastAsia="FangSong_GB2312" w:cs="FangSong_GB2312"/>
                <w:spacing w:val="8"/>
                <w:sz w:val="20"/>
                <w:szCs w:val="20"/>
              </w:rPr>
              <w:t>制</w:t>
            </w:r>
            <w:r>
              <w:rPr>
                <w:rFonts w:ascii="FangSong_GB2312" w:hAnsi="FangSong_GB2312" w:eastAsia="FangSong_GB2312" w:cs="FangSong_GB2312"/>
                <w:spacing w:val="91"/>
                <w:sz w:val="20"/>
                <w:szCs w:val="20"/>
              </w:rPr>
              <w:t xml:space="preserve"> </w:t>
            </w:r>
            <w:r>
              <w:rPr>
                <w:rFonts w:ascii="FangSong_GB2312" w:hAnsi="FangSong_GB2312" w:eastAsia="FangSong_GB2312" w:cs="FangSong_GB2312"/>
                <w:spacing w:val="8"/>
                <w:sz w:val="20"/>
                <w:szCs w:val="20"/>
              </w:rPr>
              <w:t>度</w:t>
            </w:r>
          </w:p>
        </w:tc>
        <w:tc>
          <w:tcPr>
            <w:tcW w:w="6375" w:type="dxa"/>
            <w:vAlign w:val="top"/>
          </w:tcPr>
          <w:p w14:paraId="569F001B">
            <w:pPr>
              <w:spacing w:before="224"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建立隔离消毒制度。</w:t>
            </w:r>
          </w:p>
        </w:tc>
        <w:tc>
          <w:tcPr>
            <w:tcW w:w="566" w:type="dxa"/>
            <w:vAlign w:val="top"/>
          </w:tcPr>
          <w:p w14:paraId="56C767C7">
            <w:pPr>
              <w:rPr>
                <w:rFonts w:ascii="Arial"/>
                <w:sz w:val="21"/>
              </w:rPr>
            </w:pPr>
          </w:p>
        </w:tc>
        <w:tc>
          <w:tcPr>
            <w:tcW w:w="567" w:type="dxa"/>
            <w:vAlign w:val="top"/>
          </w:tcPr>
          <w:p w14:paraId="6A6B0C2B">
            <w:pPr>
              <w:rPr>
                <w:rFonts w:ascii="Arial"/>
                <w:sz w:val="21"/>
              </w:rPr>
            </w:pPr>
          </w:p>
        </w:tc>
        <w:tc>
          <w:tcPr>
            <w:tcW w:w="997" w:type="dxa"/>
            <w:vAlign w:val="top"/>
          </w:tcPr>
          <w:p w14:paraId="36893BD7">
            <w:pPr>
              <w:rPr>
                <w:rFonts w:ascii="Arial"/>
                <w:sz w:val="21"/>
              </w:rPr>
            </w:pPr>
          </w:p>
        </w:tc>
      </w:tr>
      <w:tr w14:paraId="67254C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25" w:type="dxa"/>
            <w:vMerge w:val="continue"/>
            <w:tcBorders>
              <w:top w:val="nil"/>
              <w:bottom w:val="nil"/>
            </w:tcBorders>
            <w:textDirection w:val="tbRlV"/>
            <w:vAlign w:val="top"/>
          </w:tcPr>
          <w:p w14:paraId="205C5EFB">
            <w:pPr>
              <w:rPr>
                <w:rFonts w:ascii="Arial"/>
                <w:sz w:val="21"/>
              </w:rPr>
            </w:pPr>
          </w:p>
        </w:tc>
        <w:tc>
          <w:tcPr>
            <w:tcW w:w="6375" w:type="dxa"/>
            <w:vAlign w:val="top"/>
          </w:tcPr>
          <w:p w14:paraId="7569F14E">
            <w:pPr>
              <w:spacing w:before="217"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建立购销台账制度。</w:t>
            </w:r>
          </w:p>
        </w:tc>
        <w:tc>
          <w:tcPr>
            <w:tcW w:w="566" w:type="dxa"/>
            <w:vAlign w:val="top"/>
          </w:tcPr>
          <w:p w14:paraId="7D540700">
            <w:pPr>
              <w:rPr>
                <w:rFonts w:ascii="Arial"/>
                <w:sz w:val="21"/>
              </w:rPr>
            </w:pPr>
          </w:p>
        </w:tc>
        <w:tc>
          <w:tcPr>
            <w:tcW w:w="567" w:type="dxa"/>
            <w:vAlign w:val="top"/>
          </w:tcPr>
          <w:p w14:paraId="201E5653">
            <w:pPr>
              <w:rPr>
                <w:rFonts w:ascii="Arial"/>
                <w:sz w:val="21"/>
              </w:rPr>
            </w:pPr>
          </w:p>
        </w:tc>
        <w:tc>
          <w:tcPr>
            <w:tcW w:w="997" w:type="dxa"/>
            <w:vAlign w:val="top"/>
          </w:tcPr>
          <w:p w14:paraId="08F3C478">
            <w:pPr>
              <w:rPr>
                <w:rFonts w:ascii="Arial"/>
                <w:sz w:val="21"/>
              </w:rPr>
            </w:pPr>
          </w:p>
        </w:tc>
      </w:tr>
      <w:tr w14:paraId="0683E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25" w:type="dxa"/>
            <w:vMerge w:val="continue"/>
            <w:tcBorders>
              <w:top w:val="nil"/>
              <w:bottom w:val="nil"/>
            </w:tcBorders>
            <w:textDirection w:val="tbRlV"/>
            <w:vAlign w:val="top"/>
          </w:tcPr>
          <w:p w14:paraId="1E901143">
            <w:pPr>
              <w:rPr>
                <w:rFonts w:ascii="Arial"/>
                <w:sz w:val="21"/>
              </w:rPr>
            </w:pPr>
          </w:p>
        </w:tc>
        <w:tc>
          <w:tcPr>
            <w:tcW w:w="6375" w:type="dxa"/>
            <w:vAlign w:val="top"/>
          </w:tcPr>
          <w:p w14:paraId="321B58D3">
            <w:pPr>
              <w:spacing w:before="227"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建立日常巡查制度。</w:t>
            </w:r>
          </w:p>
        </w:tc>
        <w:tc>
          <w:tcPr>
            <w:tcW w:w="566" w:type="dxa"/>
            <w:vAlign w:val="top"/>
          </w:tcPr>
          <w:p w14:paraId="700A545F">
            <w:pPr>
              <w:rPr>
                <w:rFonts w:ascii="Arial"/>
                <w:sz w:val="21"/>
              </w:rPr>
            </w:pPr>
          </w:p>
        </w:tc>
        <w:tc>
          <w:tcPr>
            <w:tcW w:w="567" w:type="dxa"/>
            <w:vAlign w:val="top"/>
          </w:tcPr>
          <w:p w14:paraId="3E4C4B4B">
            <w:pPr>
              <w:rPr>
                <w:rFonts w:ascii="Arial"/>
                <w:sz w:val="21"/>
              </w:rPr>
            </w:pPr>
          </w:p>
        </w:tc>
        <w:tc>
          <w:tcPr>
            <w:tcW w:w="997" w:type="dxa"/>
            <w:vAlign w:val="top"/>
          </w:tcPr>
          <w:p w14:paraId="1C911AC4">
            <w:pPr>
              <w:rPr>
                <w:rFonts w:ascii="Arial"/>
                <w:sz w:val="21"/>
              </w:rPr>
            </w:pPr>
          </w:p>
        </w:tc>
      </w:tr>
      <w:tr w14:paraId="14B2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25" w:type="dxa"/>
            <w:vMerge w:val="continue"/>
            <w:tcBorders>
              <w:top w:val="nil"/>
              <w:bottom w:val="nil"/>
            </w:tcBorders>
            <w:textDirection w:val="tbRlV"/>
            <w:vAlign w:val="top"/>
          </w:tcPr>
          <w:p w14:paraId="3F145190">
            <w:pPr>
              <w:rPr>
                <w:rFonts w:ascii="Arial"/>
                <w:sz w:val="21"/>
              </w:rPr>
            </w:pPr>
          </w:p>
        </w:tc>
        <w:tc>
          <w:tcPr>
            <w:tcW w:w="6375" w:type="dxa"/>
            <w:vAlign w:val="top"/>
          </w:tcPr>
          <w:p w14:paraId="46F09048">
            <w:pPr>
              <w:spacing w:before="218"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7"/>
                <w:sz w:val="20"/>
                <w:szCs w:val="20"/>
              </w:rPr>
              <w:t>建立病死动物和病害动物产品入场登记制度。</w:t>
            </w:r>
          </w:p>
        </w:tc>
        <w:tc>
          <w:tcPr>
            <w:tcW w:w="566" w:type="dxa"/>
            <w:vAlign w:val="top"/>
          </w:tcPr>
          <w:p w14:paraId="14F300CF">
            <w:pPr>
              <w:rPr>
                <w:rFonts w:ascii="Arial"/>
                <w:sz w:val="21"/>
              </w:rPr>
            </w:pPr>
          </w:p>
        </w:tc>
        <w:tc>
          <w:tcPr>
            <w:tcW w:w="567" w:type="dxa"/>
            <w:vAlign w:val="top"/>
          </w:tcPr>
          <w:p w14:paraId="5DEFB8B8">
            <w:pPr>
              <w:rPr>
                <w:rFonts w:ascii="Arial"/>
                <w:sz w:val="21"/>
              </w:rPr>
            </w:pPr>
          </w:p>
        </w:tc>
        <w:tc>
          <w:tcPr>
            <w:tcW w:w="997" w:type="dxa"/>
            <w:vAlign w:val="top"/>
          </w:tcPr>
          <w:p w14:paraId="7A76F2CC">
            <w:pPr>
              <w:rPr>
                <w:rFonts w:ascii="Arial"/>
                <w:sz w:val="21"/>
              </w:rPr>
            </w:pPr>
          </w:p>
        </w:tc>
      </w:tr>
      <w:tr w14:paraId="78207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25" w:type="dxa"/>
            <w:vMerge w:val="continue"/>
            <w:tcBorders>
              <w:top w:val="nil"/>
              <w:bottom w:val="nil"/>
            </w:tcBorders>
            <w:textDirection w:val="tbRlV"/>
            <w:vAlign w:val="top"/>
          </w:tcPr>
          <w:p w14:paraId="69A7E9CD">
            <w:pPr>
              <w:rPr>
                <w:rFonts w:ascii="Arial"/>
                <w:sz w:val="21"/>
              </w:rPr>
            </w:pPr>
          </w:p>
        </w:tc>
        <w:tc>
          <w:tcPr>
            <w:tcW w:w="6375" w:type="dxa"/>
            <w:vAlign w:val="top"/>
          </w:tcPr>
          <w:p w14:paraId="2D44E415">
            <w:pPr>
              <w:spacing w:before="216"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建立无害化处理记录制度。</w:t>
            </w:r>
          </w:p>
        </w:tc>
        <w:tc>
          <w:tcPr>
            <w:tcW w:w="566" w:type="dxa"/>
            <w:vAlign w:val="top"/>
          </w:tcPr>
          <w:p w14:paraId="461AB1FC">
            <w:pPr>
              <w:rPr>
                <w:rFonts w:ascii="Arial"/>
                <w:sz w:val="21"/>
              </w:rPr>
            </w:pPr>
          </w:p>
        </w:tc>
        <w:tc>
          <w:tcPr>
            <w:tcW w:w="567" w:type="dxa"/>
            <w:vAlign w:val="top"/>
          </w:tcPr>
          <w:p w14:paraId="02CE862A">
            <w:pPr>
              <w:rPr>
                <w:rFonts w:ascii="Arial"/>
                <w:sz w:val="21"/>
              </w:rPr>
            </w:pPr>
          </w:p>
        </w:tc>
        <w:tc>
          <w:tcPr>
            <w:tcW w:w="997" w:type="dxa"/>
            <w:vAlign w:val="top"/>
          </w:tcPr>
          <w:p w14:paraId="153840C2">
            <w:pPr>
              <w:rPr>
                <w:rFonts w:ascii="Arial"/>
                <w:sz w:val="21"/>
              </w:rPr>
            </w:pPr>
          </w:p>
        </w:tc>
      </w:tr>
      <w:tr w14:paraId="68EE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425" w:type="dxa"/>
            <w:vMerge w:val="continue"/>
            <w:tcBorders>
              <w:top w:val="nil"/>
              <w:bottom w:val="nil"/>
            </w:tcBorders>
            <w:textDirection w:val="tbRlV"/>
            <w:vAlign w:val="top"/>
          </w:tcPr>
          <w:p w14:paraId="69E95003">
            <w:pPr>
              <w:rPr>
                <w:rFonts w:ascii="Arial"/>
                <w:sz w:val="21"/>
              </w:rPr>
            </w:pPr>
          </w:p>
        </w:tc>
        <w:tc>
          <w:tcPr>
            <w:tcW w:w="6375" w:type="dxa"/>
            <w:vAlign w:val="top"/>
          </w:tcPr>
          <w:p w14:paraId="48B8AFEF">
            <w:pPr>
              <w:spacing w:before="22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建立病原检测制度。</w:t>
            </w:r>
          </w:p>
        </w:tc>
        <w:tc>
          <w:tcPr>
            <w:tcW w:w="566" w:type="dxa"/>
            <w:vAlign w:val="top"/>
          </w:tcPr>
          <w:p w14:paraId="335EE59F">
            <w:pPr>
              <w:rPr>
                <w:rFonts w:ascii="Arial"/>
                <w:sz w:val="21"/>
              </w:rPr>
            </w:pPr>
          </w:p>
        </w:tc>
        <w:tc>
          <w:tcPr>
            <w:tcW w:w="567" w:type="dxa"/>
            <w:vAlign w:val="top"/>
          </w:tcPr>
          <w:p w14:paraId="10A6922C">
            <w:pPr>
              <w:rPr>
                <w:rFonts w:ascii="Arial"/>
                <w:sz w:val="21"/>
              </w:rPr>
            </w:pPr>
          </w:p>
        </w:tc>
        <w:tc>
          <w:tcPr>
            <w:tcW w:w="997" w:type="dxa"/>
            <w:vAlign w:val="top"/>
          </w:tcPr>
          <w:p w14:paraId="4855B8F2">
            <w:pPr>
              <w:rPr>
                <w:rFonts w:ascii="Arial"/>
                <w:sz w:val="21"/>
              </w:rPr>
            </w:pPr>
          </w:p>
        </w:tc>
      </w:tr>
      <w:tr w14:paraId="7FFD9A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25" w:type="dxa"/>
            <w:vMerge w:val="continue"/>
            <w:tcBorders>
              <w:top w:val="nil"/>
              <w:bottom w:val="nil"/>
            </w:tcBorders>
            <w:textDirection w:val="tbRlV"/>
            <w:vAlign w:val="top"/>
          </w:tcPr>
          <w:p w14:paraId="085D3F96">
            <w:pPr>
              <w:rPr>
                <w:rFonts w:ascii="Arial"/>
                <w:sz w:val="21"/>
              </w:rPr>
            </w:pPr>
          </w:p>
        </w:tc>
        <w:tc>
          <w:tcPr>
            <w:tcW w:w="6375" w:type="dxa"/>
            <w:vAlign w:val="top"/>
          </w:tcPr>
          <w:p w14:paraId="34C2D577">
            <w:pPr>
              <w:spacing w:before="226"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5"/>
                <w:sz w:val="20"/>
                <w:szCs w:val="20"/>
              </w:rPr>
              <w:t>建立处理产物流向登记制度。</w:t>
            </w:r>
          </w:p>
        </w:tc>
        <w:tc>
          <w:tcPr>
            <w:tcW w:w="566" w:type="dxa"/>
            <w:vAlign w:val="top"/>
          </w:tcPr>
          <w:p w14:paraId="1F5BAA3B">
            <w:pPr>
              <w:rPr>
                <w:rFonts w:ascii="Arial"/>
                <w:sz w:val="21"/>
              </w:rPr>
            </w:pPr>
          </w:p>
        </w:tc>
        <w:tc>
          <w:tcPr>
            <w:tcW w:w="567" w:type="dxa"/>
            <w:vAlign w:val="top"/>
          </w:tcPr>
          <w:p w14:paraId="2A7B927A">
            <w:pPr>
              <w:rPr>
                <w:rFonts w:ascii="Arial"/>
                <w:sz w:val="21"/>
              </w:rPr>
            </w:pPr>
          </w:p>
        </w:tc>
        <w:tc>
          <w:tcPr>
            <w:tcW w:w="997" w:type="dxa"/>
            <w:vAlign w:val="top"/>
          </w:tcPr>
          <w:p w14:paraId="1037FCCB">
            <w:pPr>
              <w:rPr>
                <w:rFonts w:ascii="Arial"/>
                <w:sz w:val="21"/>
              </w:rPr>
            </w:pPr>
          </w:p>
        </w:tc>
      </w:tr>
      <w:tr w14:paraId="10A2E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425" w:type="dxa"/>
            <w:vMerge w:val="continue"/>
            <w:tcBorders>
              <w:top w:val="nil"/>
            </w:tcBorders>
            <w:textDirection w:val="tbRlV"/>
            <w:vAlign w:val="top"/>
          </w:tcPr>
          <w:p w14:paraId="726F1A22">
            <w:pPr>
              <w:rPr>
                <w:rFonts w:ascii="Arial"/>
                <w:sz w:val="21"/>
              </w:rPr>
            </w:pPr>
          </w:p>
        </w:tc>
        <w:tc>
          <w:tcPr>
            <w:tcW w:w="6375" w:type="dxa"/>
            <w:vAlign w:val="top"/>
          </w:tcPr>
          <w:p w14:paraId="489B8E24">
            <w:pPr>
              <w:spacing w:before="231" w:line="223" w:lineRule="auto"/>
              <w:ind w:left="6"/>
              <w:rPr>
                <w:rFonts w:ascii="FangSong_GB2312" w:hAnsi="FangSong_GB2312" w:eastAsia="FangSong_GB2312" w:cs="FangSong_GB2312"/>
                <w:sz w:val="20"/>
                <w:szCs w:val="20"/>
              </w:rPr>
            </w:pPr>
            <w:r>
              <w:rPr>
                <w:rFonts w:ascii="FangSong_GB2312" w:hAnsi="FangSong_GB2312" w:eastAsia="FangSong_GB2312" w:cs="FangSong_GB2312"/>
                <w:spacing w:val="3"/>
                <w:sz w:val="20"/>
                <w:szCs w:val="20"/>
              </w:rPr>
              <w:t>建立人员防护制度。</w:t>
            </w:r>
          </w:p>
        </w:tc>
        <w:tc>
          <w:tcPr>
            <w:tcW w:w="566" w:type="dxa"/>
            <w:vAlign w:val="top"/>
          </w:tcPr>
          <w:p w14:paraId="774250B2">
            <w:pPr>
              <w:rPr>
                <w:rFonts w:ascii="Arial"/>
                <w:sz w:val="21"/>
              </w:rPr>
            </w:pPr>
          </w:p>
        </w:tc>
        <w:tc>
          <w:tcPr>
            <w:tcW w:w="567" w:type="dxa"/>
            <w:vAlign w:val="top"/>
          </w:tcPr>
          <w:p w14:paraId="5078E27F">
            <w:pPr>
              <w:rPr>
                <w:rFonts w:ascii="Arial"/>
                <w:sz w:val="21"/>
              </w:rPr>
            </w:pPr>
          </w:p>
        </w:tc>
        <w:tc>
          <w:tcPr>
            <w:tcW w:w="997" w:type="dxa"/>
            <w:vAlign w:val="top"/>
          </w:tcPr>
          <w:p w14:paraId="795F5B18">
            <w:pPr>
              <w:rPr>
                <w:rFonts w:ascii="Arial"/>
                <w:sz w:val="21"/>
              </w:rPr>
            </w:pPr>
          </w:p>
        </w:tc>
      </w:tr>
    </w:tbl>
    <w:p w14:paraId="75B51BB9">
      <w:pPr>
        <w:spacing w:before="140" w:line="223" w:lineRule="auto"/>
        <w:ind w:left="438"/>
        <w:rPr>
          <w:rFonts w:ascii="FangSong_GB2312" w:hAnsi="FangSong_GB2312" w:eastAsia="FangSong_GB2312" w:cs="FangSong_GB2312"/>
          <w:sz w:val="20"/>
          <w:szCs w:val="20"/>
        </w:rPr>
      </w:pPr>
      <w:r>
        <w:rPr>
          <w:rFonts w:ascii="FangSong_GB2312" w:hAnsi="FangSong_GB2312" w:eastAsia="FangSong_GB2312" w:cs="FangSong_GB2312"/>
          <w:spacing w:val="4"/>
          <w:sz w:val="20"/>
          <w:szCs w:val="20"/>
        </w:rPr>
        <w:t>注：</w:t>
      </w:r>
      <w:r>
        <w:rPr>
          <w:rFonts w:ascii="Times New Roman" w:hAnsi="Times New Roman" w:eastAsia="Times New Roman" w:cs="Times New Roman"/>
          <w:spacing w:val="4"/>
          <w:sz w:val="20"/>
          <w:szCs w:val="20"/>
        </w:rPr>
        <w:t>1</w:t>
      </w:r>
      <w:r>
        <w:rPr>
          <w:rFonts w:ascii="FangSong_GB2312" w:hAnsi="FangSong_GB2312" w:eastAsia="FangSong_GB2312" w:cs="FangSong_GB2312"/>
          <w:spacing w:val="4"/>
          <w:sz w:val="20"/>
          <w:szCs w:val="20"/>
        </w:rPr>
        <w:t>. 根据审查结果“是”或“否”，在相应位置划“</w:t>
      </w:r>
      <w:r>
        <w:rPr>
          <w:rFonts w:ascii="FangSong_GB2312" w:hAnsi="FangSong_GB2312" w:eastAsia="FangSong_GB2312" w:cs="FangSong_GB2312"/>
          <w:spacing w:val="-71"/>
          <w:sz w:val="20"/>
          <w:szCs w:val="20"/>
        </w:rPr>
        <w:t xml:space="preserve"> </w:t>
      </w:r>
      <w:r>
        <w:rPr>
          <w:rFonts w:ascii="FangSong_GB2312" w:hAnsi="FangSong_GB2312" w:eastAsia="FangSong_GB2312" w:cs="FangSong_GB2312"/>
          <w:spacing w:val="4"/>
          <w:sz w:val="20"/>
          <w:szCs w:val="20"/>
        </w:rPr>
        <w:t>√”。</w:t>
      </w:r>
    </w:p>
    <w:p w14:paraId="1036EE7F">
      <w:pPr>
        <w:spacing w:before="158" w:line="297" w:lineRule="auto"/>
        <w:ind w:left="1186" w:right="114" w:hanging="337"/>
        <w:rPr>
          <w:rFonts w:ascii="FangSong_GB2312" w:hAnsi="FangSong_GB2312" w:eastAsia="FangSong_GB2312" w:cs="FangSong_GB2312"/>
          <w:sz w:val="20"/>
          <w:szCs w:val="20"/>
        </w:rPr>
      </w:pPr>
      <w:r>
        <w:rPr>
          <w:rFonts w:ascii="Times New Roman" w:hAnsi="Times New Roman" w:eastAsia="Times New Roman" w:cs="Times New Roman"/>
          <w:spacing w:val="12"/>
          <w:sz w:val="20"/>
          <w:szCs w:val="20"/>
        </w:rPr>
        <w:t>2</w:t>
      </w:r>
      <w:r>
        <w:rPr>
          <w:rFonts w:ascii="FangSong_GB2312" w:hAnsi="FangSong_GB2312" w:eastAsia="FangSong_GB2312" w:cs="FangSong_GB2312"/>
          <w:spacing w:val="12"/>
          <w:sz w:val="20"/>
          <w:szCs w:val="20"/>
        </w:rPr>
        <w:t>. 审查结果为“否”的，应在“审查说明”中填写具体审查情况，审查结果为“是”</w:t>
      </w:r>
      <w:r>
        <w:rPr>
          <w:rFonts w:ascii="FangSong_GB2312" w:hAnsi="FangSong_GB2312" w:eastAsia="FangSong_GB2312" w:cs="FangSong_GB2312"/>
          <w:spacing w:val="2"/>
          <w:sz w:val="20"/>
          <w:szCs w:val="20"/>
        </w:rPr>
        <w:t xml:space="preserve"> </w:t>
      </w:r>
      <w:r>
        <w:rPr>
          <w:rFonts w:ascii="FangSong_GB2312" w:hAnsi="FangSong_GB2312" w:eastAsia="FangSong_GB2312" w:cs="FangSong_GB2312"/>
          <w:spacing w:val="5"/>
          <w:sz w:val="20"/>
          <w:szCs w:val="20"/>
        </w:rPr>
        <w:t>的，无需填写“审查说明”一栏。</w:t>
      </w:r>
    </w:p>
    <w:p w14:paraId="49F12831">
      <w:pPr>
        <w:spacing w:before="156" w:line="223" w:lineRule="auto"/>
        <w:ind w:left="853"/>
        <w:rPr>
          <w:rFonts w:ascii="FangSong_GB2312" w:hAnsi="FangSong_GB2312" w:eastAsia="FangSong_GB2312" w:cs="FangSong_GB2312"/>
          <w:sz w:val="20"/>
          <w:szCs w:val="20"/>
        </w:rPr>
      </w:pPr>
      <w:r>
        <w:rPr>
          <w:rFonts w:ascii="Times New Roman" w:hAnsi="Times New Roman" w:eastAsia="Times New Roman" w:cs="Times New Roman"/>
          <w:spacing w:val="7"/>
          <w:sz w:val="20"/>
          <w:szCs w:val="20"/>
        </w:rPr>
        <w:t>3</w:t>
      </w:r>
      <w:r>
        <w:rPr>
          <w:rFonts w:ascii="FangSong_GB2312" w:hAnsi="FangSong_GB2312" w:eastAsia="FangSong_GB2312" w:cs="FangSong_GB2312"/>
          <w:spacing w:val="7"/>
          <w:sz w:val="20"/>
          <w:szCs w:val="20"/>
        </w:rPr>
        <w:t>. 表中所列审查内容全部符合要求，方可通过审查。</w:t>
      </w:r>
    </w:p>
    <w:p w14:paraId="07089361">
      <w:pPr>
        <w:spacing w:line="223" w:lineRule="auto"/>
        <w:rPr>
          <w:rFonts w:ascii="FangSong_GB2312" w:hAnsi="FangSong_GB2312" w:eastAsia="FangSong_GB2312" w:cs="FangSong_GB2312"/>
          <w:sz w:val="20"/>
          <w:szCs w:val="20"/>
        </w:rPr>
        <w:sectPr>
          <w:footerReference r:id="rId22" w:type="default"/>
          <w:pgSz w:w="11905" w:h="16841"/>
          <w:pgMar w:top="1431" w:right="1594" w:bottom="1078" w:left="1375" w:header="0" w:footer="826" w:gutter="0"/>
          <w:cols w:space="720" w:num="1"/>
        </w:sectPr>
      </w:pPr>
    </w:p>
    <w:p w14:paraId="1A5585A3">
      <w:pPr>
        <w:spacing w:before="1"/>
      </w:pPr>
    </w:p>
    <w:p w14:paraId="1D5F3C24">
      <w:pPr>
        <w:spacing w:before="1"/>
      </w:pPr>
    </w:p>
    <w:p w14:paraId="30126078">
      <w:pPr>
        <w:spacing w:before="1"/>
      </w:pPr>
    </w:p>
    <w:p w14:paraId="0A9EDAA9">
      <w:pPr>
        <w:spacing w:before="1"/>
      </w:pPr>
    </w:p>
    <w:p w14:paraId="3DEE5321">
      <w:pPr>
        <w:spacing w:before="1"/>
      </w:pPr>
    </w:p>
    <w:p w14:paraId="7DDFE49B">
      <w:pPr>
        <w:spacing w:before="1"/>
      </w:pPr>
    </w:p>
    <w:p w14:paraId="6ED7191F">
      <w:pPr>
        <w:spacing w:before="1"/>
      </w:pPr>
    </w:p>
    <w:p w14:paraId="04366A2F">
      <w:pPr>
        <w:spacing w:before="1"/>
      </w:pPr>
    </w:p>
    <w:p w14:paraId="07B9892E">
      <w:pPr>
        <w:spacing w:before="1"/>
      </w:pPr>
    </w:p>
    <w:p w14:paraId="73BACC71">
      <w:pPr>
        <w:spacing w:before="1"/>
      </w:pPr>
    </w:p>
    <w:p w14:paraId="3BD22A74">
      <w:pPr>
        <w:spacing w:before="1"/>
      </w:pPr>
    </w:p>
    <w:p w14:paraId="6DA1F2EE">
      <w:pPr>
        <w:spacing w:before="1"/>
      </w:pPr>
    </w:p>
    <w:p w14:paraId="6DDDDDFC">
      <w:pPr>
        <w:spacing w:before="1"/>
      </w:pPr>
    </w:p>
    <w:p w14:paraId="43C9D8D5">
      <w:pPr>
        <w:spacing w:before="1"/>
      </w:pPr>
    </w:p>
    <w:p w14:paraId="640DD005">
      <w:pPr>
        <w:spacing w:before="1"/>
      </w:pPr>
    </w:p>
    <w:p w14:paraId="71FD7405">
      <w:pPr>
        <w:spacing w:before="1"/>
      </w:pPr>
    </w:p>
    <w:p w14:paraId="72966F53">
      <w:pPr>
        <w:spacing w:before="1"/>
      </w:pPr>
    </w:p>
    <w:p w14:paraId="2BF1DB3F">
      <w:pPr>
        <w:spacing w:before="1"/>
      </w:pPr>
    </w:p>
    <w:p w14:paraId="79F8CB28">
      <w:pPr>
        <w:spacing w:before="1"/>
      </w:pPr>
    </w:p>
    <w:p w14:paraId="4A323EF0">
      <w:pPr>
        <w:spacing w:before="1"/>
      </w:pPr>
    </w:p>
    <w:p w14:paraId="3CD0ADDF">
      <w:pPr>
        <w:spacing w:before="1"/>
      </w:pPr>
    </w:p>
    <w:p w14:paraId="37B75B78">
      <w:pPr>
        <w:spacing w:before="1"/>
      </w:pPr>
    </w:p>
    <w:p w14:paraId="186E804A">
      <w:pPr>
        <w:spacing w:before="1"/>
      </w:pPr>
    </w:p>
    <w:p w14:paraId="2AEA3FD6">
      <w:pPr>
        <w:spacing w:before="1"/>
      </w:pPr>
    </w:p>
    <w:p w14:paraId="4B7EB0F2">
      <w:pPr>
        <w:spacing w:before="1"/>
      </w:pPr>
    </w:p>
    <w:p w14:paraId="62DA8073">
      <w:pPr>
        <w:spacing w:before="1"/>
      </w:pPr>
    </w:p>
    <w:p w14:paraId="55ECEEB3">
      <w:pPr>
        <w:spacing w:before="1"/>
      </w:pPr>
    </w:p>
    <w:p w14:paraId="5F274CBD">
      <w:pPr>
        <w:spacing w:before="1"/>
      </w:pPr>
    </w:p>
    <w:p w14:paraId="16BC6098">
      <w:pPr>
        <w:spacing w:before="1"/>
      </w:pPr>
    </w:p>
    <w:p w14:paraId="2F0BDDB0">
      <w:pPr>
        <w:spacing w:before="1"/>
      </w:pPr>
    </w:p>
    <w:p w14:paraId="4907F22E"/>
    <w:p w14:paraId="307AACBC"/>
    <w:p w14:paraId="4605BFC9"/>
    <w:p w14:paraId="131A93F6"/>
    <w:p w14:paraId="6AC0A0CE"/>
    <w:p w14:paraId="62AB1565"/>
    <w:p w14:paraId="0DD3D3E5"/>
    <w:p w14:paraId="130687FF"/>
    <w:p w14:paraId="59D7C80F"/>
    <w:p w14:paraId="2EA62A6F"/>
    <w:p w14:paraId="08331C0F"/>
    <w:p w14:paraId="296B6DC3"/>
    <w:p w14:paraId="20FC1FB7"/>
    <w:p w14:paraId="7BCDB407"/>
    <w:p w14:paraId="0A729482"/>
    <w:p w14:paraId="10A81236"/>
    <w:p w14:paraId="046E2984"/>
    <w:p w14:paraId="4CCF549F"/>
    <w:p w14:paraId="1031AEC1"/>
    <w:p w14:paraId="65DC0902"/>
    <w:p w14:paraId="1C1ABBB5"/>
    <w:p w14:paraId="710F6075"/>
    <w:tbl>
      <w:tblPr>
        <w:tblStyle w:val="5"/>
        <w:tblW w:w="879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113"/>
        <w:gridCol w:w="4686"/>
      </w:tblGrid>
      <w:tr w14:paraId="55A33C1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14" w:hRule="atLeast"/>
        </w:trPr>
        <w:tc>
          <w:tcPr>
            <w:tcW w:w="4113" w:type="dxa"/>
            <w:tcBorders>
              <w:top w:val="single" w:color="231F20" w:sz="6" w:space="0"/>
              <w:bottom w:val="single" w:color="231F20" w:sz="6" w:space="0"/>
            </w:tcBorders>
            <w:vAlign w:val="top"/>
          </w:tcPr>
          <w:p w14:paraId="2B284D87">
            <w:pPr>
              <w:spacing w:before="155" w:line="235" w:lineRule="auto"/>
              <w:ind w:left="296"/>
              <w:rPr>
                <w:rFonts w:ascii="方正仿宋_GBK" w:hAnsi="方正仿宋_GBK" w:eastAsia="方正仿宋_GBK" w:cs="方正仿宋_GBK"/>
                <w:sz w:val="27"/>
                <w:szCs w:val="27"/>
              </w:rPr>
            </w:pPr>
            <w:r>
              <w:rPr>
                <w:rFonts w:ascii="方正仿宋_GBK" w:hAnsi="方正仿宋_GBK" w:eastAsia="方正仿宋_GBK" w:cs="方正仿宋_GBK"/>
                <w:spacing w:val="6"/>
                <w:sz w:val="27"/>
                <w:szCs w:val="27"/>
              </w:rPr>
              <w:t>农业农村部办公厅</w:t>
            </w:r>
          </w:p>
        </w:tc>
        <w:tc>
          <w:tcPr>
            <w:tcW w:w="4686" w:type="dxa"/>
            <w:tcBorders>
              <w:top w:val="single" w:color="231F20" w:sz="6" w:space="0"/>
              <w:bottom w:val="single" w:color="231F20" w:sz="6" w:space="0"/>
            </w:tcBorders>
            <w:vAlign w:val="top"/>
          </w:tcPr>
          <w:p w14:paraId="47754125">
            <w:pPr>
              <w:spacing w:before="156" w:line="207" w:lineRule="auto"/>
              <w:ind w:left="1705"/>
              <w:rPr>
                <w:rFonts w:ascii="方正仿宋_GBK" w:hAnsi="方正仿宋_GBK" w:eastAsia="方正仿宋_GBK" w:cs="方正仿宋_GBK"/>
                <w:sz w:val="27"/>
                <w:szCs w:val="27"/>
              </w:rPr>
            </w:pPr>
            <w:r>
              <w:rPr>
                <w:rFonts w:ascii="微软雅黑" w:hAnsi="微软雅黑" w:eastAsia="微软雅黑" w:cs="微软雅黑"/>
                <w:spacing w:val="-21"/>
                <w:sz w:val="27"/>
                <w:szCs w:val="27"/>
              </w:rPr>
              <w:t>2024</w:t>
            </w:r>
            <w:r>
              <w:rPr>
                <w:rFonts w:ascii="微软雅黑" w:hAnsi="微软雅黑" w:eastAsia="微软雅黑" w:cs="微软雅黑"/>
                <w:spacing w:val="30"/>
                <w:sz w:val="27"/>
                <w:szCs w:val="27"/>
              </w:rPr>
              <w:t xml:space="preserve"> </w:t>
            </w:r>
            <w:r>
              <w:rPr>
                <w:rFonts w:ascii="方正仿宋_GBK" w:hAnsi="方正仿宋_GBK" w:eastAsia="方正仿宋_GBK" w:cs="方正仿宋_GBK"/>
                <w:spacing w:val="-21"/>
                <w:sz w:val="27"/>
                <w:szCs w:val="27"/>
              </w:rPr>
              <w:t>年</w:t>
            </w:r>
            <w:r>
              <w:rPr>
                <w:rFonts w:ascii="方正仿宋_GBK" w:hAnsi="方正仿宋_GBK" w:eastAsia="方正仿宋_GBK" w:cs="方正仿宋_GBK"/>
                <w:spacing w:val="-57"/>
                <w:sz w:val="27"/>
                <w:szCs w:val="27"/>
              </w:rPr>
              <w:t xml:space="preserve"> </w:t>
            </w:r>
            <w:r>
              <w:rPr>
                <w:rFonts w:ascii="微软雅黑" w:hAnsi="微软雅黑" w:eastAsia="微软雅黑" w:cs="微软雅黑"/>
                <w:spacing w:val="-21"/>
                <w:sz w:val="27"/>
                <w:szCs w:val="27"/>
              </w:rPr>
              <w:t>4</w:t>
            </w:r>
            <w:r>
              <w:rPr>
                <w:rFonts w:ascii="微软雅黑" w:hAnsi="微软雅黑" w:eastAsia="微软雅黑" w:cs="微软雅黑"/>
                <w:spacing w:val="30"/>
                <w:w w:val="101"/>
                <w:sz w:val="27"/>
                <w:szCs w:val="27"/>
              </w:rPr>
              <w:t xml:space="preserve"> </w:t>
            </w:r>
            <w:r>
              <w:rPr>
                <w:rFonts w:ascii="方正仿宋_GBK" w:hAnsi="方正仿宋_GBK" w:eastAsia="方正仿宋_GBK" w:cs="方正仿宋_GBK"/>
                <w:spacing w:val="-21"/>
                <w:sz w:val="27"/>
                <w:szCs w:val="27"/>
              </w:rPr>
              <w:t>月</w:t>
            </w:r>
            <w:r>
              <w:rPr>
                <w:rFonts w:ascii="方正仿宋_GBK" w:hAnsi="方正仿宋_GBK" w:eastAsia="方正仿宋_GBK" w:cs="方正仿宋_GBK"/>
                <w:spacing w:val="-30"/>
                <w:sz w:val="27"/>
                <w:szCs w:val="27"/>
              </w:rPr>
              <w:t xml:space="preserve"> </w:t>
            </w:r>
            <w:r>
              <w:rPr>
                <w:rFonts w:ascii="微软雅黑" w:hAnsi="微软雅黑" w:eastAsia="微软雅黑" w:cs="微软雅黑"/>
                <w:spacing w:val="-21"/>
                <w:sz w:val="27"/>
                <w:szCs w:val="27"/>
              </w:rPr>
              <w:t xml:space="preserve">16  </w:t>
            </w:r>
            <w:r>
              <w:rPr>
                <w:rFonts w:ascii="方正仿宋_GBK" w:hAnsi="方正仿宋_GBK" w:eastAsia="方正仿宋_GBK" w:cs="方正仿宋_GBK"/>
                <w:spacing w:val="-21"/>
                <w:sz w:val="27"/>
                <w:szCs w:val="27"/>
              </w:rPr>
              <w:t>日印发</w:t>
            </w:r>
          </w:p>
        </w:tc>
      </w:tr>
    </w:tbl>
    <w:p w14:paraId="5A181888">
      <w:pPr>
        <w:rPr>
          <w:rFonts w:ascii="Arial"/>
          <w:sz w:val="21"/>
        </w:rPr>
      </w:pPr>
    </w:p>
    <w:sectPr>
      <w:footerReference r:id="rId23" w:type="default"/>
      <w:pgSz w:w="11906" w:h="16838"/>
      <w:pgMar w:top="1431" w:right="1553" w:bottom="400" w:left="155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8B807">
    <w:pPr>
      <w:spacing w:line="301" w:lineRule="exact"/>
      <w:ind w:left="7577"/>
      <w:rPr>
        <w:rFonts w:ascii="微软雅黑" w:hAnsi="微软雅黑" w:eastAsia="微软雅黑" w:cs="微软雅黑"/>
        <w:sz w:val="27"/>
        <w:szCs w:val="27"/>
      </w:rPr>
    </w:pPr>
    <w:r>
      <w:rPr>
        <w:rFonts w:ascii="微软雅黑" w:hAnsi="微软雅黑" w:eastAsia="微软雅黑" w:cs="微软雅黑"/>
        <w:spacing w:val="-17"/>
        <w:w w:val="97"/>
        <w:position w:val="-6"/>
        <w:sz w:val="27"/>
        <w:szCs w:val="27"/>
      </w:rPr>
      <w:t>—</w:t>
    </w:r>
    <w:r>
      <w:rPr>
        <w:rFonts w:ascii="微软雅黑" w:hAnsi="微软雅黑" w:eastAsia="微软雅黑" w:cs="微软雅黑"/>
        <w:spacing w:val="8"/>
        <w:position w:val="-6"/>
        <w:sz w:val="27"/>
        <w:szCs w:val="27"/>
      </w:rPr>
      <w:t xml:space="preserve">  </w:t>
    </w:r>
    <w:r>
      <w:rPr>
        <w:rFonts w:ascii="微软雅黑" w:hAnsi="微软雅黑" w:eastAsia="微软雅黑" w:cs="微软雅黑"/>
        <w:spacing w:val="-17"/>
        <w:w w:val="97"/>
        <w:position w:val="-6"/>
        <w:sz w:val="27"/>
        <w:szCs w:val="27"/>
      </w:rPr>
      <w:t>1</w:t>
    </w:r>
    <w:r>
      <w:rPr>
        <w:rFonts w:ascii="微软雅黑" w:hAnsi="微软雅黑" w:eastAsia="微软雅黑" w:cs="微软雅黑"/>
        <w:spacing w:val="65"/>
        <w:position w:val="-6"/>
        <w:sz w:val="27"/>
        <w:szCs w:val="27"/>
      </w:rPr>
      <w:t xml:space="preserve"> </w:t>
    </w:r>
    <w:r>
      <w:rPr>
        <w:rFonts w:ascii="微软雅黑" w:hAnsi="微软雅黑" w:eastAsia="微软雅黑" w:cs="微软雅黑"/>
        <w:spacing w:val="-17"/>
        <w:w w:val="97"/>
        <w:position w:val="-6"/>
        <w:sz w:val="27"/>
        <w:szCs w:val="27"/>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38A7">
    <w:pPr>
      <w:spacing w:line="180" w:lineRule="auto"/>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934B">
    <w:pPr>
      <w:spacing w:before="1"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6"/>
        <w:sz w:val="28"/>
        <w:szCs w:val="28"/>
      </w:rPr>
      <w:t xml:space="preserve">1  </w:t>
    </w:r>
    <w:r>
      <w:rPr>
        <w:rFonts w:ascii="Times New Roman" w:hAnsi="Times New Roman" w:eastAsia="Times New Roman" w:cs="Times New Roman"/>
        <w:spacing w:val="2"/>
        <w:sz w:val="28"/>
        <w:szCs w:val="2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C2A4B">
    <w:pPr>
      <w:spacing w:before="1" w:line="180" w:lineRule="auto"/>
      <w:ind w:left="364"/>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82381">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6"/>
        <w:sz w:val="28"/>
        <w:szCs w:val="28"/>
      </w:rPr>
      <w:t xml:space="preserve">3  </w:t>
    </w:r>
    <w:r>
      <w:rPr>
        <w:rFonts w:ascii="Times New Roman" w:hAnsi="Times New Roman" w:eastAsia="Times New Roman" w:cs="Times New Roman"/>
        <w:spacing w:val="2"/>
        <w:sz w:val="28"/>
        <w:szCs w:val="2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5D24">
    <w:pPr>
      <w:spacing w:before="1" w:line="180" w:lineRule="auto"/>
      <w:ind w:left="309"/>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7BB91">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6"/>
        <w:sz w:val="28"/>
        <w:szCs w:val="28"/>
      </w:rPr>
      <w:t xml:space="preserve">5  </w:t>
    </w:r>
    <w:r>
      <w:rPr>
        <w:rFonts w:ascii="Times New Roman" w:hAnsi="Times New Roman" w:eastAsia="Times New Roman" w:cs="Times New Roman"/>
        <w:spacing w:val="2"/>
        <w:sz w:val="28"/>
        <w:szCs w:val="2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0F094">
    <w:pPr>
      <w:spacing w:line="180" w:lineRule="auto"/>
      <w:ind w:left="309"/>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BAED6">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7"/>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7"/>
        <w:sz w:val="28"/>
        <w:szCs w:val="28"/>
      </w:rPr>
      <w:t>1</w:t>
    </w:r>
    <w:r>
      <w:rPr>
        <w:rFonts w:ascii="Times New Roman" w:hAnsi="Times New Roman" w:eastAsia="Times New Roman" w:cs="Times New Roman"/>
        <w:spacing w:val="-6"/>
        <w:sz w:val="28"/>
        <w:szCs w:val="28"/>
      </w:rPr>
      <w:t xml:space="preserve">7  </w:t>
    </w:r>
    <w:r>
      <w:rPr>
        <w:rFonts w:ascii="Times New Roman" w:hAnsi="Times New Roman" w:eastAsia="Times New Roman" w:cs="Times New Roman"/>
        <w:spacing w:val="2"/>
        <w:sz w:val="28"/>
        <w:szCs w:val="2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4EE96">
    <w:pPr>
      <w:spacing w:line="180" w:lineRule="auto"/>
      <w:ind w:left="323"/>
      <w:rPr>
        <w:rFonts w:ascii="Times New Roman" w:hAnsi="Times New Roman" w:eastAsia="Times New Roman" w:cs="Times New Roman"/>
        <w:sz w:val="28"/>
        <w:szCs w:val="28"/>
      </w:rPr>
    </w:pPr>
    <w:r>
      <w:rPr>
        <w:rFonts w:ascii="Times New Roman" w:hAnsi="Times New Roman" w:eastAsia="Times New Roman" w:cs="Times New Roman"/>
        <w:spacing w:val="-5"/>
        <w:sz w:val="28"/>
        <w:szCs w:val="28"/>
      </w:rPr>
      <w:t>—</w:t>
    </w:r>
    <w:r>
      <w:rPr>
        <w:rFonts w:ascii="Times New Roman" w:hAnsi="Times New Roman" w:eastAsia="Times New Roman" w:cs="Times New Roman"/>
        <w:spacing w:val="16"/>
        <w:sz w:val="28"/>
        <w:szCs w:val="28"/>
      </w:rPr>
      <w:t xml:space="preserve">  </w:t>
    </w:r>
    <w:r>
      <w:rPr>
        <w:rFonts w:ascii="Times New Roman" w:hAnsi="Times New Roman" w:eastAsia="Times New Roman" w:cs="Times New Roman"/>
        <w:spacing w:val="-5"/>
        <w:sz w:val="28"/>
        <w:szCs w:val="28"/>
      </w:rPr>
      <w:t>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46C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D650">
    <w:pPr>
      <w:spacing w:line="302" w:lineRule="exact"/>
      <w:ind w:left="25"/>
      <w:rPr>
        <w:rFonts w:ascii="微软雅黑" w:hAnsi="微软雅黑" w:eastAsia="微软雅黑" w:cs="微软雅黑"/>
        <w:sz w:val="27"/>
        <w:szCs w:val="27"/>
      </w:rPr>
    </w:pPr>
    <w:r>
      <w:rPr>
        <w:rFonts w:ascii="微软雅黑" w:hAnsi="微软雅黑" w:eastAsia="微软雅黑" w:cs="微软雅黑"/>
        <w:spacing w:val="-11"/>
        <w:position w:val="-6"/>
        <w:sz w:val="27"/>
        <w:szCs w:val="27"/>
      </w:rPr>
      <w:t>—  2</w:t>
    </w:r>
    <w:r>
      <w:rPr>
        <w:rFonts w:ascii="微软雅黑" w:hAnsi="微软雅黑" w:eastAsia="微软雅黑" w:cs="微软雅黑"/>
        <w:spacing w:val="63"/>
        <w:w w:val="101"/>
        <w:position w:val="-6"/>
        <w:sz w:val="27"/>
        <w:szCs w:val="27"/>
      </w:rPr>
      <w:t xml:space="preserve"> </w:t>
    </w:r>
    <w:r>
      <w:rPr>
        <w:rFonts w:ascii="微软雅黑" w:hAnsi="微软雅黑" w:eastAsia="微软雅黑" w:cs="微软雅黑"/>
        <w:spacing w:val="-11"/>
        <w:position w:val="-6"/>
        <w:sz w:val="27"/>
        <w:szCs w:val="2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2DADF">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3</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8A7C5">
    <w:pPr>
      <w:spacing w:before="1" w:line="180" w:lineRule="auto"/>
      <w:ind w:left="105"/>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  4</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6454E">
    <w:pPr>
      <w:spacing w:before="1" w:line="177" w:lineRule="auto"/>
      <w:ind w:left="7879"/>
      <w:rPr>
        <w:rFonts w:ascii="Times New Roman" w:hAnsi="Times New Roman" w:eastAsia="Times New Roman" w:cs="Times New Roman"/>
        <w:sz w:val="28"/>
        <w:szCs w:val="28"/>
      </w:rPr>
    </w:pPr>
    <w:r>
      <w:rPr>
        <w:rFonts w:ascii="Times New Roman" w:hAnsi="Times New Roman" w:eastAsia="Times New Roman" w:cs="Times New Roman"/>
        <w:spacing w:val="-2"/>
        <w:sz w:val="28"/>
        <w:szCs w:val="28"/>
      </w:rPr>
      <w:t>—</w:t>
    </w:r>
    <w:r>
      <w:rPr>
        <w:rFonts w:ascii="Times New Roman" w:hAnsi="Times New Roman" w:eastAsia="Times New Roman" w:cs="Times New Roman"/>
        <w:spacing w:val="6"/>
        <w:sz w:val="28"/>
        <w:szCs w:val="28"/>
      </w:rPr>
      <w:t xml:space="preserve">  </w:t>
    </w:r>
    <w:r>
      <w:rPr>
        <w:rFonts w:ascii="Times New Roman" w:hAnsi="Times New Roman" w:eastAsia="Times New Roman" w:cs="Times New Roman"/>
        <w:spacing w:val="-2"/>
        <w:sz w:val="28"/>
        <w:szCs w:val="28"/>
      </w:rPr>
      <w:t>5</w:t>
    </w:r>
    <w:r>
      <w:rPr>
        <w:rFonts w:ascii="Times New Roman" w:hAnsi="Times New Roman" w:eastAsia="Times New Roman" w:cs="Times New Roman"/>
        <w:spacing w:val="67"/>
        <w:w w:val="101"/>
        <w:sz w:val="28"/>
        <w:szCs w:val="28"/>
      </w:rPr>
      <w:t xml:space="preserve"> </w:t>
    </w:r>
    <w:r>
      <w:rPr>
        <w:rFonts w:ascii="Times New Roman" w:hAnsi="Times New Roman" w:eastAsia="Times New Roman" w:cs="Times New Roman"/>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FF812">
    <w:pPr>
      <w:spacing w:line="180" w:lineRule="auto"/>
      <w:ind w:left="100"/>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6</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918AC">
    <w:pPr>
      <w:spacing w:before="1" w:line="177" w:lineRule="auto"/>
      <w:ind w:left="7882"/>
      <w:rPr>
        <w:rFonts w:ascii="Times New Roman" w:hAnsi="Times New Roman" w:eastAsia="Times New Roman" w:cs="Times New Roman"/>
        <w:sz w:val="28"/>
        <w:szCs w:val="28"/>
      </w:rPr>
    </w:pPr>
    <w:r>
      <w:rPr>
        <w:rFonts w:ascii="Times New Roman" w:hAnsi="Times New Roman" w:eastAsia="Times New Roman" w:cs="Times New Roman"/>
        <w:spacing w:val="-1"/>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1"/>
        <w:sz w:val="28"/>
        <w:szCs w:val="28"/>
      </w:rPr>
      <w:t>7</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1"/>
        <w:sz w:val="28"/>
        <w:szCs w:val="2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D0F68">
    <w:pPr>
      <w:spacing w:line="180" w:lineRule="auto"/>
      <w:ind w:left="101"/>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7"/>
        <w:sz w:val="28"/>
        <w:szCs w:val="28"/>
      </w:rPr>
      <w:t xml:space="preserve">  </w:t>
    </w:r>
    <w:r>
      <w:rPr>
        <w:rFonts w:ascii="Times New Roman" w:hAnsi="Times New Roman" w:eastAsia="Times New Roman" w:cs="Times New Roman"/>
        <w:spacing w:val="-3"/>
        <w:sz w:val="28"/>
        <w:szCs w:val="28"/>
      </w:rPr>
      <w:t>8</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3"/>
        <w:sz w:val="28"/>
        <w:szCs w:val="2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10D5A">
    <w:pPr>
      <w:spacing w:line="180" w:lineRule="auto"/>
      <w:jc w:val="right"/>
      <w:rPr>
        <w:rFonts w:ascii="Times New Roman" w:hAnsi="Times New Roman" w:eastAsia="Times New Roman" w:cs="Times New Roman"/>
        <w:sz w:val="28"/>
        <w:szCs w:val="28"/>
      </w:rPr>
    </w:pPr>
    <w:r>
      <w:rPr>
        <w:rFonts w:ascii="Times New Roman" w:hAnsi="Times New Roman" w:eastAsia="Times New Roman" w:cs="Times New Roman"/>
        <w:spacing w:val="-3"/>
        <w:sz w:val="28"/>
        <w:szCs w:val="28"/>
      </w:rPr>
      <w:t>—</w:t>
    </w:r>
    <w:r>
      <w:rPr>
        <w:rFonts w:ascii="Times New Roman" w:hAnsi="Times New Roman" w:eastAsia="Times New Roman" w:cs="Times New Roman"/>
        <w:spacing w:val="4"/>
        <w:sz w:val="28"/>
        <w:szCs w:val="28"/>
      </w:rPr>
      <w:t xml:space="preserve">  </w:t>
    </w:r>
    <w:r>
      <w:rPr>
        <w:rFonts w:ascii="Times New Roman" w:hAnsi="Times New Roman" w:eastAsia="Times New Roman" w:cs="Times New Roman"/>
        <w:spacing w:val="-2"/>
        <w:sz w:val="28"/>
        <w:szCs w:val="28"/>
      </w:rPr>
      <w:t>9</w:t>
    </w:r>
    <w:r>
      <w:rPr>
        <w:rFonts w:ascii="Times New Roman" w:hAnsi="Times New Roman" w:eastAsia="Times New Roman" w:cs="Times New Roman"/>
        <w:spacing w:val="68"/>
        <w:w w:val="101"/>
        <w:sz w:val="28"/>
        <w:szCs w:val="28"/>
      </w:rPr>
      <w:t xml:space="preserve"> </w:t>
    </w:r>
    <w:r>
      <w:rPr>
        <w:rFonts w:ascii="Times New Roman" w:hAnsi="Times New Roman" w:eastAsia="Times New Roman" w:cs="Times New Roman"/>
        <w:spacing w:val="2"/>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BF80E00"/>
    <w:rsid w:val="616F74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29"/>
      <w:szCs w:val="2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5010</Words>
  <Characters>5077</Characters>
  <TotalTime>1</TotalTime>
  <ScaleCrop>false</ScaleCrop>
  <LinksUpToDate>false</LinksUpToDate>
  <CharactersWithSpaces>5594</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2024-04-23T09:28:00Z</dcterms:created>
  <dc:creator>作者</dc:creator>
  <cp:keywords>关键字</cp:keywords>
  <cp:lastModifiedBy>罗丽霞</cp:lastModifiedBy>
  <dcterms:modified xsi:type="dcterms:W3CDTF">2025-03-13T08:25:01Z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2025-03-13T15:17:23Z</vt:filetime>
  </property>
  <property fmtid="{D5CDD505-2E9C-101B-9397-08002B2CF9AE}" pid="4" name="KSOProductBuildVer">
    <vt:lpwstr>2052-12.1.0.19302</vt:lpwstr>
  </property>
  <property fmtid="{D5CDD505-2E9C-101B-9397-08002B2CF9AE}" pid="5" name="ICV">
    <vt:lpwstr>AA467D216463420DA3F62395D9AC6E62_13</vt:lpwstr>
  </property>
  <property fmtid="{D5CDD505-2E9C-101B-9397-08002B2CF9AE}" pid="6" name="KSOTemplateDocerSaveRecord">
    <vt:lpwstr>eyJoZGlkIjoiOTUwNmRhN2YxMTdiNzBiMWFhOTdjYzFmNmJiOTQzNzUiLCJ1c2VySWQiOiIxNjU3OTM2NDA3In0=</vt:lpwstr>
  </property>
</Properties>
</file>