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C9850">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广州市花都区2024年度第八十五批次城镇建设用地（新雅街广塘村经济发展留用地</w:t>
      </w:r>
    </w:p>
    <w:p w14:paraId="4FEA64A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项目）</w:t>
      </w:r>
      <w:r>
        <w:rPr>
          <w:rFonts w:hint="eastAsia" w:ascii="方正小标宋简体" w:hAnsi="方正小标宋简体" w:eastAsia="方正小标宋简体" w:cs="方正小标宋简体"/>
          <w:color w:val="auto"/>
          <w:sz w:val="44"/>
          <w:szCs w:val="44"/>
          <w:lang w:eastAsia="zh-CN"/>
        </w:rPr>
        <w:t>项目被征地农民养老保障方案</w:t>
      </w:r>
    </w:p>
    <w:p w14:paraId="2DAC80D5">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77324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2E9AB7BF">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广州市花都区2024年度第八十五批次城镇建设用地（新雅街广塘村经济发展留用地项目）</w:t>
      </w:r>
      <w:r>
        <w:rPr>
          <w:rFonts w:hint="eastAsia" w:ascii="仿宋_GB2312" w:hAnsi="仿宋_GB2312" w:eastAsia="仿宋_GB2312" w:cs="仿宋_GB2312"/>
          <w:color w:val="auto"/>
          <w:lang w:val="en-US" w:eastAsia="zh-CN"/>
        </w:rPr>
        <w:t>被征地农民养老保障方案如下：</w:t>
      </w:r>
    </w:p>
    <w:p w14:paraId="30667662">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广州市花都区2024年度第八十五批次城镇建设用地（新雅街广塘村经济发展留用地项目）</w:t>
      </w:r>
      <w:r>
        <w:rPr>
          <w:rFonts w:hint="eastAsia" w:ascii="仿宋_GB2312" w:hAnsi="仿宋_GB2312" w:eastAsia="仿宋_GB2312" w:cs="仿宋_GB2312"/>
          <w:color w:val="auto"/>
          <w:lang w:val="en-US" w:eastAsia="zh-CN"/>
        </w:rPr>
        <w:t>项目涉及的被征地农民</w:t>
      </w:r>
      <w:r>
        <w:rPr>
          <w:rFonts w:hint="eastAsia" w:ascii="仿宋_GB2312" w:hAnsi="仿宋_GB2312" w:cs="仿宋_GB2312"/>
          <w:color w:val="auto"/>
          <w:lang w:val="en-US" w:eastAsia="zh-CN"/>
        </w:rPr>
        <w:t>不</w:t>
      </w:r>
      <w:r>
        <w:rPr>
          <w:rFonts w:hint="eastAsia" w:ascii="仿宋_GB2312" w:hAnsi="仿宋_GB2312" w:eastAsia="仿宋_GB2312" w:cs="仿宋_GB2312"/>
          <w:color w:val="auto"/>
          <w:lang w:val="en-US" w:eastAsia="zh-CN"/>
        </w:rPr>
        <w:t>实施社会养老保障。</w:t>
      </w:r>
    </w:p>
    <w:p w14:paraId="7104B893">
      <w:pPr>
        <w:ind w:firstLine="640" w:firstLineChars="200"/>
        <w:jc w:val="left"/>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eastAsia="仿宋_GB2312"/>
          <w:color w:val="auto"/>
          <w:sz w:val="32"/>
          <w:szCs w:val="32"/>
        </w:rPr>
        <w:t>根据广州市规划和自然资源局花都分局</w:t>
      </w:r>
      <w:r>
        <w:rPr>
          <w:rFonts w:hint="eastAsia" w:ascii="仿宋_GB2312" w:eastAsia="仿宋_GB2312"/>
          <w:color w:val="auto"/>
          <w:sz w:val="32"/>
          <w:szCs w:val="32"/>
          <w:lang w:val="en-US" w:eastAsia="zh-CN"/>
        </w:rPr>
        <w:t>202</w:t>
      </w:r>
      <w:r>
        <w:rPr>
          <w:rFonts w:hint="eastAsia" w:ascii="仿宋_GB2312"/>
          <w:color w:val="auto"/>
          <w:sz w:val="32"/>
          <w:szCs w:val="32"/>
          <w:lang w:val="en-US" w:eastAsia="zh-CN"/>
        </w:rPr>
        <w:t>4</w:t>
      </w:r>
      <w:r>
        <w:rPr>
          <w:rFonts w:hint="eastAsia" w:ascii="仿宋_GB2312" w:eastAsia="仿宋_GB2312"/>
          <w:color w:val="auto"/>
          <w:sz w:val="32"/>
          <w:szCs w:val="32"/>
        </w:rPr>
        <w:t>年</w:t>
      </w:r>
      <w:r>
        <w:rPr>
          <w:rFonts w:hint="eastAsia" w:ascii="仿宋_GB2312"/>
          <w:color w:val="auto"/>
          <w:sz w:val="32"/>
          <w:szCs w:val="32"/>
          <w:lang w:val="en-US" w:eastAsia="zh-CN"/>
        </w:rPr>
        <w:t>11</w:t>
      </w:r>
      <w:r>
        <w:rPr>
          <w:rFonts w:hint="eastAsia" w:ascii="仿宋_GB2312" w:eastAsia="仿宋_GB2312"/>
          <w:color w:val="auto"/>
          <w:sz w:val="32"/>
          <w:szCs w:val="32"/>
        </w:rPr>
        <w:t>月</w:t>
      </w:r>
      <w:r>
        <w:rPr>
          <w:rFonts w:hint="eastAsia" w:ascii="仿宋_GB2312"/>
          <w:color w:val="auto"/>
          <w:sz w:val="32"/>
          <w:szCs w:val="32"/>
          <w:lang w:val="en-US" w:eastAsia="zh-CN"/>
        </w:rPr>
        <w:t>28</w:t>
      </w:r>
      <w:r>
        <w:rPr>
          <w:rFonts w:hint="eastAsia" w:ascii="仿宋_GB2312" w:eastAsia="仿宋_GB2312"/>
          <w:color w:val="auto"/>
          <w:sz w:val="32"/>
          <w:szCs w:val="32"/>
        </w:rPr>
        <w:t>日</w:t>
      </w:r>
      <w:r>
        <w:rPr>
          <w:rFonts w:hint="eastAsia" w:ascii="仿宋_GB2312" w:eastAsia="仿宋_GB2312"/>
          <w:color w:val="auto"/>
          <w:sz w:val="32"/>
          <w:szCs w:val="32"/>
        </w:rPr>
        <w:t>提供</w:t>
      </w:r>
      <w:r>
        <w:rPr>
          <w:rFonts w:hint="eastAsia" w:ascii="仿宋_GB2312" w:eastAsia="仿宋_GB2312"/>
          <w:color w:val="auto"/>
          <w:sz w:val="32"/>
          <w:szCs w:val="32"/>
          <w:lang w:eastAsia="zh-CN"/>
        </w:rPr>
        <w:t>的广州市花都区2024年度第八十五批次城镇建设用地（新雅街广塘村经济发展留用地项目）</w:t>
      </w:r>
      <w:r>
        <w:rPr>
          <w:rFonts w:hint="eastAsia" w:ascii="仿宋_GB2312" w:eastAsia="仿宋_GB2312"/>
          <w:color w:val="auto"/>
          <w:sz w:val="32"/>
          <w:szCs w:val="32"/>
          <w:lang w:eastAsia="zh-CN"/>
        </w:rPr>
        <w:t>项目</w:t>
      </w:r>
      <w:r>
        <w:rPr>
          <w:rFonts w:hint="eastAsia" w:ascii="仿宋_GB2312" w:eastAsia="仿宋_GB2312"/>
          <w:color w:val="auto"/>
          <w:sz w:val="32"/>
          <w:szCs w:val="32"/>
        </w:rPr>
        <w:t>征地基本情况，该项目</w:t>
      </w:r>
      <w:r>
        <w:rPr>
          <w:rFonts w:hint="eastAsia" w:ascii="仿宋_GB2312" w:eastAsia="仿宋_GB2312"/>
          <w:color w:val="auto"/>
          <w:sz w:val="32"/>
          <w:szCs w:val="32"/>
          <w:lang w:eastAsia="zh-CN"/>
        </w:rPr>
        <w:t>征收</w:t>
      </w:r>
      <w:r>
        <w:rPr>
          <w:rFonts w:hint="eastAsia" w:ascii="仿宋_GB2312" w:eastAsia="仿宋_GB2312"/>
          <w:color w:val="auto"/>
          <w:sz w:val="32"/>
          <w:szCs w:val="32"/>
        </w:rPr>
        <w:t>花都区</w:t>
      </w:r>
      <w:r>
        <w:rPr>
          <w:rFonts w:hint="eastAsia" w:ascii="仿宋_GB2312"/>
          <w:color w:val="auto"/>
          <w:sz w:val="32"/>
          <w:szCs w:val="32"/>
          <w:lang w:eastAsia="zh-CN"/>
        </w:rPr>
        <w:t>新雅街广塘村白鳝塘</w:t>
      </w:r>
      <w:r>
        <w:rPr>
          <w:rFonts w:hint="eastAsia" w:ascii="仿宋_GB2312" w:eastAsia="仿宋_GB2312"/>
          <w:color w:val="auto"/>
          <w:sz w:val="32"/>
          <w:szCs w:val="32"/>
          <w:lang w:val="en-US" w:eastAsia="zh-CN"/>
        </w:rPr>
        <w:t>经济合作社</w:t>
      </w:r>
      <w:r>
        <w:rPr>
          <w:rFonts w:hint="eastAsia" w:ascii="仿宋_GB2312"/>
          <w:color w:val="auto"/>
          <w:sz w:val="32"/>
          <w:szCs w:val="32"/>
          <w:lang w:val="en-US" w:eastAsia="zh-CN"/>
        </w:rPr>
        <w:t>46.56</w:t>
      </w:r>
      <w:r>
        <w:rPr>
          <w:rFonts w:hint="eastAsia" w:ascii="仿宋_GB2312" w:eastAsia="仿宋_GB2312"/>
          <w:color w:val="auto"/>
          <w:sz w:val="32"/>
          <w:szCs w:val="32"/>
          <w:lang w:val="en-US" w:eastAsia="zh-CN"/>
        </w:rPr>
        <w:t>亩</w:t>
      </w:r>
      <w:r>
        <w:rPr>
          <w:rFonts w:hint="eastAsia" w:ascii="仿宋_GB2312"/>
          <w:color w:val="auto"/>
          <w:sz w:val="32"/>
          <w:szCs w:val="32"/>
          <w:lang w:val="en-US" w:eastAsia="zh-CN"/>
        </w:rPr>
        <w:t>，</w:t>
      </w:r>
      <w:r>
        <w:rPr>
          <w:rFonts w:hint="eastAsia" w:ascii="仿宋_GB2312" w:eastAsia="仿宋_GB2312"/>
          <w:color w:val="auto"/>
          <w:sz w:val="32"/>
          <w:szCs w:val="32"/>
          <w:lang w:val="en-US" w:eastAsia="zh-CN"/>
        </w:rPr>
        <w:t>用地均属于被征地单位留用地</w:t>
      </w:r>
      <w:r>
        <w:rPr>
          <w:rFonts w:hint="eastAsia" w:ascii="仿宋_GB2312"/>
          <w:color w:val="auto"/>
          <w:sz w:val="32"/>
          <w:szCs w:val="32"/>
          <w:lang w:val="en-US" w:eastAsia="zh-CN"/>
        </w:rPr>
        <w:t>，</w:t>
      </w:r>
      <w:r>
        <w:rPr>
          <w:rFonts w:hint="eastAsia" w:ascii="仿宋_GB2312" w:eastAsia="仿宋_GB2312"/>
          <w:color w:val="auto"/>
          <w:sz w:val="32"/>
          <w:szCs w:val="32"/>
          <w:lang w:val="en-US" w:eastAsia="zh-CN"/>
        </w:rPr>
        <w:t>用地单位为广州市花都区</w:t>
      </w:r>
      <w:r>
        <w:rPr>
          <w:rFonts w:hint="eastAsia" w:ascii="仿宋_GB2312"/>
          <w:color w:val="auto"/>
          <w:sz w:val="32"/>
          <w:szCs w:val="32"/>
          <w:lang w:val="en-US" w:eastAsia="zh-CN"/>
        </w:rPr>
        <w:t>新雅街广塘村经济联合</w:t>
      </w:r>
      <w:r>
        <w:rPr>
          <w:rFonts w:hint="eastAsia" w:ascii="仿宋_GB2312" w:eastAsia="仿宋_GB2312"/>
          <w:color w:val="auto"/>
          <w:sz w:val="32"/>
          <w:szCs w:val="32"/>
          <w:lang w:val="en-US" w:eastAsia="zh-CN"/>
        </w:rPr>
        <w:t>社</w:t>
      </w:r>
      <w:r>
        <w:rPr>
          <w:rFonts w:hint="eastAsia" w:ascii="仿宋_GB2312"/>
          <w:color w:val="auto"/>
          <w:sz w:val="32"/>
          <w:szCs w:val="32"/>
          <w:lang w:val="en-US" w:eastAsia="zh-CN"/>
        </w:rPr>
        <w:t>，</w:t>
      </w:r>
      <w:r>
        <w:rPr>
          <w:rFonts w:hint="eastAsia" w:ascii="仿宋_GB2312" w:eastAsia="仿宋_GB2312"/>
          <w:color w:val="auto"/>
          <w:sz w:val="32"/>
          <w:szCs w:val="32"/>
          <w:lang w:eastAsia="zh-CN"/>
        </w:rPr>
        <w:t>该项目无需计提社保费</w:t>
      </w:r>
      <w:r>
        <w:rPr>
          <w:rFonts w:hint="eastAsia" w:ascii="仿宋_GB2312" w:eastAsia="仿宋_GB2312"/>
          <w:color w:val="auto"/>
          <w:sz w:val="32"/>
          <w:szCs w:val="32"/>
        </w:rPr>
        <w:t>。</w:t>
      </w:r>
    </w:p>
    <w:p w14:paraId="6C95AB26">
      <w:pPr>
        <w:pStyle w:val="2"/>
        <w:ind w:left="0" w:leftChars="0" w:firstLine="0" w:firstLineChars="0"/>
        <w:rPr>
          <w:rFonts w:hint="eastAsia"/>
          <w:color w:val="auto"/>
          <w:sz w:val="32"/>
          <w:szCs w:val="32"/>
        </w:rPr>
      </w:pPr>
    </w:p>
    <w:p w14:paraId="4578873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14:paraId="08F3A716">
      <w:pPr>
        <w:rPr>
          <w:rFonts w:hint="eastAsia" w:ascii="仿宋_GB2312" w:hAnsi="仿宋_GB2312" w:eastAsia="仿宋_GB2312" w:cs="仿宋_GB2312"/>
          <w:color w:val="auto"/>
          <w:sz w:val="32"/>
          <w:szCs w:val="32"/>
          <w:lang w:val="en-US" w:eastAsia="zh-CN"/>
        </w:rPr>
      </w:pPr>
    </w:p>
    <w:p w14:paraId="4CAFDAA6">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w:t>
      </w:r>
      <w:bookmarkStart w:id="0" w:name="_GoBack"/>
      <w:r>
        <w:rPr>
          <w:rFonts w:hint="eastAsia" w:ascii="仿宋_GB2312" w:hAnsi="仿宋_GB2312" w:eastAsia="仿宋_GB2312" w:cs="仿宋_GB2312"/>
          <w:color w:val="auto"/>
          <w:sz w:val="32"/>
          <w:szCs w:val="32"/>
          <w:lang w:val="en-US" w:eastAsia="zh-CN"/>
        </w:rPr>
        <w:t>保障局</w:t>
      </w:r>
    </w:p>
    <w:p w14:paraId="0EDAA130">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bookmarkEnd w:id="0"/>
    <w:p w14:paraId="5649051D">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67D3FDEA">
      <w:pPr>
        <w:rPr>
          <w:rFonts w:hint="eastAsia"/>
          <w:lang w:val="en-US" w:eastAsia="zh-CN"/>
        </w:rPr>
      </w:pPr>
    </w:p>
    <w:p w14:paraId="136BFE0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77801A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191B9922">
      <w:pPr>
        <w:rPr>
          <w:rFonts w:hint="eastAsia" w:ascii="黑体" w:hAnsi="黑体" w:eastAsia="黑体" w:cs="黑体"/>
        </w:rPr>
      </w:pPr>
    </w:p>
    <w:p w14:paraId="35CB6710">
      <w:pPr>
        <w:rPr>
          <w:rFonts w:hint="eastAsia" w:ascii="黑体" w:hAnsi="黑体" w:eastAsia="黑体" w:cs="黑体"/>
        </w:rPr>
      </w:pPr>
    </w:p>
    <w:p w14:paraId="3F0019F9">
      <w:pPr>
        <w:pStyle w:val="2"/>
        <w:ind w:left="0" w:leftChars="0" w:firstLine="0" w:firstLineChars="0"/>
      </w:pPr>
    </w:p>
    <w:p w14:paraId="58F2B6DE">
      <w:pPr>
        <w:pStyle w:val="3"/>
      </w:pPr>
    </w:p>
    <w:p w14:paraId="0D836ED0"/>
    <w:p w14:paraId="754963B7">
      <w:pPr>
        <w:pStyle w:val="2"/>
      </w:pPr>
    </w:p>
    <w:p w14:paraId="04ACA92E">
      <w:pPr>
        <w:rPr>
          <w:rFonts w:hint="eastAsia" w:ascii="黑体" w:hAnsi="黑体" w:eastAsia="黑体" w:cs="黑体"/>
        </w:rPr>
      </w:pPr>
    </w:p>
    <w:p w14:paraId="5DA0CCC9">
      <w:pPr>
        <w:rPr>
          <w:rFonts w:hint="eastAsia" w:ascii="黑体" w:hAnsi="黑体" w:eastAsia="黑体" w:cs="黑体"/>
        </w:rPr>
      </w:pPr>
    </w:p>
    <w:p w14:paraId="4016799A">
      <w:pPr>
        <w:rPr>
          <w:rFonts w:hint="eastAsia" w:ascii="黑体" w:hAnsi="黑体" w:eastAsia="黑体" w:cs="黑体"/>
        </w:rPr>
      </w:pPr>
    </w:p>
    <w:p w14:paraId="467B9DD0">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00B18749">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745C73BB">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4B36FF6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7DACD3A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75ECD22">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3846412">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9FE3B1E">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7A2FF7D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14:paraId="235F76BD">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新雅街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9A92C6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广塘村白鳝塘经济合作社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3CE20DE">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46.56</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D10842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46.56</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A46325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r>
      <w:tr w14:paraId="7428A45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5349E7A2">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908BB2B">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46.56</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06AFC6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46.56</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2C4D61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r>
    </w:tbl>
    <w:p w14:paraId="7B3B22CC">
      <w:pPr>
        <w:spacing w:line="320" w:lineRule="exact"/>
        <w:ind w:right="210"/>
        <w:jc w:val="left"/>
        <w:rPr>
          <w:sz w:val="24"/>
          <w:szCs w:val="28"/>
        </w:rPr>
      </w:pPr>
      <w:r>
        <w:rPr>
          <w:rFonts w:hint="eastAsia"/>
          <w:sz w:val="24"/>
          <w:szCs w:val="28"/>
        </w:rPr>
        <w:t>说明：</w:t>
      </w:r>
      <w:r>
        <w:rPr>
          <w:sz w:val="24"/>
          <w:szCs w:val="28"/>
        </w:rPr>
        <w:t>被征收土地属于农村集体经济组织留用地的，不计提征地社保费。</w:t>
      </w:r>
    </w:p>
    <w:p w14:paraId="1611D79A"/>
    <w:p w14:paraId="2A6CA3F4">
      <w:pPr>
        <w:pStyle w:val="3"/>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045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06016">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106016">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MDAxNzc4ZGEyOWE2NWU5M2NjN2RhZGQ4YTUxM2YifQ=="/>
  </w:docVars>
  <w:rsids>
    <w:rsidRoot w:val="3EA022D5"/>
    <w:rsid w:val="00D20162"/>
    <w:rsid w:val="028E33DF"/>
    <w:rsid w:val="033451DB"/>
    <w:rsid w:val="06144AD1"/>
    <w:rsid w:val="08464AE7"/>
    <w:rsid w:val="08EC2A03"/>
    <w:rsid w:val="093A3CC5"/>
    <w:rsid w:val="0C1E49CC"/>
    <w:rsid w:val="0CE91961"/>
    <w:rsid w:val="0E3140D7"/>
    <w:rsid w:val="12341E88"/>
    <w:rsid w:val="13714D70"/>
    <w:rsid w:val="15CE692B"/>
    <w:rsid w:val="160704A8"/>
    <w:rsid w:val="17733908"/>
    <w:rsid w:val="18A233DB"/>
    <w:rsid w:val="19E21F71"/>
    <w:rsid w:val="1B6337E0"/>
    <w:rsid w:val="20B67655"/>
    <w:rsid w:val="211F0DDA"/>
    <w:rsid w:val="23141564"/>
    <w:rsid w:val="28702BCD"/>
    <w:rsid w:val="2B972895"/>
    <w:rsid w:val="2DAF2E8F"/>
    <w:rsid w:val="35F746F3"/>
    <w:rsid w:val="36EF346B"/>
    <w:rsid w:val="383071EA"/>
    <w:rsid w:val="38813E6C"/>
    <w:rsid w:val="39751ECE"/>
    <w:rsid w:val="3A9535F9"/>
    <w:rsid w:val="3C412D1C"/>
    <w:rsid w:val="3CFF5EF7"/>
    <w:rsid w:val="3DAA0446"/>
    <w:rsid w:val="3E3629B5"/>
    <w:rsid w:val="3EA022D5"/>
    <w:rsid w:val="3F6655A0"/>
    <w:rsid w:val="401160FF"/>
    <w:rsid w:val="40736F4A"/>
    <w:rsid w:val="42A07318"/>
    <w:rsid w:val="42AE5403"/>
    <w:rsid w:val="42B2677D"/>
    <w:rsid w:val="450C1F37"/>
    <w:rsid w:val="46696398"/>
    <w:rsid w:val="4A4141CB"/>
    <w:rsid w:val="4A8B480A"/>
    <w:rsid w:val="4C363821"/>
    <w:rsid w:val="52852DBD"/>
    <w:rsid w:val="56293227"/>
    <w:rsid w:val="57B071EF"/>
    <w:rsid w:val="595E5E5B"/>
    <w:rsid w:val="5A666CB6"/>
    <w:rsid w:val="5BD60CF1"/>
    <w:rsid w:val="5D7072F6"/>
    <w:rsid w:val="5D722B54"/>
    <w:rsid w:val="5FE43DCD"/>
    <w:rsid w:val="614340C8"/>
    <w:rsid w:val="64127CE3"/>
    <w:rsid w:val="64374311"/>
    <w:rsid w:val="65A9621A"/>
    <w:rsid w:val="66177D25"/>
    <w:rsid w:val="72270D40"/>
    <w:rsid w:val="72C048A2"/>
    <w:rsid w:val="7451241A"/>
    <w:rsid w:val="748706FC"/>
    <w:rsid w:val="76813D0B"/>
    <w:rsid w:val="79A963F5"/>
    <w:rsid w:val="7A301722"/>
    <w:rsid w:val="7A4A27FD"/>
    <w:rsid w:val="7C1546B9"/>
    <w:rsid w:val="7C376A40"/>
    <w:rsid w:val="7D384D60"/>
    <w:rsid w:val="7DF30E5A"/>
    <w:rsid w:val="7E9C1A45"/>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2024-12-03T07:10:41Z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EC9B2EC2BDAD4C3DB21A3CACCDA6A818_13</vt:lpwstr>
  </property>
</Properties>
</file>