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16" w:right="0" w:firstLine="0"/>
        <w:jc w:val="center"/>
        <w:textAlignment w:val="auto"/>
        <w:rPr>
          <w:rFonts w:hint="eastAsia" w:ascii="仿宋_GB2312" w:eastAsia="仿宋_GB2312"/>
          <w:sz w:val="28"/>
          <w:szCs w:val="28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kern w:val="44"/>
          <w:sz w:val="44"/>
          <w:szCs w:val="21"/>
          <w:lang w:val="en-US" w:eastAsia="zh-CN" w:bidi="ar-SA"/>
        </w:rPr>
        <w:t>花都区绿色债券发行明细表</w:t>
      </w:r>
    </w:p>
    <w:p>
      <w:pPr>
        <w:pStyle w:val="6"/>
        <w:keepNext w:val="0"/>
        <w:keepLines w:val="0"/>
        <w:pageBreakBefore w:val="0"/>
        <w:widowControl w:val="0"/>
        <w:tabs>
          <w:tab w:val="left" w:pos="10291"/>
          <w:tab w:val="left" w:pos="11980"/>
          <w:tab w:val="left" w:pos="12700"/>
          <w:tab w:val="left" w:pos="13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904"/>
        <w:textAlignment w:val="auto"/>
        <w:rPr>
          <w:rFonts w:hint="eastAsia" w:ascii="仿宋_GB2312" w:eastAsia="仿宋_GB2312"/>
          <w:sz w:val="28"/>
          <w:szCs w:val="28"/>
        </w:rPr>
      </w:pPr>
    </w:p>
    <w:p>
      <w:pPr>
        <w:pStyle w:val="6"/>
        <w:keepNext w:val="0"/>
        <w:keepLines w:val="0"/>
        <w:pageBreakBefore w:val="0"/>
        <w:widowControl w:val="0"/>
        <w:tabs>
          <w:tab w:val="left" w:pos="10291"/>
          <w:tab w:val="left" w:pos="11980"/>
          <w:tab w:val="left" w:pos="12700"/>
          <w:tab w:val="left" w:pos="13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904"/>
        <w:textAlignment w:val="auto"/>
        <w:rPr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申请</w:t>
      </w:r>
      <w:r>
        <w:rPr>
          <w:rFonts w:hint="eastAsia" w:ascii="仿宋_GB2312" w:eastAsia="仿宋_GB2312"/>
          <w:sz w:val="28"/>
          <w:szCs w:val="28"/>
          <w:lang w:eastAsia="zh-CN"/>
        </w:rPr>
        <w:t>单位</w:t>
      </w:r>
      <w:r>
        <w:rPr>
          <w:rFonts w:hint="eastAsia" w:ascii="仿宋_GB2312" w:eastAsia="仿宋_GB2312"/>
          <w:spacing w:val="-3"/>
          <w:sz w:val="28"/>
          <w:szCs w:val="28"/>
        </w:rPr>
        <w:t>（</w:t>
      </w:r>
      <w:r>
        <w:rPr>
          <w:rFonts w:hint="eastAsia" w:ascii="仿宋_GB2312" w:eastAsia="仿宋_GB2312"/>
          <w:sz w:val="28"/>
          <w:szCs w:val="28"/>
        </w:rPr>
        <w:t>盖章</w:t>
      </w:r>
      <w:r>
        <w:rPr>
          <w:rFonts w:hint="eastAsia" w:ascii="仿宋_GB2312" w:eastAsia="仿宋_GB2312"/>
          <w:sz w:val="28"/>
          <w:szCs w:val="28"/>
          <w:lang w:eastAsia="zh-CN"/>
        </w:rPr>
        <w:t>）：</w:t>
      </w:r>
      <w:r>
        <w:rPr>
          <w:rFonts w:hint="eastAsia" w:ascii="仿宋_GB2312" w:eastAsia="仿宋_GB2312"/>
          <w:sz w:val="28"/>
          <w:szCs w:val="28"/>
        </w:rPr>
        <w:tab/>
      </w:r>
      <w:r>
        <w:rPr>
          <w:rFonts w:hint="eastAsia" w:ascii="仿宋_GB2312" w:eastAsia="仿宋_GB2312"/>
          <w:sz w:val="28"/>
          <w:szCs w:val="28"/>
        </w:rPr>
        <w:t>申请日期：</w:t>
      </w:r>
      <w:r>
        <w:rPr>
          <w:rFonts w:hint="eastAsia" w:ascii="仿宋_GB2312" w:eastAsia="仿宋_GB2312"/>
          <w:sz w:val="28"/>
          <w:szCs w:val="28"/>
        </w:rPr>
        <w:tab/>
      </w:r>
      <w:r>
        <w:rPr>
          <w:rFonts w:hint="eastAsia" w:ascii="仿宋_GB2312" w:eastAsia="仿宋_GB2312"/>
          <w:sz w:val="28"/>
          <w:szCs w:val="28"/>
        </w:rPr>
        <w:t>年</w:t>
      </w:r>
      <w:r>
        <w:rPr>
          <w:rFonts w:hint="eastAsia" w:ascii="仿宋_GB2312" w:eastAsia="仿宋_GB2312"/>
          <w:sz w:val="28"/>
          <w:szCs w:val="28"/>
        </w:rPr>
        <w:tab/>
      </w:r>
      <w:r>
        <w:rPr>
          <w:rFonts w:hint="eastAsia" w:ascii="仿宋_GB2312" w:eastAsia="仿宋_GB2312"/>
          <w:sz w:val="28"/>
          <w:szCs w:val="28"/>
        </w:rPr>
        <w:t>月</w:t>
      </w:r>
      <w:r>
        <w:rPr>
          <w:rFonts w:hint="eastAsia" w:ascii="仿宋_GB2312" w:eastAsia="仿宋_GB2312"/>
          <w:sz w:val="28"/>
          <w:szCs w:val="28"/>
        </w:rPr>
        <w:tab/>
      </w:r>
      <w:r>
        <w:rPr>
          <w:rFonts w:hint="eastAsia" w:ascii="仿宋_GB2312" w:eastAsia="仿宋_GB2312"/>
          <w:sz w:val="28"/>
          <w:szCs w:val="28"/>
        </w:rPr>
        <w:t>日</w:t>
      </w:r>
    </w:p>
    <w:p>
      <w:pPr>
        <w:pStyle w:val="6"/>
        <w:keepNext w:val="0"/>
        <w:keepLines w:val="0"/>
        <w:pageBreakBefore w:val="0"/>
        <w:widowControl w:val="0"/>
        <w:tabs>
          <w:tab w:val="left" w:pos="10291"/>
          <w:tab w:val="left" w:pos="11980"/>
          <w:tab w:val="left" w:pos="12700"/>
          <w:tab w:val="left" w:pos="13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904"/>
        <w:jc w:val="right"/>
        <w:textAlignment w:val="auto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单位：万元</w:t>
      </w:r>
    </w:p>
    <w:tbl>
      <w:tblPr>
        <w:tblStyle w:val="11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00"/>
        <w:gridCol w:w="1650"/>
        <w:gridCol w:w="1652"/>
        <w:gridCol w:w="1230"/>
        <w:gridCol w:w="1573"/>
        <w:gridCol w:w="1635"/>
        <w:gridCol w:w="150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0" w:hRule="atLeast"/>
          <w:jc w:val="center"/>
        </w:trPr>
        <w:tc>
          <w:tcPr>
            <w:tcW w:w="3700" w:type="dxa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2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债券名称</w:t>
            </w:r>
          </w:p>
        </w:tc>
        <w:tc>
          <w:tcPr>
            <w:tcW w:w="1650" w:type="dxa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cs="仿宋_GB2312"/>
                <w:b/>
                <w:bCs/>
                <w:sz w:val="28"/>
                <w:szCs w:val="28"/>
                <w:lang w:eastAsia="zh-CN"/>
              </w:rPr>
              <w:t>发行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代码</w:t>
            </w:r>
          </w:p>
        </w:tc>
        <w:tc>
          <w:tcPr>
            <w:tcW w:w="1652" w:type="dxa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cs="仿宋_GB2312"/>
                <w:b/>
                <w:bCs/>
                <w:sz w:val="28"/>
                <w:szCs w:val="28"/>
                <w:lang w:eastAsia="zh-CN"/>
              </w:rPr>
              <w:t>发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行市场</w:t>
            </w:r>
          </w:p>
        </w:tc>
        <w:tc>
          <w:tcPr>
            <w:tcW w:w="1230" w:type="dxa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起息日</w:t>
            </w:r>
          </w:p>
        </w:tc>
        <w:tc>
          <w:tcPr>
            <w:tcW w:w="1573" w:type="dxa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兑付</w:t>
            </w:r>
            <w:r>
              <w:rPr>
                <w:rFonts w:hint="eastAsia" w:ascii="仿宋_GB2312" w:hAnsi="仿宋_GB2312" w:eastAsia="仿宋_GB2312" w:cs="仿宋_GB2312"/>
                <w:b/>
                <w:bCs/>
                <w:w w:val="100"/>
                <w:sz w:val="28"/>
                <w:szCs w:val="28"/>
              </w:rPr>
              <w:t>日</w:t>
            </w:r>
          </w:p>
        </w:tc>
        <w:tc>
          <w:tcPr>
            <w:tcW w:w="1635" w:type="dxa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发行总额</w:t>
            </w:r>
          </w:p>
        </w:tc>
        <w:tc>
          <w:tcPr>
            <w:tcW w:w="1506" w:type="dxa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申报补贴</w:t>
            </w:r>
          </w:p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金额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  <w:jc w:val="center"/>
        </w:trPr>
        <w:tc>
          <w:tcPr>
            <w:tcW w:w="3700" w:type="dxa"/>
            <w:vAlign w:val="center"/>
          </w:tcPr>
          <w:p>
            <w:pPr>
              <w:pStyle w:val="16"/>
              <w:jc w:val="both"/>
              <w:rPr>
                <w:rFonts w:ascii="Times New Roman"/>
                <w:sz w:val="26"/>
              </w:rPr>
            </w:pPr>
          </w:p>
        </w:tc>
        <w:tc>
          <w:tcPr>
            <w:tcW w:w="1650" w:type="dxa"/>
            <w:vAlign w:val="center"/>
          </w:tcPr>
          <w:p>
            <w:pPr>
              <w:pStyle w:val="16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652" w:type="dxa"/>
            <w:vAlign w:val="center"/>
          </w:tcPr>
          <w:p>
            <w:pPr>
              <w:pStyle w:val="16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16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573" w:type="dxa"/>
            <w:vAlign w:val="center"/>
          </w:tcPr>
          <w:p>
            <w:pPr>
              <w:pStyle w:val="16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635" w:type="dxa"/>
            <w:vAlign w:val="center"/>
          </w:tcPr>
          <w:p>
            <w:pPr>
              <w:pStyle w:val="16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506" w:type="dxa"/>
            <w:vAlign w:val="center"/>
          </w:tcPr>
          <w:p>
            <w:pPr>
              <w:pStyle w:val="16"/>
              <w:jc w:val="center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  <w:jc w:val="center"/>
        </w:trPr>
        <w:tc>
          <w:tcPr>
            <w:tcW w:w="3700" w:type="dxa"/>
            <w:vAlign w:val="center"/>
          </w:tcPr>
          <w:p>
            <w:pPr>
              <w:pStyle w:val="16"/>
              <w:jc w:val="both"/>
              <w:rPr>
                <w:rFonts w:ascii="Times New Roman"/>
                <w:sz w:val="26"/>
              </w:rPr>
            </w:pPr>
          </w:p>
        </w:tc>
        <w:tc>
          <w:tcPr>
            <w:tcW w:w="1650" w:type="dxa"/>
            <w:vAlign w:val="center"/>
          </w:tcPr>
          <w:p>
            <w:pPr>
              <w:pStyle w:val="16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652" w:type="dxa"/>
            <w:vAlign w:val="center"/>
          </w:tcPr>
          <w:p>
            <w:pPr>
              <w:pStyle w:val="16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16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573" w:type="dxa"/>
            <w:vAlign w:val="center"/>
          </w:tcPr>
          <w:p>
            <w:pPr>
              <w:pStyle w:val="16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635" w:type="dxa"/>
            <w:vAlign w:val="center"/>
          </w:tcPr>
          <w:p>
            <w:pPr>
              <w:pStyle w:val="16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506" w:type="dxa"/>
            <w:vAlign w:val="center"/>
          </w:tcPr>
          <w:p>
            <w:pPr>
              <w:pStyle w:val="16"/>
              <w:jc w:val="center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  <w:jc w:val="center"/>
        </w:trPr>
        <w:tc>
          <w:tcPr>
            <w:tcW w:w="3700" w:type="dxa"/>
            <w:vAlign w:val="center"/>
          </w:tcPr>
          <w:p>
            <w:pPr>
              <w:pStyle w:val="16"/>
              <w:jc w:val="both"/>
              <w:rPr>
                <w:rFonts w:ascii="Times New Roman"/>
                <w:sz w:val="26"/>
              </w:rPr>
            </w:pPr>
          </w:p>
        </w:tc>
        <w:tc>
          <w:tcPr>
            <w:tcW w:w="1650" w:type="dxa"/>
            <w:vAlign w:val="center"/>
          </w:tcPr>
          <w:p>
            <w:pPr>
              <w:pStyle w:val="16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652" w:type="dxa"/>
            <w:vAlign w:val="center"/>
          </w:tcPr>
          <w:p>
            <w:pPr>
              <w:pStyle w:val="16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16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573" w:type="dxa"/>
            <w:vAlign w:val="center"/>
          </w:tcPr>
          <w:p>
            <w:pPr>
              <w:pStyle w:val="16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635" w:type="dxa"/>
            <w:vAlign w:val="center"/>
          </w:tcPr>
          <w:p>
            <w:pPr>
              <w:pStyle w:val="16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506" w:type="dxa"/>
            <w:vAlign w:val="center"/>
          </w:tcPr>
          <w:p>
            <w:pPr>
              <w:pStyle w:val="16"/>
              <w:jc w:val="center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  <w:jc w:val="center"/>
        </w:trPr>
        <w:tc>
          <w:tcPr>
            <w:tcW w:w="3700" w:type="dxa"/>
            <w:vAlign w:val="center"/>
          </w:tcPr>
          <w:p>
            <w:pPr>
              <w:pStyle w:val="16"/>
              <w:jc w:val="both"/>
              <w:rPr>
                <w:rFonts w:ascii="Times New Roman"/>
                <w:sz w:val="26"/>
              </w:rPr>
            </w:pPr>
          </w:p>
        </w:tc>
        <w:tc>
          <w:tcPr>
            <w:tcW w:w="1650" w:type="dxa"/>
            <w:vAlign w:val="center"/>
          </w:tcPr>
          <w:p>
            <w:pPr>
              <w:pStyle w:val="16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652" w:type="dxa"/>
            <w:vAlign w:val="center"/>
          </w:tcPr>
          <w:p>
            <w:pPr>
              <w:pStyle w:val="16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16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573" w:type="dxa"/>
            <w:vAlign w:val="center"/>
          </w:tcPr>
          <w:p>
            <w:pPr>
              <w:pStyle w:val="16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635" w:type="dxa"/>
            <w:vAlign w:val="center"/>
          </w:tcPr>
          <w:p>
            <w:pPr>
              <w:pStyle w:val="16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506" w:type="dxa"/>
            <w:vAlign w:val="center"/>
          </w:tcPr>
          <w:p>
            <w:pPr>
              <w:pStyle w:val="16"/>
              <w:jc w:val="center"/>
              <w:rPr>
                <w:rFonts w:ascii="Times New Roman"/>
                <w:sz w:val="26"/>
              </w:rPr>
            </w:pPr>
          </w:p>
        </w:tc>
      </w:tr>
    </w:tbl>
    <w:p>
      <w:pPr>
        <w:pStyle w:val="6"/>
        <w:spacing w:line="304" w:lineRule="exact"/>
        <w:ind w:left="904"/>
        <w:rPr>
          <w:rFonts w:hint="eastAsia" w:ascii="仿宋_GB2312" w:hAnsi="仿宋_GB2312" w:eastAsia="仿宋_GB2312" w:cs="仿宋_GB2312"/>
        </w:rPr>
      </w:pPr>
    </w:p>
    <w:p>
      <w:pPr>
        <w:pStyle w:val="6"/>
        <w:spacing w:line="304" w:lineRule="exact"/>
        <w:ind w:left="0" w:leftChars="0" w:firstLine="480" w:firstLineChars="200"/>
        <w:rPr>
          <w:rFonts w:hint="eastAsia" w:ascii="仿宋_GB2312" w:hAnsi="仿宋_GB2312" w:eastAsia="仿宋_GB2312" w:cs="仿宋_GB2312"/>
          <w:lang w:eastAsia="zh-CN"/>
        </w:rPr>
      </w:pPr>
      <w:r>
        <w:rPr>
          <w:rFonts w:hint="eastAsia" w:ascii="仿宋_GB2312" w:hAnsi="仿宋_GB2312" w:eastAsia="仿宋_GB2312" w:cs="仿宋_GB2312"/>
        </w:rPr>
        <w:t>注：</w:t>
      </w:r>
      <w:r>
        <w:rPr>
          <w:rFonts w:hint="eastAsia" w:ascii="仿宋_GB2312" w:hAnsi="仿宋_GB2312" w:eastAsia="仿宋_GB2312" w:cs="仿宋_GB231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</w:rPr>
        <w:t>保留小数点后两位，即取整至百元，不四舍五入</w:t>
      </w:r>
      <w:r>
        <w:rPr>
          <w:rFonts w:hint="eastAsia" w:ascii="仿宋_GB2312" w:hAnsi="仿宋_GB2312" w:eastAsia="仿宋_GB2312" w:cs="仿宋_GB2312"/>
          <w:lang w:eastAsia="zh-CN"/>
        </w:rPr>
        <w:t>；</w:t>
      </w:r>
    </w:p>
    <w:p>
      <w:pPr>
        <w:pStyle w:val="6"/>
        <w:spacing w:line="304" w:lineRule="exact"/>
        <w:ind w:firstLine="960" w:firstLineChars="400"/>
        <w:rPr>
          <w:rFonts w:hint="default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2.补贴金额为发行总额*1%；</w:t>
      </w:r>
    </w:p>
    <w:p>
      <w:pPr>
        <w:pStyle w:val="6"/>
        <w:spacing w:line="304" w:lineRule="exact"/>
        <w:ind w:firstLine="960" w:firstLineChars="400"/>
        <w:rPr>
          <w:rFonts w:hint="eastAsia" w:ascii="仿宋_GB2312" w:hAnsi="宋体" w:eastAsia="仿宋_GB2312" w:cs="Calibri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3.每笔债券申报补贴最高不超过100万元。</w:t>
      </w:r>
    </w:p>
    <w:sectPr>
      <w:footerReference r:id="rId3" w:type="default"/>
      <w:pgSz w:w="16838" w:h="11906" w:orient="landscape"/>
      <w:pgMar w:top="1803" w:right="1440" w:bottom="1803" w:left="1440" w:header="851" w:footer="992" w:gutter="0"/>
      <w:pgNumType w:fmt="decimal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FangSong_GB2312">
    <w:altName w:val="仿宋_GB2312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4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MFE50yAgAAYwQAAA4AAABkcnMvZTJvRG9jLnhtbK1UzY7TMBC+I/EO&#10;lu80aYFVVT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IwUTnT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C93C25"/>
    <w:rsid w:val="05A4657E"/>
    <w:rsid w:val="068C7066"/>
    <w:rsid w:val="06936B9C"/>
    <w:rsid w:val="0BF117A2"/>
    <w:rsid w:val="0D2D1997"/>
    <w:rsid w:val="1084725F"/>
    <w:rsid w:val="11E11623"/>
    <w:rsid w:val="1227558D"/>
    <w:rsid w:val="124B4D99"/>
    <w:rsid w:val="134658FB"/>
    <w:rsid w:val="1AA45DFE"/>
    <w:rsid w:val="1AD27CFC"/>
    <w:rsid w:val="1B0C2CE9"/>
    <w:rsid w:val="1C281B10"/>
    <w:rsid w:val="1D4A00A9"/>
    <w:rsid w:val="26784E2F"/>
    <w:rsid w:val="27501DCD"/>
    <w:rsid w:val="2B293602"/>
    <w:rsid w:val="2D235461"/>
    <w:rsid w:val="2F767989"/>
    <w:rsid w:val="36FB2490"/>
    <w:rsid w:val="3BDC2DF6"/>
    <w:rsid w:val="3C0E6AE4"/>
    <w:rsid w:val="3D434091"/>
    <w:rsid w:val="431317EC"/>
    <w:rsid w:val="45AB6D4F"/>
    <w:rsid w:val="46D77608"/>
    <w:rsid w:val="483B2BC7"/>
    <w:rsid w:val="48901CB2"/>
    <w:rsid w:val="5F1A6439"/>
    <w:rsid w:val="5F80557F"/>
    <w:rsid w:val="5FC93C25"/>
    <w:rsid w:val="697E714A"/>
    <w:rsid w:val="6F19258D"/>
    <w:rsid w:val="71297AB6"/>
    <w:rsid w:val="745C5D9C"/>
    <w:rsid w:val="7CA00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720" w:lineRule="exact"/>
      <w:ind w:firstLine="0" w:firstLineChars="0"/>
      <w:outlineLvl w:val="0"/>
    </w:pPr>
    <w:rPr>
      <w:rFonts w:ascii="Arial" w:hAnsi="Arial" w:eastAsia="方正小标宋_GBK"/>
      <w:kern w:val="44"/>
      <w:sz w:val="44"/>
    </w:rPr>
  </w:style>
  <w:style w:type="paragraph" w:styleId="4">
    <w:name w:val="heading 3"/>
    <w:basedOn w:val="1"/>
    <w:next w:val="1"/>
    <w:qFormat/>
    <w:uiPriority w:val="0"/>
    <w:pPr>
      <w:spacing w:before="104" w:after="104"/>
      <w:outlineLvl w:val="2"/>
    </w:p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paragraph" w:styleId="5">
    <w:name w:val="Normal Indent"/>
    <w:basedOn w:val="1"/>
    <w:unhideWhenUsed/>
    <w:qFormat/>
    <w:uiPriority w:val="99"/>
    <w:pPr>
      <w:ind w:firstLine="420" w:firstLineChars="200"/>
    </w:pPr>
  </w:style>
  <w:style w:type="paragraph" w:styleId="6">
    <w:name w:val="Body Text"/>
    <w:basedOn w:val="1"/>
    <w:qFormat/>
    <w:uiPriority w:val="1"/>
    <w:rPr>
      <w:rFonts w:ascii="宋体" w:hAnsi="宋体" w:eastAsia="宋体" w:cs="宋体"/>
      <w:sz w:val="24"/>
      <w:szCs w:val="24"/>
      <w:lang w:val="zh-CN" w:eastAsia="zh-CN" w:bidi="zh-CN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toc 2"/>
    <w:basedOn w:val="1"/>
    <w:next w:val="1"/>
    <w:qFormat/>
    <w:uiPriority w:val="0"/>
    <w:pPr>
      <w:ind w:left="420" w:leftChars="200"/>
    </w:pPr>
    <w:rPr>
      <w:rFonts w:eastAsia="方正仿宋简体"/>
      <w:b/>
      <w:szCs w:val="20"/>
    </w:rPr>
  </w:style>
  <w:style w:type="paragraph" w:styleId="9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0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">
    <w:name w:val="font41"/>
    <w:qFormat/>
    <w:uiPriority w:val="99"/>
    <w:rPr>
      <w:rFonts w:ascii="宋体" w:hAnsi="宋体" w:eastAsia="宋体"/>
      <w:color w:val="000000"/>
      <w:sz w:val="24"/>
      <w:u w:val="none"/>
    </w:rPr>
  </w:style>
  <w:style w:type="character" w:customStyle="1" w:styleId="15">
    <w:name w:val="font21"/>
    <w:basedOn w:val="13"/>
    <w:qFormat/>
    <w:uiPriority w:val="0"/>
    <w:rPr>
      <w:rFonts w:hint="eastAsia" w:ascii="仿宋_GB2312" w:eastAsia="仿宋_GB2312" w:cs="仿宋_GB2312"/>
      <w:b/>
      <w:bCs/>
      <w:color w:val="000000"/>
      <w:sz w:val="28"/>
      <w:szCs w:val="28"/>
      <w:u w:val="none"/>
    </w:rPr>
  </w:style>
  <w:style w:type="paragraph" w:customStyle="1" w:styleId="16">
    <w:name w:val="Table Paragraph"/>
    <w:basedOn w:val="1"/>
    <w:qFormat/>
    <w:uiPriority w:val="1"/>
    <w:rPr>
      <w:rFonts w:ascii="仿宋_GB2312" w:hAnsi="仿宋_GB2312" w:eastAsia="仿宋_GB2312" w:cs="仿宋_GB2312"/>
      <w:lang w:val="zh-CN" w:eastAsia="zh-CN" w:bidi="zh-CN"/>
    </w:rPr>
  </w:style>
  <w:style w:type="paragraph" w:customStyle="1" w:styleId="17">
    <w:name w:val="公文标题"/>
    <w:basedOn w:val="18"/>
    <w:qFormat/>
    <w:uiPriority w:val="0"/>
    <w:pPr>
      <w:widowControl/>
      <w:adjustRightInd w:val="0"/>
      <w:snapToGrid w:val="0"/>
      <w:spacing w:line="700" w:lineRule="exact"/>
      <w:jc w:val="center"/>
    </w:pPr>
    <w:rPr>
      <w:rFonts w:ascii="方正小标宋_GBK" w:hAnsi="FangSong_GB2312" w:eastAsia="方正小标宋_GBK" w:cs="宋体"/>
      <w:kern w:val="0"/>
      <w:sz w:val="44"/>
      <w:szCs w:val="44"/>
    </w:rPr>
  </w:style>
  <w:style w:type="paragraph" w:customStyle="1" w:styleId="18">
    <w:name w:val="公文"/>
    <w:basedOn w:val="1"/>
    <w:qFormat/>
    <w:uiPriority w:val="0"/>
    <w:pPr>
      <w:spacing w:line="600" w:lineRule="exact"/>
    </w:pPr>
    <w:rPr>
      <w:rFonts w:ascii="Calibri" w:hAnsi="Calibri" w:eastAsia="FangSong_GB2312" w:cs="Times New Roman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区金融局</Company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2023-03-21T01:36:00Z</dcterms:created>
  <dc:creator>wmz</dc:creator>
  <cp:lastModifiedBy>Syee</cp:lastModifiedBy>
  <cp:lastPrinted>2023-04-18T06:46:00Z</cp:lastPrinted>
  <dcterms:modified xsi:type="dcterms:W3CDTF">2024-02-19T02:42:19Z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CCDC896C95AE47A885CF03BEEA3A26D1</vt:lpwstr>
  </property>
</Properties>
</file>