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DBD39">
      <w:pPr>
        <w:spacing w:line="560" w:lineRule="exact"/>
        <w:ind w:left="-178" w:leftChars="-85" w:right="-153" w:rightChars="-73"/>
        <w:jc w:val="center"/>
        <w:rPr>
          <w:rFonts w:hint="eastAsia" w:ascii="宋体" w:hAnsi="宋体"/>
          <w:b/>
          <w:sz w:val="44"/>
          <w:szCs w:val="44"/>
        </w:rPr>
      </w:pPr>
      <w:r>
        <w:rPr>
          <w:rFonts w:hint="eastAsia" w:ascii="宋体" w:hAnsi="宋体"/>
          <w:b/>
          <w:sz w:val="44"/>
          <w:szCs w:val="44"/>
        </w:rPr>
        <w:t>广州市花都区</w:t>
      </w:r>
      <w:r>
        <w:rPr>
          <w:rFonts w:hint="eastAsia" w:ascii="宋体" w:hAnsi="宋体"/>
          <w:b/>
          <w:sz w:val="44"/>
          <w:szCs w:val="44"/>
          <w:lang w:val="en-US" w:eastAsia="zh-CN"/>
        </w:rPr>
        <w:t>教育局2024</w:t>
      </w:r>
      <w:r>
        <w:rPr>
          <w:rFonts w:hint="eastAsia" w:ascii="宋体" w:hAnsi="宋体"/>
          <w:b/>
          <w:sz w:val="44"/>
          <w:szCs w:val="44"/>
        </w:rPr>
        <w:t>年度行政许可实施和</w:t>
      </w:r>
    </w:p>
    <w:p w14:paraId="3264EECF">
      <w:pPr>
        <w:spacing w:line="560" w:lineRule="exact"/>
        <w:ind w:left="-178" w:leftChars="-85" w:right="-153" w:rightChars="-73"/>
        <w:jc w:val="center"/>
        <w:rPr>
          <w:rFonts w:ascii="宋体" w:hAnsi="宋体"/>
          <w:b/>
          <w:sz w:val="44"/>
          <w:szCs w:val="44"/>
        </w:rPr>
      </w:pPr>
      <w:r>
        <w:rPr>
          <w:rFonts w:hint="eastAsia" w:ascii="宋体" w:hAnsi="宋体"/>
          <w:b/>
          <w:sz w:val="44"/>
          <w:szCs w:val="44"/>
        </w:rPr>
        <w:t>监督管理情况报告</w:t>
      </w:r>
    </w:p>
    <w:p w14:paraId="229CED83">
      <w:pPr>
        <w:spacing w:line="540" w:lineRule="exact"/>
        <w:ind w:firstLine="640" w:firstLineChars="200"/>
        <w:rPr>
          <w:rFonts w:hint="eastAsia" w:ascii="仿宋_GB2312" w:eastAsia="仿宋_GB2312"/>
          <w:sz w:val="32"/>
          <w:szCs w:val="32"/>
        </w:rPr>
      </w:pPr>
    </w:p>
    <w:p w14:paraId="689C83B0">
      <w:pPr>
        <w:spacing w:line="54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lang w:val="en-US" w:eastAsia="zh-CN"/>
        </w:rPr>
        <w:t>广东省行政许可监督管理条例</w:t>
      </w:r>
      <w:r>
        <w:rPr>
          <w:rFonts w:ascii="仿宋_GB2312" w:eastAsia="仿宋_GB2312"/>
          <w:sz w:val="32"/>
          <w:szCs w:val="32"/>
        </w:rPr>
        <w:t>》</w:t>
      </w:r>
      <w:r>
        <w:rPr>
          <w:rFonts w:hint="eastAsia" w:ascii="仿宋_GB2312" w:eastAsia="仿宋_GB2312"/>
          <w:sz w:val="32"/>
          <w:szCs w:val="32"/>
          <w:lang w:val="en-US" w:eastAsia="zh-CN"/>
        </w:rPr>
        <w:t>的</w:t>
      </w:r>
      <w:r>
        <w:rPr>
          <w:rFonts w:hint="eastAsia" w:ascii="仿宋_GB2312" w:eastAsia="仿宋_GB2312"/>
          <w:sz w:val="32"/>
          <w:szCs w:val="32"/>
        </w:rPr>
        <w:t>要求，现将我单位</w:t>
      </w:r>
      <w:r>
        <w:rPr>
          <w:rFonts w:hint="eastAsia" w:ascii="仿宋_GB2312" w:eastAsia="仿宋_GB2312"/>
          <w:sz w:val="32"/>
          <w:szCs w:val="32"/>
          <w:lang w:val="en-US" w:eastAsia="zh-CN"/>
        </w:rPr>
        <w:t>2024</w:t>
      </w:r>
      <w:r>
        <w:rPr>
          <w:rFonts w:hint="eastAsia" w:ascii="仿宋_GB2312" w:eastAsia="仿宋_GB2312"/>
          <w:sz w:val="32"/>
          <w:szCs w:val="32"/>
        </w:rPr>
        <w:t>年行政许可实施和监督管理情况报告如下：</w:t>
      </w:r>
    </w:p>
    <w:p w14:paraId="41EA0CB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0A5E05F1">
      <w:pPr>
        <w:spacing w:line="540" w:lineRule="exact"/>
        <w:ind w:firstLine="640" w:firstLineChars="200"/>
        <w:rPr>
          <w:rFonts w:ascii="仿宋_GB2312" w:eastAsia="仿宋_GB2312"/>
          <w:sz w:val="32"/>
          <w:szCs w:val="32"/>
        </w:rPr>
      </w:pPr>
      <w:r>
        <w:rPr>
          <w:rFonts w:hint="eastAsia" w:ascii="仿宋_GB2312" w:eastAsia="仿宋_GB2312"/>
          <w:color w:val="auto"/>
          <w:sz w:val="32"/>
          <w:szCs w:val="32"/>
          <w:lang w:val="en-US" w:eastAsia="zh-CN"/>
        </w:rPr>
        <w:t>2024</w:t>
      </w:r>
      <w:r>
        <w:rPr>
          <w:rFonts w:ascii="仿宋_GB2312" w:eastAsia="仿宋_GB2312"/>
          <w:color w:val="auto"/>
          <w:sz w:val="32"/>
          <w:szCs w:val="32"/>
        </w:rPr>
        <w:t>年，本单位行政许可事项数量</w:t>
      </w:r>
      <w:r>
        <w:rPr>
          <w:rFonts w:hint="eastAsia" w:ascii="仿宋_GB2312" w:eastAsia="仿宋_GB2312"/>
          <w:color w:val="auto"/>
          <w:sz w:val="32"/>
          <w:szCs w:val="32"/>
          <w:lang w:val="en-US" w:eastAsia="zh-CN"/>
        </w:rPr>
        <w:t>20项</w:t>
      </w:r>
      <w:r>
        <w:rPr>
          <w:rFonts w:ascii="仿宋_GB2312" w:eastAsia="仿宋_GB2312"/>
          <w:color w:val="auto"/>
          <w:sz w:val="32"/>
          <w:szCs w:val="32"/>
        </w:rPr>
        <w:t>，</w:t>
      </w:r>
      <w:r>
        <w:rPr>
          <w:rFonts w:hint="eastAsia" w:ascii="仿宋_GB2312" w:eastAsia="仿宋_GB2312"/>
          <w:color w:val="auto"/>
          <w:sz w:val="32"/>
          <w:szCs w:val="32"/>
        </w:rPr>
        <w:t>全部进驻广东政务服务</w:t>
      </w:r>
      <w:r>
        <w:rPr>
          <w:rFonts w:hint="eastAsia" w:ascii="仿宋_GB2312" w:eastAsia="仿宋_GB2312"/>
          <w:color w:val="auto"/>
          <w:sz w:val="32"/>
          <w:szCs w:val="32"/>
          <w:lang w:eastAsia="zh-CN"/>
        </w:rPr>
        <w:t>事项管理系统</w:t>
      </w:r>
      <w:r>
        <w:rPr>
          <w:rFonts w:ascii="仿宋_GB2312" w:eastAsia="仿宋_GB2312"/>
          <w:color w:val="auto"/>
          <w:sz w:val="32"/>
          <w:szCs w:val="32"/>
        </w:rPr>
        <w:t>；行政许可申请量</w:t>
      </w:r>
      <w:r>
        <w:rPr>
          <w:rFonts w:hint="eastAsia" w:ascii="仿宋_GB2312" w:eastAsia="仿宋_GB2312"/>
          <w:color w:val="auto"/>
          <w:sz w:val="32"/>
          <w:szCs w:val="32"/>
        </w:rPr>
        <w:t>2626</w:t>
      </w:r>
      <w:r>
        <w:rPr>
          <w:rFonts w:hint="eastAsia" w:ascii="仿宋_GB2312" w:eastAsia="仿宋_GB2312"/>
          <w:color w:val="auto"/>
          <w:sz w:val="32"/>
          <w:szCs w:val="32"/>
          <w:lang w:val="en-US" w:eastAsia="zh-CN"/>
        </w:rPr>
        <w:t>宗</w:t>
      </w:r>
      <w:r>
        <w:rPr>
          <w:rFonts w:ascii="仿宋_GB2312" w:eastAsia="仿宋_GB2312"/>
          <w:color w:val="auto"/>
          <w:sz w:val="32"/>
          <w:szCs w:val="32"/>
        </w:rPr>
        <w:t>，其中受理量</w:t>
      </w:r>
      <w:r>
        <w:rPr>
          <w:rFonts w:hint="eastAsia" w:ascii="仿宋_GB2312" w:eastAsia="仿宋_GB2312"/>
          <w:color w:val="auto"/>
          <w:sz w:val="32"/>
          <w:szCs w:val="32"/>
        </w:rPr>
        <w:t>2626</w:t>
      </w:r>
      <w:r>
        <w:rPr>
          <w:rFonts w:hint="eastAsia" w:ascii="仿宋_GB2312" w:eastAsia="仿宋_GB2312"/>
          <w:color w:val="auto"/>
          <w:sz w:val="32"/>
          <w:szCs w:val="32"/>
          <w:lang w:val="en-US" w:eastAsia="zh-CN"/>
        </w:rPr>
        <w:t>宗</w:t>
      </w:r>
      <w:r>
        <w:rPr>
          <w:rFonts w:ascii="仿宋_GB2312" w:eastAsia="仿宋_GB2312"/>
          <w:color w:val="auto"/>
          <w:sz w:val="32"/>
          <w:szCs w:val="32"/>
        </w:rPr>
        <w:t>、不受理量</w:t>
      </w:r>
      <w:r>
        <w:rPr>
          <w:rFonts w:hint="eastAsia" w:ascii="仿宋_GB2312" w:eastAsia="仿宋_GB2312"/>
          <w:color w:val="auto"/>
          <w:sz w:val="32"/>
          <w:szCs w:val="32"/>
          <w:lang w:val="en-US" w:eastAsia="zh-CN"/>
        </w:rPr>
        <w:t>0宗</w:t>
      </w:r>
      <w:r>
        <w:rPr>
          <w:rFonts w:ascii="仿宋_GB2312" w:eastAsia="仿宋_GB2312"/>
          <w:color w:val="auto"/>
          <w:sz w:val="32"/>
          <w:szCs w:val="32"/>
        </w:rPr>
        <w:t>；行政许可办结量</w:t>
      </w:r>
      <w:r>
        <w:rPr>
          <w:rFonts w:hint="eastAsia" w:ascii="仿宋_GB2312" w:eastAsia="仿宋_GB2312"/>
          <w:color w:val="auto"/>
          <w:sz w:val="32"/>
          <w:szCs w:val="32"/>
        </w:rPr>
        <w:t>2626</w:t>
      </w:r>
      <w:r>
        <w:rPr>
          <w:rFonts w:hint="eastAsia" w:ascii="仿宋_GB2312" w:eastAsia="仿宋_GB2312"/>
          <w:color w:val="auto"/>
          <w:sz w:val="32"/>
          <w:szCs w:val="32"/>
          <w:lang w:val="en-US" w:eastAsia="zh-CN"/>
        </w:rPr>
        <w:t>宗</w:t>
      </w:r>
      <w:r>
        <w:rPr>
          <w:rFonts w:ascii="仿宋_GB2312" w:eastAsia="仿宋_GB2312"/>
          <w:color w:val="auto"/>
          <w:sz w:val="32"/>
          <w:szCs w:val="32"/>
        </w:rPr>
        <w:t>，其中审批同意量</w:t>
      </w:r>
      <w:r>
        <w:rPr>
          <w:rFonts w:hint="eastAsia" w:ascii="仿宋_GB2312" w:eastAsia="仿宋_GB2312"/>
          <w:color w:val="auto"/>
          <w:sz w:val="32"/>
          <w:szCs w:val="32"/>
        </w:rPr>
        <w:t>2413</w:t>
      </w:r>
      <w:r>
        <w:rPr>
          <w:rFonts w:hint="eastAsia" w:ascii="仿宋_GB2312" w:eastAsia="仿宋_GB2312"/>
          <w:color w:val="auto"/>
          <w:sz w:val="32"/>
          <w:szCs w:val="32"/>
          <w:lang w:val="en-US" w:eastAsia="zh-CN"/>
        </w:rPr>
        <w:t>宗</w:t>
      </w:r>
      <w:r>
        <w:rPr>
          <w:rFonts w:ascii="仿宋_GB2312" w:eastAsia="仿宋_GB2312"/>
          <w:color w:val="auto"/>
          <w:sz w:val="32"/>
          <w:szCs w:val="32"/>
        </w:rPr>
        <w:t>、审批不同意量</w:t>
      </w:r>
      <w:r>
        <w:rPr>
          <w:rFonts w:hint="eastAsia" w:ascii="仿宋_GB2312" w:eastAsia="仿宋_GB2312"/>
          <w:color w:val="auto"/>
          <w:sz w:val="32"/>
          <w:szCs w:val="32"/>
        </w:rPr>
        <w:t>213</w:t>
      </w:r>
      <w:r>
        <w:rPr>
          <w:rFonts w:hint="eastAsia" w:ascii="仿宋_GB2312" w:eastAsia="仿宋_GB2312"/>
          <w:color w:val="auto"/>
          <w:sz w:val="32"/>
          <w:szCs w:val="32"/>
          <w:lang w:val="en-US" w:eastAsia="zh-CN"/>
        </w:rPr>
        <w:t>宗</w:t>
      </w:r>
      <w:r>
        <w:rPr>
          <w:rFonts w:ascii="仿宋_GB2312" w:eastAsia="仿宋_GB2312"/>
          <w:color w:val="auto"/>
          <w:sz w:val="32"/>
          <w:szCs w:val="32"/>
        </w:rPr>
        <w:t>。</w:t>
      </w:r>
    </w:p>
    <w:p w14:paraId="10808F70">
      <w:pPr>
        <w:numPr>
          <w:ilvl w:val="0"/>
          <w:numId w:val="1"/>
        </w:numPr>
        <w:spacing w:line="54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依法实施情况。</w:t>
      </w:r>
    </w:p>
    <w:p w14:paraId="79A29285">
      <w:pPr>
        <w:numPr>
          <w:ilvl w:val="0"/>
          <w:numId w:val="0"/>
        </w:numPr>
        <w:spacing w:line="540" w:lineRule="exact"/>
        <w:ind w:firstLine="640" w:firstLineChars="200"/>
        <w:rPr>
          <w:rFonts w:ascii="仿宋_GB2312" w:eastAsia="仿宋_GB2312"/>
          <w:sz w:val="32"/>
          <w:szCs w:val="32"/>
        </w:rPr>
      </w:pP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本单位</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严格</w:t>
      </w:r>
      <w:r>
        <w:rPr>
          <w:rFonts w:ascii="仿宋_GB2312" w:hAnsi="宋体" w:eastAsia="仿宋_GB2312" w:cs="仿宋_GB2312"/>
          <w:color w:val="000000" w:themeColor="text1"/>
          <w:sz w:val="32"/>
          <w:szCs w:val="32"/>
          <w:shd w:val="clear" w:color="auto" w:fill="FFFFFF"/>
          <w14:textFill>
            <w14:solidFill>
              <w14:schemeClr w14:val="tx1"/>
            </w14:solidFill>
          </w14:textFill>
        </w:rPr>
        <w:t>依据</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国家、省</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市法律法规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规范</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组织开展</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行政许可审批工作。</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行政许可事项严格根据权责清单执行落实，</w:t>
      </w:r>
      <w:r>
        <w:rPr>
          <w:rFonts w:ascii="仿宋_GB2312" w:eastAsia="仿宋_GB2312"/>
          <w:color w:val="000000" w:themeColor="text1"/>
          <w:sz w:val="32"/>
          <w:szCs w:val="32"/>
          <w14:textFill>
            <w14:solidFill>
              <w14:schemeClr w14:val="tx1"/>
            </w14:solidFill>
          </w14:textFill>
        </w:rPr>
        <w:t>遵守法律法规规定的审批权限、范围、程序、条件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不</w:t>
      </w:r>
      <w:r>
        <w:rPr>
          <w:rFonts w:ascii="仿宋_GB2312" w:eastAsia="仿宋_GB2312"/>
          <w:color w:val="000000" w:themeColor="text1"/>
          <w:sz w:val="32"/>
          <w:szCs w:val="32"/>
          <w14:textFill>
            <w14:solidFill>
              <w14:schemeClr w14:val="tx1"/>
            </w14:solidFill>
          </w14:textFill>
        </w:rPr>
        <w:t>存在变相设定和实施行政许可情况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审批工作由专人负责，并明确</w:t>
      </w:r>
      <w:r>
        <w:rPr>
          <w:rFonts w:ascii="仿宋_GB2312" w:eastAsia="仿宋_GB2312"/>
          <w:color w:val="000000" w:themeColor="text1"/>
          <w:sz w:val="32"/>
          <w:szCs w:val="32"/>
          <w14:textFill>
            <w14:solidFill>
              <w14:schemeClr w14:val="tx1"/>
            </w14:solidFill>
          </w14:textFill>
        </w:rPr>
        <w:t>受理、初审、复审、审定、送达等</w:t>
      </w:r>
      <w:r>
        <w:rPr>
          <w:rFonts w:hint="eastAsia" w:ascii="仿宋_GB2312" w:eastAsia="仿宋_GB2312"/>
          <w:color w:val="000000" w:themeColor="text1"/>
          <w:sz w:val="32"/>
          <w:szCs w:val="32"/>
          <w:lang w:val="en-US" w:eastAsia="zh-CN"/>
          <w14:textFill>
            <w14:solidFill>
              <w14:schemeClr w14:val="tx1"/>
            </w14:solidFill>
          </w14:textFill>
        </w:rPr>
        <w:t>各</w:t>
      </w:r>
      <w:r>
        <w:rPr>
          <w:rFonts w:ascii="仿宋_GB2312" w:eastAsia="仿宋_GB2312"/>
          <w:color w:val="000000" w:themeColor="text1"/>
          <w:sz w:val="32"/>
          <w:szCs w:val="32"/>
          <w14:textFill>
            <w14:solidFill>
              <w14:schemeClr w14:val="tx1"/>
            </w14:solidFill>
          </w14:textFill>
        </w:rPr>
        <w:t>环节的</w:t>
      </w:r>
      <w:r>
        <w:rPr>
          <w:rFonts w:hint="eastAsia" w:ascii="仿宋_GB2312" w:eastAsia="仿宋_GB2312"/>
          <w:color w:val="000000" w:themeColor="text1"/>
          <w:sz w:val="32"/>
          <w:szCs w:val="32"/>
          <w:lang w:val="en-US" w:eastAsia="zh-CN"/>
          <w14:textFill>
            <w14:solidFill>
              <w14:schemeClr w14:val="tx1"/>
            </w14:solidFill>
          </w14:textFill>
        </w:rPr>
        <w:t>工作</w:t>
      </w:r>
      <w:r>
        <w:rPr>
          <w:rFonts w:ascii="仿宋_GB2312" w:eastAsia="仿宋_GB2312"/>
          <w:color w:val="000000" w:themeColor="text1"/>
          <w:sz w:val="32"/>
          <w:szCs w:val="32"/>
          <w14:textFill>
            <w14:solidFill>
              <w14:schemeClr w14:val="tx1"/>
            </w14:solidFill>
          </w14:textFill>
        </w:rPr>
        <w:t>职责</w:t>
      </w:r>
      <w:r>
        <w:rPr>
          <w:rFonts w:hint="eastAsia" w:ascii="仿宋_GB2312" w:eastAsia="仿宋_GB2312"/>
          <w:color w:val="000000" w:themeColor="text1"/>
          <w:sz w:val="32"/>
          <w:szCs w:val="32"/>
          <w:lang w:eastAsia="zh-CN"/>
          <w14:textFill>
            <w14:solidFill>
              <w14:schemeClr w14:val="tx1"/>
            </w14:solidFill>
          </w14:textFill>
        </w:rPr>
        <w:t>及办理时限，确保依法行政。</w:t>
      </w:r>
      <w:r>
        <w:rPr>
          <w:rFonts w:hint="eastAsia" w:ascii="仿宋_GB2312" w:eastAsia="仿宋_GB2312"/>
          <w:color w:val="000000" w:themeColor="text1"/>
          <w:sz w:val="32"/>
          <w:szCs w:val="32"/>
          <w:lang w:val="en-US" w:eastAsia="zh-CN"/>
          <w14:textFill>
            <w14:solidFill>
              <w14:schemeClr w14:val="tx1"/>
            </w14:solidFill>
          </w14:textFill>
        </w:rPr>
        <w:t>结合工作实际，</w:t>
      </w:r>
      <w:r>
        <w:rPr>
          <w:rFonts w:hint="eastAsia" w:ascii="仿宋_GB2312" w:eastAsia="仿宋_GB2312"/>
          <w:color w:val="000000" w:themeColor="text1"/>
          <w:sz w:val="32"/>
          <w:szCs w:val="32"/>
          <w14:textFill>
            <w14:solidFill>
              <w14:schemeClr w14:val="tx1"/>
            </w14:solidFill>
          </w14:textFill>
        </w:rPr>
        <w:t>对我</w:t>
      </w:r>
      <w:r>
        <w:rPr>
          <w:rFonts w:hint="eastAsia" w:ascii="仿宋_GB2312" w:eastAsia="仿宋_GB2312"/>
          <w:color w:val="000000" w:themeColor="text1"/>
          <w:sz w:val="32"/>
          <w:szCs w:val="32"/>
          <w:lang w:val="en-US" w:eastAsia="zh-CN"/>
          <w14:textFill>
            <w14:solidFill>
              <w14:schemeClr w14:val="tx1"/>
            </w14:solidFill>
          </w14:textFill>
        </w:rPr>
        <w:t>单</w:t>
      </w:r>
      <w:r>
        <w:rPr>
          <w:rFonts w:hint="eastAsia" w:ascii="仿宋_GB2312" w:eastAsia="仿宋_GB2312"/>
          <w:color w:val="auto"/>
          <w:sz w:val="32"/>
          <w:szCs w:val="32"/>
          <w:lang w:val="en-US" w:eastAsia="zh-CN"/>
        </w:rPr>
        <w:t>位20</w:t>
      </w:r>
      <w:r>
        <w:rPr>
          <w:rFonts w:hint="eastAsia" w:ascii="仿宋_GB2312" w:eastAsia="仿宋_GB2312"/>
          <w:color w:val="auto"/>
          <w:sz w:val="32"/>
          <w:szCs w:val="32"/>
        </w:rPr>
        <w:t>项</w:t>
      </w:r>
      <w:r>
        <w:rPr>
          <w:rFonts w:hint="eastAsia" w:ascii="仿宋_GB2312" w:eastAsia="仿宋_GB2312"/>
          <w:color w:val="000000" w:themeColor="text1"/>
          <w:sz w:val="32"/>
          <w:szCs w:val="32"/>
          <w:lang w:val="en-US" w:eastAsia="zh-CN"/>
          <w14:textFill>
            <w14:solidFill>
              <w14:schemeClr w14:val="tx1"/>
            </w14:solidFill>
          </w14:textFill>
        </w:rPr>
        <w:t>审批</w:t>
      </w:r>
      <w:r>
        <w:rPr>
          <w:rFonts w:hint="eastAsia" w:ascii="仿宋_GB2312" w:eastAsia="仿宋_GB2312"/>
          <w:color w:val="000000" w:themeColor="text1"/>
          <w:sz w:val="32"/>
          <w:szCs w:val="32"/>
          <w14:textFill>
            <w14:solidFill>
              <w14:schemeClr w14:val="tx1"/>
            </w14:solidFill>
          </w14:textFill>
        </w:rPr>
        <w:t>服务事项材料进行</w:t>
      </w:r>
      <w:r>
        <w:rPr>
          <w:rFonts w:hint="eastAsia" w:ascii="仿宋_GB2312" w:eastAsia="仿宋_GB2312"/>
          <w:color w:val="000000" w:themeColor="text1"/>
          <w:sz w:val="32"/>
          <w:szCs w:val="32"/>
          <w:lang w:val="en-US" w:eastAsia="zh-CN"/>
          <w14:textFill>
            <w14:solidFill>
              <w14:schemeClr w14:val="tx1"/>
            </w14:solidFill>
          </w14:textFill>
        </w:rPr>
        <w:t>梳理精简，优化办事流程，不断提高我单位的审批服务质量和效率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年度所有行政审批事项均在法定办结期限</w:t>
      </w:r>
      <w:r>
        <w:rPr>
          <w:rFonts w:hint="eastAsia" w:ascii="仿宋_GB2312" w:eastAsia="仿宋_GB2312"/>
          <w:color w:val="000000" w:themeColor="text1"/>
          <w:sz w:val="32"/>
          <w:szCs w:val="32"/>
          <w:lang w:val="en-US"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办结。</w:t>
      </w:r>
    </w:p>
    <w:p w14:paraId="26BED298">
      <w:pPr>
        <w:numPr>
          <w:ilvl w:val="0"/>
          <w:numId w:val="1"/>
        </w:numPr>
        <w:spacing w:line="540" w:lineRule="exact"/>
        <w:ind w:left="0" w:leftChars="0" w:firstLine="643" w:firstLineChars="200"/>
        <w:rPr>
          <w:rFonts w:ascii="楷体_GB2312" w:hAnsi="楷体" w:eastAsia="楷体_GB2312"/>
          <w:b/>
          <w:sz w:val="32"/>
          <w:szCs w:val="32"/>
        </w:rPr>
      </w:pPr>
      <w:r>
        <w:rPr>
          <w:rFonts w:ascii="楷体_GB2312" w:hAnsi="楷体" w:eastAsia="楷体_GB2312"/>
          <w:b/>
          <w:sz w:val="32"/>
          <w:szCs w:val="32"/>
        </w:rPr>
        <w:t>公开公示情况。</w:t>
      </w:r>
    </w:p>
    <w:p w14:paraId="74B336A8">
      <w:pPr>
        <w:numPr>
          <w:ilvl w:val="0"/>
          <w:numId w:val="0"/>
        </w:numPr>
        <w:spacing w:line="540" w:lineRule="exact"/>
        <w:ind w:firstLine="640" w:firstLineChars="200"/>
        <w:rPr>
          <w:rFonts w:ascii="仿宋_GB2312" w:eastAsia="仿宋_GB2312"/>
          <w:sz w:val="32"/>
          <w:szCs w:val="32"/>
        </w:rPr>
      </w:pP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我单位</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规范实施</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个行政许可事项，</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主动</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公开公示</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行政许可事项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实施主体、依据、程序、条件、期限、申请材料及办法、申请书格式文本、咨询投诉方式等信息的方式</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及</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范围情况</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sz w:val="32"/>
          <w:szCs w:val="32"/>
          <w:lang w:val="en-US" w:eastAsia="zh-CN"/>
        </w:rPr>
        <w:t>并明确表示不收</w:t>
      </w:r>
      <w:r>
        <w:rPr>
          <w:rFonts w:hint="eastAsia" w:ascii="仿宋_GB2312" w:hAnsi="仿宋" w:eastAsia="仿宋_GB2312"/>
          <w:sz w:val="32"/>
          <w:szCs w:val="32"/>
        </w:rPr>
        <w:t>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w:t>
      </w:r>
      <w:r>
        <w:rPr>
          <w:rFonts w:hint="eastAsia" w:ascii="仿宋_GB2312" w:eastAsia="仿宋_GB2312"/>
          <w:sz w:val="32"/>
          <w:szCs w:val="32"/>
          <w:highlight w:val="none"/>
        </w:rPr>
        <w:t>公开投诉渠道，在广东省政务服务网、</w:t>
      </w:r>
      <w:r>
        <w:rPr>
          <w:rFonts w:hint="eastAsia" w:ascii="仿宋_GB2312" w:eastAsia="仿宋_GB2312"/>
          <w:sz w:val="32"/>
          <w:szCs w:val="32"/>
          <w:highlight w:val="none"/>
          <w:lang w:val="en-US" w:eastAsia="zh-CN"/>
        </w:rPr>
        <w:t>区</w:t>
      </w:r>
      <w:bookmarkStart w:id="0" w:name="_GoBack"/>
      <w:bookmarkEnd w:id="0"/>
      <w:r>
        <w:rPr>
          <w:rFonts w:hint="eastAsia" w:ascii="仿宋_GB2312" w:eastAsia="仿宋_GB2312"/>
          <w:sz w:val="32"/>
          <w:szCs w:val="32"/>
          <w:highlight w:val="none"/>
        </w:rPr>
        <w:t>门户网站公开投诉举报电话等信息，接受社会公众监督。</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按要求及时通过公示平台及花都区政府门户网站对行政许可实施结果情况进行公示</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w:t>
      </w:r>
    </w:p>
    <w:p w14:paraId="0AA3011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firstLine="643" w:firstLineChars="200"/>
        <w:jc w:val="both"/>
        <w:textAlignment w:val="auto"/>
        <w:outlineLvl w:val="0"/>
        <w:rPr>
          <w:rFonts w:ascii="楷体_GB2312" w:hAnsi="楷体" w:eastAsia="楷体_GB2312"/>
          <w:b/>
          <w:sz w:val="32"/>
          <w:szCs w:val="32"/>
        </w:rPr>
      </w:pPr>
      <w:r>
        <w:rPr>
          <w:rFonts w:hint="eastAsia" w:ascii="楷体_GB2312" w:hAnsi="楷体" w:eastAsia="楷体_GB2312"/>
          <w:b/>
          <w:sz w:val="32"/>
          <w:szCs w:val="32"/>
          <w:lang w:val="en-US" w:eastAsia="zh-CN"/>
        </w:rPr>
        <w:t>监督管理</w:t>
      </w:r>
      <w:r>
        <w:rPr>
          <w:rFonts w:ascii="楷体_GB2312" w:hAnsi="楷体" w:eastAsia="楷体_GB2312"/>
          <w:b/>
          <w:sz w:val="32"/>
          <w:szCs w:val="32"/>
        </w:rPr>
        <w:t>情况。</w:t>
      </w:r>
    </w:p>
    <w:p w14:paraId="6B04850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lang w:eastAsia="zh-CN"/>
        </w:rPr>
      </w:pPr>
      <w:r>
        <w:rPr>
          <w:rFonts w:hint="eastAsia" w:ascii="仿宋_GB2312" w:eastAsia="仿宋_GB2312"/>
          <w:sz w:val="32"/>
          <w:szCs w:val="32"/>
          <w:lang w:val="en-US" w:eastAsia="zh-CN"/>
        </w:rPr>
        <w:t>我单位制定并实施行政审批监管制度，加强对我单位行政审批工作的监督管理；结合民办教育机构年检工作，校车使用许可年审、教师资格定期注册等工作，加强行政审批事中事后监管，开展“双随机、一公开”监管，发现违法违规行为，严格依法查处，并公开查处结果；加强行政审批工作人员依法行政意识和个人业务能力培训，遵循实事求是、权责一致，客观公正和有错必纠的原则加强行政审批实施行为的监督管理；公开业务咨询和投诉电话，畅通事项办理群众咨询投诉渠道，及时</w:t>
      </w:r>
      <w:r>
        <w:rPr>
          <w:rFonts w:hint="eastAsia" w:ascii="仿宋_GB2312" w:hAnsi="仿宋" w:eastAsia="仿宋_GB2312"/>
          <w:sz w:val="32"/>
          <w:szCs w:val="32"/>
        </w:rPr>
        <w:t>解答</w:t>
      </w:r>
      <w:r>
        <w:rPr>
          <w:rFonts w:hint="eastAsia" w:ascii="仿宋_GB2312" w:hAnsi="仿宋" w:eastAsia="仿宋_GB2312"/>
          <w:sz w:val="32"/>
          <w:szCs w:val="32"/>
          <w:lang w:val="en-US" w:eastAsia="zh-CN"/>
        </w:rPr>
        <w:t>涉及行政许可事项的</w:t>
      </w:r>
      <w:r>
        <w:rPr>
          <w:rFonts w:hint="eastAsia" w:ascii="仿宋_GB2312" w:hAnsi="仿宋" w:eastAsia="仿宋_GB2312"/>
          <w:sz w:val="32"/>
          <w:szCs w:val="32"/>
        </w:rPr>
        <w:t>各种咨询问题</w:t>
      </w:r>
      <w:r>
        <w:rPr>
          <w:rFonts w:hint="eastAsia" w:ascii="仿宋_GB2312" w:eastAsia="仿宋_GB2312"/>
          <w:sz w:val="32"/>
          <w:szCs w:val="32"/>
          <w:lang w:val="en-US" w:eastAsia="zh-CN"/>
        </w:rPr>
        <w:t>、妥善处理群众反映的问题。</w:t>
      </w:r>
    </w:p>
    <w:p w14:paraId="3EF0B6BD">
      <w:pPr>
        <w:numPr>
          <w:ilvl w:val="0"/>
          <w:numId w:val="1"/>
        </w:numPr>
        <w:spacing w:line="540" w:lineRule="exact"/>
        <w:ind w:left="0" w:leftChars="0" w:firstLine="643" w:firstLineChars="200"/>
        <w:rPr>
          <w:rFonts w:ascii="楷体_GB2312" w:hAnsi="楷体" w:eastAsia="楷体_GB2312"/>
          <w:b/>
          <w:sz w:val="32"/>
          <w:szCs w:val="32"/>
        </w:rPr>
      </w:pPr>
      <w:r>
        <w:rPr>
          <w:rFonts w:ascii="楷体_GB2312" w:hAnsi="楷体" w:eastAsia="楷体_GB2312"/>
          <w:b/>
          <w:sz w:val="32"/>
          <w:szCs w:val="32"/>
        </w:rPr>
        <w:t>实施效果情况。</w:t>
      </w:r>
    </w:p>
    <w:p w14:paraId="4C775785">
      <w:pPr>
        <w:numPr>
          <w:ilvl w:val="0"/>
          <w:numId w:val="0"/>
        </w:numPr>
        <w:spacing w:line="540" w:lineRule="exact"/>
        <w:ind w:firstLine="640" w:firstLineChars="200"/>
        <w:rPr>
          <w:rFonts w:ascii="仿宋_GB2312" w:eastAsia="仿宋_GB2312"/>
          <w:sz w:val="32"/>
          <w:szCs w:val="32"/>
          <w:highlight w:val="yellow"/>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通过实施行政许可审批，有效推动我区</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教育事业健康有序发展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实施效果主要有以下六方面：一是规范民办义务教育学校办学行为，办学事项有变更的及时完善变更审批流程；二</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支持、规范</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学前教育</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，有效利用社会力量兴资办学，</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依法依规办园，</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满足</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学龄前儿童入园</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需求；</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三</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是通过审批民办教育培训机构，规范社会力量举办培训机构，净化教育培训市场</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，让教育培训行业规范、健康发展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四</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是通过教师资格认定申请，严格规范教师从业门槛，提供合格的教师后备队伍</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，保障教师持证上岗；五是加强校车使用许可审批，保障学生出行安全；六是严格对辖区内义务教育阶段适龄儿童、少年因身体状况需要延缓入学的人员进行审核，规范招生入学工作。此外，我单位</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及时办理群众举报和投诉，对市教育局、区信访局、12345政府服务热线等平台转来或收到的群众投诉，严格按规定办理，按时办结，督促各级各类学校依法依规办学。</w:t>
      </w:r>
    </w:p>
    <w:p w14:paraId="57FAB67F">
      <w:pPr>
        <w:numPr>
          <w:ilvl w:val="0"/>
          <w:numId w:val="1"/>
        </w:numPr>
        <w:spacing w:line="540" w:lineRule="exact"/>
        <w:ind w:left="0" w:leftChars="0" w:firstLine="643" w:firstLineChars="200"/>
        <w:rPr>
          <w:rFonts w:ascii="楷体_GB2312" w:hAnsi="楷体" w:eastAsia="楷体_GB2312"/>
          <w:b/>
          <w:sz w:val="32"/>
          <w:szCs w:val="32"/>
        </w:rPr>
      </w:pPr>
      <w:r>
        <w:rPr>
          <w:rFonts w:ascii="楷体_GB2312" w:hAnsi="楷体" w:eastAsia="楷体_GB2312"/>
          <w:b/>
          <w:sz w:val="32"/>
          <w:szCs w:val="32"/>
        </w:rPr>
        <w:t>创新方式情况。</w:t>
      </w:r>
    </w:p>
    <w:p w14:paraId="0EB440A9">
      <w:pPr>
        <w:numPr>
          <w:ilvl w:val="0"/>
          <w:numId w:val="0"/>
        </w:num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我</w:t>
      </w:r>
      <w:r>
        <w:rPr>
          <w:rFonts w:hint="eastAsia" w:ascii="仿宋_GB2312" w:eastAsia="仿宋_GB2312"/>
          <w:sz w:val="32"/>
          <w:szCs w:val="32"/>
          <w:lang w:val="en-US" w:eastAsia="zh-CN"/>
        </w:rPr>
        <w:t>单位</w:t>
      </w:r>
      <w:r>
        <w:rPr>
          <w:rFonts w:hint="eastAsia" w:ascii="仿宋_GB2312" w:eastAsia="仿宋_GB2312"/>
          <w:sz w:val="32"/>
          <w:szCs w:val="32"/>
        </w:rPr>
        <w:t>行政审批事项承诺办理时限的事项数为20，占总行政审批事项的100%。申请人申请初级中学、小学、幼儿园教师资格许可完成网上报名后，审核部门依托“穗好办”APP实行“零现场”审核，实现申请人0次到现场办理的目标，</w:t>
      </w:r>
      <w:r>
        <w:rPr>
          <w:rFonts w:hint="eastAsia" w:ascii="仿宋_GB2312" w:eastAsia="仿宋_GB2312"/>
          <w:sz w:val="32"/>
          <w:szCs w:val="32"/>
          <w:lang w:val="en-US" w:eastAsia="zh-CN"/>
        </w:rPr>
        <w:t>为群众办事提供了高效、便捷的服务，得到办事群众的认可。</w:t>
      </w:r>
    </w:p>
    <w:p w14:paraId="5CE5953B">
      <w:pPr>
        <w:numPr>
          <w:ilvl w:val="0"/>
          <w:numId w:val="1"/>
        </w:numPr>
        <w:spacing w:line="540" w:lineRule="exact"/>
        <w:ind w:left="0" w:leftChars="0" w:firstLine="643" w:firstLineChars="200"/>
        <w:rPr>
          <w:rFonts w:ascii="楷体_GB2312" w:hAnsi="楷体" w:eastAsia="楷体_GB2312"/>
          <w:b/>
          <w:sz w:val="32"/>
          <w:szCs w:val="32"/>
        </w:rPr>
      </w:pPr>
      <w:r>
        <w:rPr>
          <w:rFonts w:ascii="楷体_GB2312" w:hAnsi="楷体" w:eastAsia="楷体_GB2312"/>
          <w:b/>
          <w:sz w:val="32"/>
          <w:szCs w:val="32"/>
        </w:rPr>
        <w:t>推行标准化情况。</w:t>
      </w:r>
    </w:p>
    <w:p w14:paraId="710D4A67">
      <w:pPr>
        <w:numPr>
          <w:ilvl w:val="0"/>
          <w:numId w:val="0"/>
        </w:numPr>
        <w:spacing w:line="540" w:lineRule="exact"/>
        <w:ind w:firstLine="640" w:firstLineChars="200"/>
        <w:rPr>
          <w:rFonts w:hint="eastAsia" w:ascii="楷体_GB2312" w:hAnsi="楷体" w:eastAsia="仿宋_GB2312"/>
          <w:b/>
          <w:sz w:val="32"/>
          <w:szCs w:val="32"/>
          <w:lang w:eastAsia="zh-CN"/>
        </w:rPr>
      </w:pPr>
      <w:r>
        <w:rPr>
          <w:rFonts w:hint="eastAsia" w:ascii="仿宋_GB2312" w:eastAsia="仿宋_GB2312"/>
          <w:color w:val="000000" w:themeColor="text1"/>
          <w:sz w:val="32"/>
          <w:szCs w:val="32"/>
          <w14:textFill>
            <w14:solidFill>
              <w14:schemeClr w14:val="tx1"/>
            </w14:solidFill>
          </w14:textFill>
        </w:rPr>
        <w:t>在广东省政务服务事项</w:t>
      </w:r>
      <w:r>
        <w:rPr>
          <w:rFonts w:hint="eastAsia" w:ascii="仿宋_GB2312" w:eastAsia="仿宋_GB2312"/>
          <w:color w:val="000000" w:themeColor="text1"/>
          <w:sz w:val="32"/>
          <w:szCs w:val="32"/>
          <w:lang w:eastAsia="zh-CN"/>
          <w14:textFill>
            <w14:solidFill>
              <w14:schemeClr w14:val="tx1"/>
            </w14:solidFill>
          </w14:textFill>
        </w:rPr>
        <w:t>管理</w:t>
      </w:r>
      <w:r>
        <w:rPr>
          <w:rFonts w:hint="eastAsia" w:ascii="仿宋_GB2312" w:eastAsia="仿宋_GB2312"/>
          <w:color w:val="000000" w:themeColor="text1"/>
          <w:sz w:val="32"/>
          <w:szCs w:val="32"/>
          <w14:textFill>
            <w14:solidFill>
              <w14:schemeClr w14:val="tx1"/>
            </w14:solidFill>
          </w14:textFill>
        </w:rPr>
        <w:t>系统编制公开</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项行政许可《办事指南》，</w:t>
      </w:r>
      <w:r>
        <w:rPr>
          <w:rFonts w:ascii="仿宋_GB2312" w:eastAsia="仿宋_GB2312"/>
          <w:sz w:val="32"/>
          <w:szCs w:val="32"/>
        </w:rPr>
        <w:t>规范行政许可事项名称、实施依据、申请条件、申请材料、办理时限、受理范围</w:t>
      </w:r>
      <w:r>
        <w:rPr>
          <w:rFonts w:hint="eastAsia" w:ascii="仿宋_GB2312" w:eastAsia="仿宋_GB2312"/>
          <w:sz w:val="32"/>
          <w:szCs w:val="32"/>
          <w:lang w:eastAsia="zh-CN"/>
        </w:rPr>
        <w:t>，</w:t>
      </w:r>
      <w:r>
        <w:rPr>
          <w:rFonts w:hint="eastAsia" w:ascii="仿宋_GB2312" w:eastAsia="仿宋_GB2312"/>
          <w:sz w:val="32"/>
          <w:szCs w:val="32"/>
          <w:lang w:val="en-US" w:eastAsia="zh-CN"/>
        </w:rPr>
        <w:t>受理条件，咨询电话。</w:t>
      </w:r>
      <w:r>
        <w:rPr>
          <w:rFonts w:hint="eastAsia" w:ascii="仿宋_GB2312" w:eastAsia="仿宋_GB2312"/>
          <w:color w:val="000000" w:themeColor="text1"/>
          <w:sz w:val="32"/>
          <w:szCs w:val="32"/>
          <w14:textFill>
            <w14:solidFill>
              <w14:schemeClr w14:val="tx1"/>
            </w14:solidFill>
          </w14:textFill>
        </w:rPr>
        <w:t>不断清理规范行政许可中介服务，20</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年自由裁量权为零。</w:t>
      </w:r>
    </w:p>
    <w:p w14:paraId="6DC159C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二、存在问题和困难</w:t>
      </w:r>
    </w:p>
    <w:p w14:paraId="5224E059">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民办非学历校外培训机构、民办学前教育机构设立审批涉及办学场地现场考察，如不符合设立要求的，我单位会依法提出整改意见，要求申请人逐一落实整改。整改时间因整改难易程度而不同，个别项目整改时间过长，导致严重拖延整个审批进度</w:t>
      </w:r>
      <w:r>
        <w:rPr>
          <w:rFonts w:ascii="仿宋_GB2312" w:eastAsia="仿宋_GB2312"/>
          <w:sz w:val="32"/>
          <w:szCs w:val="32"/>
        </w:rPr>
        <w:t>。</w:t>
      </w:r>
    </w:p>
    <w:p w14:paraId="697541A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三、下一步工作措施及有关建议</w:t>
      </w:r>
    </w:p>
    <w:p w14:paraId="183DCB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通过政府平台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微信公众号等渠道广泛宣传我单位行政审批相关法律法规及文件政策，</w:t>
      </w:r>
      <w:r>
        <w:rPr>
          <w:rFonts w:hint="eastAsia" w:ascii="仿宋_GB2312" w:eastAsia="仿宋_GB2312"/>
          <w:color w:val="000000" w:themeColor="text1"/>
          <w:sz w:val="32"/>
          <w:szCs w:val="32"/>
          <w14:textFill>
            <w14:solidFill>
              <w14:schemeClr w14:val="tx1"/>
            </w14:solidFill>
          </w14:textFill>
        </w:rPr>
        <w:t>及时做好教育政策资讯的解读和民情引导。让群众了解相关法律法规，增强依法依规办事意识</w:t>
      </w:r>
      <w:r>
        <w:rPr>
          <w:rFonts w:hint="eastAsia" w:ascii="仿宋_GB2312" w:eastAsia="仿宋_GB2312"/>
          <w:color w:val="000000" w:themeColor="text1"/>
          <w:sz w:val="32"/>
          <w:szCs w:val="32"/>
          <w:lang w:eastAsia="zh-CN"/>
          <w14:textFill>
            <w14:solidFill>
              <w14:schemeClr w14:val="tx1"/>
            </w14:solidFill>
          </w14:textFill>
        </w:rPr>
        <w:t>。</w:t>
      </w:r>
    </w:p>
    <w:p w14:paraId="0A4A5200">
      <w:pPr>
        <w:spacing w:line="540" w:lineRule="exact"/>
        <w:ind w:firstLine="640" w:firstLineChars="200"/>
        <w:rPr>
          <w:rFonts w:hint="eastAsia" w:ascii="仿宋_GB2312" w:eastAsia="仿宋_GB2312"/>
          <w:sz w:val="32"/>
          <w:szCs w:val="32"/>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继续落实依法审批工作，通过内训、集中学习讨论等方式不断加强审批人员业务能力，及时梳理更新审批指南，坚持以人民为中心，为群众办事提供高效、优质服务，为群众办实事</w:t>
      </w:r>
      <w:r>
        <w:rPr>
          <w:rFonts w:hint="eastAsia" w:ascii="仿宋_GB2312" w:eastAsia="仿宋_GB2312"/>
          <w:color w:val="000000" w:themeColor="text1"/>
          <w:sz w:val="32"/>
          <w:szCs w:val="32"/>
          <w14:textFill>
            <w14:solidFill>
              <w14:schemeClr w14:val="tx1"/>
            </w14:solidFill>
          </w14:textFill>
        </w:rPr>
        <w:t>。</w:t>
      </w:r>
    </w:p>
    <w:p w14:paraId="0C3CA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729B3D9F">
      <w:pPr>
        <w:keepNext w:val="0"/>
        <w:keepLines w:val="0"/>
        <w:pageBreakBefore w:val="0"/>
        <w:widowControl w:val="0"/>
        <w:tabs>
          <w:tab w:val="left" w:pos="3435"/>
        </w:tabs>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14:paraId="29B81E22">
      <w:pPr>
        <w:keepNext w:val="0"/>
        <w:keepLines w:val="0"/>
        <w:pageBreakBefore w:val="0"/>
        <w:widowControl w:val="0"/>
        <w:tabs>
          <w:tab w:val="left" w:pos="3435"/>
        </w:tabs>
        <w:kinsoku/>
        <w:wordWrap/>
        <w:overflowPunct/>
        <w:topLinePunct w:val="0"/>
        <w:autoSpaceDE/>
        <w:autoSpaceDN/>
        <w:bidi w:val="0"/>
        <w:adjustRightInd/>
        <w:snapToGrid/>
        <w:spacing w:line="560" w:lineRule="exact"/>
        <w:ind w:firstLine="5440" w:firstLineChars="17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广州市花都区教育局</w:t>
      </w:r>
    </w:p>
    <w:p w14:paraId="16512F81">
      <w:pPr>
        <w:keepNext w:val="0"/>
        <w:keepLines w:val="0"/>
        <w:pageBreakBefore w:val="0"/>
        <w:widowControl w:val="0"/>
        <w:kinsoku/>
        <w:wordWrap/>
        <w:overflowPunct/>
        <w:topLinePunct w:val="0"/>
        <w:autoSpaceDE/>
        <w:autoSpaceDN/>
        <w:bidi w:val="0"/>
        <w:adjustRightInd/>
        <w:snapToGrid/>
        <w:spacing w:line="560" w:lineRule="exact"/>
        <w:ind w:left="2030" w:leftChars="205" w:hanging="1600" w:hangingChars="500"/>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25</w:t>
      </w:r>
      <w:r>
        <w:rPr>
          <w:rFonts w:hint="eastAsia" w:ascii="仿宋_GB2312" w:eastAsia="仿宋_GB2312"/>
          <w:sz w:val="32"/>
          <w:szCs w:val="32"/>
        </w:rPr>
        <w:t>年3月</w:t>
      </w:r>
      <w:r>
        <w:rPr>
          <w:rFonts w:hint="eastAsia" w:ascii="仿宋_GB2312" w:eastAsia="仿宋_GB2312"/>
          <w:sz w:val="32"/>
          <w:szCs w:val="32"/>
          <w:lang w:val="en-US" w:eastAsia="zh-CN"/>
        </w:rPr>
        <w:t>24</w:t>
      </w:r>
      <w:r>
        <w:rPr>
          <w:rFonts w:hint="eastAsia" w:ascii="仿宋_GB2312" w:eastAsia="仿宋_GB2312"/>
          <w:sz w:val="32"/>
          <w:szCs w:val="32"/>
        </w:rPr>
        <w:t>日</w:t>
      </w:r>
    </w:p>
    <w:p w14:paraId="6DE5603B"/>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97685"/>
    <w:multiLevelType w:val="singleLevel"/>
    <w:tmpl w:val="2A5976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544A9"/>
    <w:rsid w:val="030544A9"/>
    <w:rsid w:val="1E0E2B0F"/>
    <w:rsid w:val="223D6CC4"/>
    <w:rsid w:val="22DE69A6"/>
    <w:rsid w:val="245870DA"/>
    <w:rsid w:val="2AA07A00"/>
    <w:rsid w:val="2CDA5934"/>
    <w:rsid w:val="2D61766D"/>
    <w:rsid w:val="3315534A"/>
    <w:rsid w:val="33375ACE"/>
    <w:rsid w:val="54D53210"/>
    <w:rsid w:val="7368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4</Pages>
  <Words>1754</Words>
  <Characters>1801</Characters>
  <Lines>0</Lines>
  <Paragraphs>0</Paragraphs>
  <TotalTime>1</TotalTime>
  <ScaleCrop>false</ScaleCrop>
  <LinksUpToDate>false</LinksUpToDate>
  <CharactersWithSpaces>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2025-03-17T01:44:00Z</dcterms:created>
  <dc:creator>张金燕</dc:creator>
  <cp:lastModifiedBy>张金燕</cp:lastModifiedBy>
  <dcterms:modified xsi:type="dcterms:W3CDTF">2025-03-24T08:03:30Z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73FD491EAFF2485D9C56B22C14E69969_11</vt:lpwstr>
  </property>
  <property fmtid="{D5CDD505-2E9C-101B-9397-08002B2CF9AE}" pid="4" name="KSOTemplateDocerSaveRecord">
    <vt:lpwstr>eyJoZGlkIjoiNzM4ZDQ2YjNiNTJiZGQ0NzVmZTgxNGUzY2M5YmM5YTYiLCJ1c2VySWQiOiIxNjQ2NTUzODExIn0=</vt:lpwstr>
  </property>
</Properties>
</file>