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5095D">
      <w:pPr>
        <w:spacing w:line="520" w:lineRule="exact"/>
        <w:jc w:val="left"/>
        <w:rPr>
          <w:rFonts w:ascii="仿宋_GB2312" w:hAnsi="黑体" w:eastAsia="仿宋_GB2312" w:cs="黑体"/>
          <w:sz w:val="32"/>
          <w:szCs w:val="32"/>
        </w:rPr>
      </w:pPr>
    </w:p>
    <w:p w14:paraId="4B27C3F8">
      <w:pPr>
        <w:pStyle w:val="2"/>
      </w:pPr>
    </w:p>
    <w:p w14:paraId="7D3B302E">
      <w:bookmarkStart w:id="0" w:name="_GoBack"/>
      <w:bookmarkEnd w:id="0"/>
    </w:p>
    <w:p w14:paraId="7B87ADDA">
      <w:pPr>
        <w:spacing w:line="560" w:lineRule="exact"/>
        <w:ind w:left="-178" w:leftChars="-85" w:right="-153" w:rightChars="-73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广州市花都区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民族宗教事务局2024</w:t>
      </w:r>
      <w:r>
        <w:rPr>
          <w:rFonts w:hint="eastAsia" w:ascii="宋体" w:hAnsi="宋体"/>
          <w:b/>
          <w:sz w:val="44"/>
          <w:szCs w:val="44"/>
        </w:rPr>
        <w:t>年度</w:t>
      </w:r>
    </w:p>
    <w:p w14:paraId="3264EECF">
      <w:pPr>
        <w:spacing w:line="560" w:lineRule="exact"/>
        <w:ind w:left="-178" w:leftChars="-85" w:right="-153" w:rightChars="-73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行政许可实施和监督管理情况报告</w:t>
      </w:r>
    </w:p>
    <w:p w14:paraId="229CED83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689C83B0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广东省行政许可监督管理条例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要求，现将我单位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年行政许可实施和监督管理情况报告如下：</w:t>
      </w:r>
    </w:p>
    <w:p w14:paraId="41EA0CB6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 w14:paraId="0A3FBCA2"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</w:rPr>
        <w:t>我局实施的行政许可事项共5项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14子项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，已进驻广东省政务服务事项管理系统（广东政务服务网）</w:t>
      </w:r>
      <w:r>
        <w:rPr>
          <w:rFonts w:hint="eastAsia" w:ascii="仿宋_GB2312" w:eastAsia="仿宋_GB2312"/>
          <w:sz w:val="32"/>
          <w:szCs w:val="32"/>
          <w:lang w:eastAsia="zh-CN"/>
        </w:rPr>
        <w:t>。202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年，我局接到行政许可申请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宗，受理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lang w:eastAsia="zh-CN"/>
        </w:rPr>
        <w:t>宗，已按时办结，审批结果均为同意。</w:t>
      </w:r>
    </w:p>
    <w:p w14:paraId="2C020F2F"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（一）依法实施情况。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我局严格按照有关法律法规规定的审批权限、范围、程序和条件开展行政审批，行政审批行为规范，不存在变相设定和实施行政许可情况，以方便群众办事、规范审批行为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主旨，不断优化流程梳理、简化审批程序。举办宗教政策法规专题培训活动，将行政审批事项的审批权限、程序、应提交材料、办理时限等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向宗教场所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进行详细讲解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，依法依规开展行政审批工作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年办理行政许可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宗，</w:t>
      </w:r>
      <w:r>
        <w:rPr>
          <w:rFonts w:ascii="Times New Roman" w:hAnsi="Times New Roman" w:eastAsia="仿宋_GB2312"/>
          <w:sz w:val="32"/>
          <w:szCs w:val="32"/>
        </w:rPr>
        <w:t>均在法定办结期限内完成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74B336A8"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（二）公开公示情况。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我局在实施行政许可过程中，</w:t>
      </w:r>
      <w:r>
        <w:rPr>
          <w:rFonts w:ascii="Times New Roman" w:hAnsi="Times New Roman" w:eastAsia="仿宋_GB2312"/>
          <w:sz w:val="32"/>
          <w:szCs w:val="32"/>
        </w:rPr>
        <w:t>运用信息化管理手段，在广东政务服务网上公开行政许可事项名称及其流程，公示实施依据、程序、条件、期限、申请材料及办法，咨询投诉方式等信息，并提供申请书格式文本，所有行政许可事项各环节均不收费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行政许可</w:t>
      </w:r>
      <w:r>
        <w:rPr>
          <w:rFonts w:hint="eastAsia" w:ascii="Times New Roman" w:hAnsi="Times New Roman" w:eastAsia="仿宋_GB2312"/>
          <w:sz w:val="32"/>
          <w:szCs w:val="32"/>
        </w:rPr>
        <w:t>信息均按规定时限</w:t>
      </w:r>
      <w:r>
        <w:rPr>
          <w:rFonts w:ascii="Times New Roman" w:hAnsi="Times New Roman" w:eastAsia="仿宋_GB2312"/>
          <w:sz w:val="32"/>
          <w:szCs w:val="32"/>
        </w:rPr>
        <w:t>在信用</w:t>
      </w:r>
      <w:r>
        <w:rPr>
          <w:rFonts w:hint="eastAsia" w:ascii="Times New Roman" w:hAnsi="Times New Roman" w:eastAsia="仿宋_GB2312"/>
          <w:sz w:val="32"/>
          <w:szCs w:val="32"/>
        </w:rPr>
        <w:t>广州</w:t>
      </w:r>
      <w:r>
        <w:rPr>
          <w:rFonts w:ascii="Times New Roman" w:hAnsi="Times New Roman" w:eastAsia="仿宋_GB2312"/>
          <w:sz w:val="32"/>
          <w:szCs w:val="32"/>
        </w:rPr>
        <w:t>和广东省行政执法信息公示平台</w:t>
      </w:r>
      <w:r>
        <w:rPr>
          <w:rFonts w:hint="eastAsia" w:ascii="Times New Roman" w:hAnsi="Times New Roman" w:eastAsia="仿宋_GB2312"/>
          <w:sz w:val="32"/>
          <w:szCs w:val="32"/>
        </w:rPr>
        <w:t>进行公示</w:t>
      </w:r>
      <w:r>
        <w:rPr>
          <w:rFonts w:ascii="Times New Roman" w:hAnsi="Times New Roman" w:eastAsia="仿宋_GB2312"/>
          <w:sz w:val="32"/>
          <w:szCs w:val="32"/>
        </w:rPr>
        <w:t>，全面接受社会的监督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 w14:paraId="6B04850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outlineLvl w:val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（三）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监督管理</w:t>
      </w:r>
      <w:r>
        <w:rPr>
          <w:rFonts w:ascii="楷体_GB2312" w:hAnsi="楷体" w:eastAsia="楷体_GB2312"/>
          <w:b/>
          <w:sz w:val="32"/>
          <w:szCs w:val="32"/>
        </w:rPr>
        <w:t>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</w:t>
      </w:r>
      <w:r>
        <w:rPr>
          <w:rFonts w:ascii="Times New Roman" w:hAnsi="Times New Roman" w:eastAsia="仿宋_GB2312"/>
          <w:sz w:val="32"/>
          <w:szCs w:val="32"/>
        </w:rPr>
        <w:t>健全行政许可内部审批制度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以规范和约束公权力为重点，加大对内部权力的制约。对行政许可申请，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经科室受理、审核后提交局领导，由局领导审查决定。</w:t>
      </w:r>
      <w:r>
        <w:rPr>
          <w:rFonts w:hint="eastAsia" w:ascii="Times New Roman" w:hAnsi="Times New Roman" w:eastAsia="仿宋_GB2312"/>
          <w:sz w:val="32"/>
          <w:szCs w:val="32"/>
        </w:rPr>
        <w:t>继续</w:t>
      </w:r>
      <w:r>
        <w:rPr>
          <w:rFonts w:ascii="Times New Roman" w:hAnsi="Times New Roman" w:eastAsia="仿宋_GB2312"/>
          <w:sz w:val="32"/>
          <w:szCs w:val="32"/>
        </w:rPr>
        <w:t>加强许可事项的事后监督管理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根据相关法律法规对</w:t>
      </w:r>
      <w:r>
        <w:rPr>
          <w:rFonts w:hint="eastAsia" w:ascii="Times New Roman" w:hAnsi="Times New Roman" w:eastAsia="仿宋_GB2312"/>
          <w:sz w:val="32"/>
          <w:szCs w:val="32"/>
        </w:rPr>
        <w:t>审批事项</w:t>
      </w:r>
      <w:r>
        <w:rPr>
          <w:rFonts w:ascii="Times New Roman" w:hAnsi="Times New Roman" w:eastAsia="仿宋_GB2312"/>
          <w:sz w:val="32"/>
          <w:szCs w:val="32"/>
        </w:rPr>
        <w:t>履行监督检查职责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全年审批服务零投诉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 w14:paraId="4C775785">
      <w:pPr>
        <w:spacing w:line="54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楷体_GB2312" w:hAnsi="楷体" w:eastAsia="楷体_GB2312"/>
          <w:b/>
          <w:sz w:val="32"/>
          <w:szCs w:val="32"/>
        </w:rPr>
        <w:t>（四）实施效果情况。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</w:t>
      </w:r>
      <w:r>
        <w:rPr>
          <w:rFonts w:ascii="Times New Roman" w:hAnsi="Times New Roman" w:eastAsia="仿宋_GB2312"/>
          <w:sz w:val="32"/>
          <w:szCs w:val="32"/>
        </w:rPr>
        <w:t>深入开展政务服务事项标准化、规范化建设，全面优化业务事项办理流程，不断提高一体化服务水平和网上服务便利度。从202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</w:rPr>
        <w:t>年全年行政许可实施情况来看，通过优化和规范审批流程、提高审批效率等措施，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减少办事群众跑动次数，</w:t>
      </w:r>
      <w:r>
        <w:rPr>
          <w:rFonts w:ascii="Times New Roman" w:hAnsi="Times New Roman" w:eastAsia="仿宋_GB2312"/>
          <w:sz w:val="32"/>
          <w:szCs w:val="32"/>
        </w:rPr>
        <w:t>行政相对人的认可度和满意度都较高，取得</w:t>
      </w:r>
      <w:r>
        <w:rPr>
          <w:rFonts w:hint="eastAsia" w:ascii="Times New Roman" w:hAnsi="Times New Roman" w:eastAsia="仿宋_GB2312"/>
          <w:sz w:val="32"/>
          <w:szCs w:val="32"/>
        </w:rPr>
        <w:t>良好</w:t>
      </w:r>
      <w:r>
        <w:rPr>
          <w:rFonts w:ascii="Times New Roman" w:hAnsi="Times New Roman" w:eastAsia="仿宋_GB2312"/>
          <w:sz w:val="32"/>
          <w:szCs w:val="32"/>
        </w:rPr>
        <w:t>的效果。</w:t>
      </w:r>
    </w:p>
    <w:p w14:paraId="0EB440A9">
      <w:pPr>
        <w:spacing w:line="54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（五）创新方式情况。</w:t>
      </w:r>
      <w:r>
        <w:rPr>
          <w:rFonts w:hint="eastAsia" w:ascii="仿宋_GB2312" w:eastAsia="仿宋_GB2312"/>
          <w:sz w:val="32"/>
          <w:szCs w:val="32"/>
        </w:rPr>
        <w:t>在行政许可事项的办理过程中，我局加强与市民族宗教局、市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相关宗教团体</w:t>
      </w:r>
      <w:r>
        <w:rPr>
          <w:rFonts w:hint="eastAsia" w:ascii="仿宋_GB2312" w:eastAsia="仿宋_GB2312"/>
          <w:sz w:val="32"/>
          <w:szCs w:val="32"/>
        </w:rPr>
        <w:t>以及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有关职能部门的沟通联系，创新举措优化办事流程，精简办事材料，压缩办理时限，全面提升审批服务效能，不断提高一体化服务水平和网上服务便利度，其中可网办率为100%、最多跑一次比率100%，缩减了行政许可事项的办理时限，不断提高一体化服务水平和网上服务便利度。</w:t>
      </w:r>
    </w:p>
    <w:p w14:paraId="1B94B7A0">
      <w:pPr>
        <w:spacing w:line="540" w:lineRule="exact"/>
        <w:ind w:firstLine="643" w:firstLineChars="200"/>
        <w:rPr>
          <w:rFonts w:hint="eastAsia" w:ascii="楷体_GB2312" w:hAnsi="楷体" w:eastAsia="仿宋_GB2312"/>
          <w:b/>
          <w:sz w:val="32"/>
          <w:szCs w:val="32"/>
          <w:lang w:eastAsia="zh-CN"/>
        </w:rPr>
      </w:pPr>
      <w:r>
        <w:rPr>
          <w:rFonts w:ascii="楷体_GB2312" w:hAnsi="楷体" w:eastAsia="楷体_GB2312"/>
          <w:b/>
          <w:sz w:val="32"/>
          <w:szCs w:val="32"/>
        </w:rPr>
        <w:t>（六）推行标准化情况。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我局所有事项按照权责清单编制办事指南，依据广东省民族宗教系统行政权力目录清单，规范行政许可事项的名称、实施依据、申请条件、申请材料、办理时限、受理范围等要素，202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年我局没有行政许可中介服务，自由裁量权为零。</w:t>
      </w:r>
    </w:p>
    <w:p w14:paraId="6DC159C0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二、存在问题和困难</w:t>
      </w:r>
    </w:p>
    <w:p w14:paraId="5224E059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一是行政许可事项比较多，但实际办理量小，许多事项的办事指南和办事流程还有待进一步规范和统一。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筹备设立宗教活动场所、宗教临时活动地点审批等行政许可事项，涉及省、市民宗部门、宗教团体以及申请场所所在的镇（街）、市规划和自然资源局花都区分局、市生态环境局花都分局等多个部门，按照法定时限办结难度大。三是</w:t>
      </w:r>
      <w:r>
        <w:rPr>
          <w:rFonts w:hint="eastAsia" w:ascii="仿宋_GB2312" w:eastAsia="仿宋_GB2312"/>
          <w:sz w:val="32"/>
          <w:szCs w:val="32"/>
        </w:rPr>
        <w:t>行政许可的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行政相对人</w:t>
      </w:r>
      <w:r>
        <w:rPr>
          <w:rFonts w:hint="eastAsia" w:ascii="仿宋_GB2312" w:eastAsia="仿宋_GB2312"/>
          <w:sz w:val="32"/>
          <w:szCs w:val="32"/>
        </w:rPr>
        <w:t>为宗教团体或宗教界人士，信息共享数据量不大。</w:t>
      </w:r>
    </w:p>
    <w:p w14:paraId="697541A6"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三、下一步工作措施及有关建议</w:t>
      </w:r>
    </w:p>
    <w:p w14:paraId="24804E12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加强宣传，保障宣传效果，让行政相对人进一步熟悉我局行政许可事项，方便群众办事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en-US"/>
        </w:rPr>
        <w:t>二是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以“减环节、减材料、减跑动”为优化方向，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深入推进办事流程优化再造，积极探索审批服务方式创新，进一步提升政务服务效能；三是强化行政审批业务培训，提高行政审批工作人员的能力素质，进一步提高政务服务水平。</w:t>
      </w:r>
    </w:p>
    <w:p w14:paraId="381C90D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41B12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9B81E22">
      <w:pPr>
        <w:tabs>
          <w:tab w:val="left" w:pos="3435"/>
        </w:tabs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广州市花都区民族宗教事务局</w:t>
      </w:r>
    </w:p>
    <w:p w14:paraId="16512F81">
      <w:pPr>
        <w:ind w:left="2030" w:leftChars="205" w:hanging="1600" w:hanging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556D2BAA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FFC69"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5</w:t>
    </w:r>
    <w:r>
      <w:fldChar w:fldCharType="end"/>
    </w:r>
  </w:p>
  <w:p w14:paraId="00A8CCA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9"/>
    <w:rsid w:val="001C21F1"/>
    <w:rsid w:val="00FB6919"/>
    <w:rsid w:val="030078B3"/>
    <w:rsid w:val="056106F1"/>
    <w:rsid w:val="06CA01B4"/>
    <w:rsid w:val="0B3B07CF"/>
    <w:rsid w:val="0BC33A5C"/>
    <w:rsid w:val="140001DD"/>
    <w:rsid w:val="23276512"/>
    <w:rsid w:val="2B07649F"/>
    <w:rsid w:val="2C2A6F85"/>
    <w:rsid w:val="32724797"/>
    <w:rsid w:val="39BA1BE9"/>
    <w:rsid w:val="3FE945E8"/>
    <w:rsid w:val="43982414"/>
    <w:rsid w:val="4C62375B"/>
    <w:rsid w:val="4E12786B"/>
    <w:rsid w:val="4F2766CC"/>
    <w:rsid w:val="506B2E33"/>
    <w:rsid w:val="51D16154"/>
    <w:rsid w:val="5B84649E"/>
    <w:rsid w:val="61953E2A"/>
    <w:rsid w:val="620F23BB"/>
    <w:rsid w:val="62BD5ADB"/>
    <w:rsid w:val="70161521"/>
    <w:rsid w:val="706A106D"/>
    <w:rsid w:val="734614DE"/>
    <w:rsid w:val="7D3E4968"/>
    <w:rsid w:val="7E2A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2824</Words>
  <Characters>2913</Characters>
  <Lines>167</Lines>
  <Paragraphs>74</Paragraphs>
  <TotalTime>13</TotalTime>
  <ScaleCrop>false</ScaleCrop>
  <LinksUpToDate>false</LinksUpToDate>
  <CharactersWithSpaces>2990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2018-03-19T03:04:00Z</dcterms:created>
  <dc:creator>微软用户</dc:creator>
  <cp:lastModifiedBy>刘君瑞</cp:lastModifiedBy>
  <cp:lastPrinted>2025-03-27T08:08:22Z</cp:lastPrinted>
  <dcterms:modified xsi:type="dcterms:W3CDTF">2025-03-27T08:16:43Z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eyJoZGlkIjoiNWVhZTdlODliZDBiZjgyOGZlYTJiY2Y4YjVhMWI1ODgiLCJ1c2VySWQiOiIxNjgzMTg5NDU0In0=</vt:lpwstr>
  </property>
  <property fmtid="{D5CDD505-2E9C-101B-9397-08002B2CF9AE}" pid="4" name="ICV">
    <vt:lpwstr>34C2FBD165654844A96D3E6850A4EDB9_13</vt:lpwstr>
  </property>
</Properties>
</file>