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F4A22">
      <w:pPr>
        <w:keepNext w:val="0"/>
        <w:keepLines w:val="0"/>
        <w:pageBreakBefore w:val="0"/>
        <w:widowControl w:val="0"/>
        <w:kinsoku/>
        <w:overflowPunct/>
        <w:topLinePunct w:val="0"/>
        <w:autoSpaceDE/>
        <w:autoSpaceDN/>
        <w:bidi w:val="0"/>
        <w:adjustRightInd/>
        <w:snapToGrid/>
        <w:spacing w:before="0" w:line="560" w:lineRule="exact"/>
        <w:ind w:left="2505" w:right="0" w:firstLine="0"/>
        <w:jc w:val="left"/>
        <w:textAlignment w:val="auto"/>
        <w:rPr>
          <w:rFonts w:hint="default" w:ascii="Times New Roman" w:hAnsi="Times New Roman" w:eastAsia="方正小标宋简体" w:cs="Times New Roman"/>
          <w:sz w:val="44"/>
          <w:szCs w:val="44"/>
        </w:rPr>
      </w:pPr>
    </w:p>
    <w:p w14:paraId="1CF55C9C">
      <w:pPr>
        <w:keepNext w:val="0"/>
        <w:keepLines w:val="0"/>
        <w:pageBreakBefore w:val="0"/>
        <w:widowControl w:val="0"/>
        <w:kinsoku/>
        <w:overflowPunct/>
        <w:topLinePunct w:val="0"/>
        <w:autoSpaceDE/>
        <w:autoSpaceDN/>
        <w:bidi w:val="0"/>
        <w:adjustRightInd/>
        <w:snapToGrid/>
        <w:spacing w:before="0" w:line="560" w:lineRule="exact"/>
        <w:ind w:left="2505" w:right="0" w:firstLine="0"/>
        <w:jc w:val="left"/>
        <w:textAlignment w:val="auto"/>
        <w:rPr>
          <w:rFonts w:hint="default" w:ascii="Times New Roman" w:hAnsi="Times New Roman" w:eastAsia="方正小标宋简体" w:cs="Times New Roman"/>
          <w:sz w:val="44"/>
          <w:szCs w:val="44"/>
        </w:rPr>
      </w:pPr>
    </w:p>
    <w:p w14:paraId="5B97EF91">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rFonts w:hint="default" w:ascii="Times New Roman" w:hAnsi="Times New Roman" w:eastAsia="方正小标宋简体" w:cs="Times New Roman"/>
          <w:sz w:val="44"/>
          <w:szCs w:val="44"/>
        </w:rPr>
      </w:pPr>
    </w:p>
    <w:p w14:paraId="3C879334">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广州市花都区</w:t>
      </w:r>
      <w:r>
        <w:rPr>
          <w:rFonts w:hint="eastAsia" w:ascii="Times New Roman" w:hAnsi="Times New Roman" w:eastAsia="方正小标宋简体" w:cs="Times New Roman"/>
          <w:sz w:val="44"/>
          <w:szCs w:val="44"/>
          <w:lang w:eastAsia="zh-CN"/>
        </w:rPr>
        <w:t>2025年度第十九批次</w:t>
      </w:r>
    </w:p>
    <w:p w14:paraId="522EFB32">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城镇建设用地（</w:t>
      </w:r>
      <w:r>
        <w:rPr>
          <w:rFonts w:hint="eastAsia" w:ascii="Times New Roman" w:hAnsi="Times New Roman" w:eastAsia="方正小标宋简体" w:cs="Times New Roman"/>
          <w:sz w:val="44"/>
          <w:szCs w:val="44"/>
          <w:lang w:val="en-US" w:eastAsia="zh-CN"/>
        </w:rPr>
        <w:t>金狮大道南二地块</w:t>
      </w:r>
      <w:r>
        <w:rPr>
          <w:rFonts w:ascii="Times New Roman" w:hAnsi="Times New Roman" w:eastAsia="方正小标宋简体" w:cs="Times New Roman"/>
          <w:sz w:val="44"/>
          <w:szCs w:val="44"/>
        </w:rPr>
        <w:t>）</w:t>
      </w:r>
    </w:p>
    <w:p w14:paraId="2C8EA882">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的</w:t>
      </w:r>
      <w:r>
        <w:rPr>
          <w:rFonts w:hint="default" w:ascii="Times New Roman" w:hAnsi="Times New Roman" w:eastAsia="方正小标宋简体" w:cs="Times New Roman"/>
          <w:sz w:val="44"/>
          <w:szCs w:val="44"/>
        </w:rPr>
        <w:t>征地补偿安置方案</w:t>
      </w:r>
    </w:p>
    <w:p w14:paraId="470FBD40">
      <w:pPr>
        <w:pStyle w:val="5"/>
        <w:keepNext w:val="0"/>
        <w:keepLines w:val="0"/>
        <w:pageBreakBefore w:val="0"/>
        <w:widowControl w:val="0"/>
        <w:kinsoku/>
        <w:wordWrap w:val="0"/>
        <w:overflowPunct/>
        <w:topLinePunct w:val="0"/>
        <w:autoSpaceDE/>
        <w:autoSpaceDN/>
        <w:bidi w:val="0"/>
        <w:adjustRightInd/>
        <w:snapToGrid w:val="0"/>
        <w:spacing w:before="0" w:line="240" w:lineRule="atLeast"/>
        <w:ind w:left="0" w:right="0" w:firstLine="680" w:firstLineChars="200"/>
        <w:jc w:val="both"/>
        <w:textAlignment w:val="auto"/>
        <w:rPr>
          <w:rFonts w:hint="eastAsia" w:ascii="Times New Roman" w:hAnsi="Times New Roman" w:eastAsia="Adobe 黑体 Std R" w:cs="Times New Roman"/>
          <w:sz w:val="34"/>
          <w:szCs w:val="34"/>
          <w:lang w:eastAsia="zh-CN"/>
        </w:rPr>
      </w:pPr>
    </w:p>
    <w:p w14:paraId="29BC23BE">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为实施广州市</w:t>
      </w:r>
      <w:r>
        <w:rPr>
          <w:rFonts w:hint="default" w:ascii="Times New Roman" w:hAnsi="Times New Roman" w:eastAsia="仿宋_GB2312" w:cs="Times New Roman"/>
          <w:spacing w:val="-20"/>
          <w:sz w:val="32"/>
          <w:szCs w:val="32"/>
          <w:lang w:eastAsia="zh-CN"/>
        </w:rPr>
        <w:t>花都</w:t>
      </w:r>
      <w:r>
        <w:rPr>
          <w:rFonts w:hint="default" w:ascii="Times New Roman" w:hAnsi="Times New Roman" w:eastAsia="仿宋_GB2312" w:cs="Times New Roman"/>
          <w:sz w:val="32"/>
          <w:szCs w:val="32"/>
        </w:rPr>
        <w:t>区</w:t>
      </w:r>
      <w:r>
        <w:rPr>
          <w:rFonts w:hint="eastAsia" w:ascii="Times New Roman" w:hAnsi="Times New Roman" w:eastAsia="仿宋_GB2312" w:cs="Times New Roman"/>
          <w:spacing w:val="-20"/>
          <w:sz w:val="32"/>
          <w:szCs w:val="32"/>
          <w:lang w:val="en-US" w:eastAsia="zh-CN"/>
        </w:rPr>
        <w:t>狮岭镇</w:t>
      </w:r>
      <w:r>
        <w:rPr>
          <w:rFonts w:hint="default" w:ascii="Times New Roman" w:hAnsi="Times New Roman" w:eastAsia="仿宋_GB2312" w:cs="Times New Roman"/>
          <w:sz w:val="32"/>
          <w:szCs w:val="32"/>
        </w:rPr>
        <w:t>建设规划，完善城市功</w:t>
      </w:r>
      <w:r>
        <w:rPr>
          <w:rFonts w:hint="default" w:ascii="Times New Roman" w:hAnsi="Times New Roman" w:eastAsia="仿宋_GB2312" w:cs="Times New Roman"/>
          <w:spacing w:val="6"/>
          <w:sz w:val="32"/>
          <w:szCs w:val="32"/>
        </w:rPr>
        <w:t>能</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改善城市环境，促进经济、文化发展，广州市</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3"/>
          <w:sz w:val="32"/>
          <w:szCs w:val="32"/>
        </w:rPr>
        <w:t>区人</w:t>
      </w:r>
      <w:r>
        <w:rPr>
          <w:rFonts w:hint="default" w:ascii="Times New Roman" w:hAnsi="Times New Roman" w:eastAsia="仿宋_GB2312" w:cs="Times New Roman"/>
          <w:spacing w:val="5"/>
          <w:sz w:val="32"/>
          <w:szCs w:val="32"/>
        </w:rPr>
        <w:t>民政府拟征收</w:t>
      </w:r>
      <w:r>
        <w:rPr>
          <w:rFonts w:hint="default" w:ascii="Times New Roman" w:hAnsi="Times New Roman" w:eastAsia="仿宋_GB2312" w:cs="Times New Roman"/>
          <w:spacing w:val="5"/>
          <w:sz w:val="32"/>
          <w:szCs w:val="32"/>
          <w:lang w:eastAsia="zh-CN"/>
        </w:rPr>
        <w:t>该区</w:t>
      </w:r>
      <w:r>
        <w:rPr>
          <w:rFonts w:hint="eastAsia" w:ascii="Times New Roman" w:hAnsi="Times New Roman" w:eastAsia="仿宋_GB2312" w:cs="Times New Roman"/>
          <w:spacing w:val="5"/>
          <w:sz w:val="32"/>
          <w:szCs w:val="32"/>
          <w:lang w:eastAsia="zh-CN"/>
        </w:rPr>
        <w:t>狮岭镇新扬经济联合社、新扬村扬氏塘经济合作社</w:t>
      </w:r>
      <w:r>
        <w:rPr>
          <w:rFonts w:hint="default" w:ascii="Times New Roman" w:hAnsi="Times New Roman" w:eastAsia="仿宋_GB2312" w:cs="Times New Roman"/>
          <w:spacing w:val="6"/>
          <w:sz w:val="32"/>
          <w:szCs w:val="32"/>
        </w:rPr>
        <w:t>属</w:t>
      </w:r>
      <w:r>
        <w:rPr>
          <w:rFonts w:hint="default" w:ascii="Times New Roman" w:hAnsi="Times New Roman" w:eastAsia="仿宋_GB2312" w:cs="Times New Roman"/>
          <w:sz w:val="32"/>
          <w:szCs w:val="32"/>
        </w:rPr>
        <w:t>下的集体土地</w:t>
      </w:r>
      <w:r>
        <w:rPr>
          <w:rFonts w:hint="eastAsia" w:ascii="Times New Roman" w:hAnsi="Times New Roman" w:eastAsia="仿宋_GB2312" w:cs="Times New Roman"/>
          <w:sz w:val="32"/>
          <w:szCs w:val="32"/>
          <w:lang w:val="en-US" w:eastAsia="zh-CN"/>
        </w:rPr>
        <w:t>0.2953</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《中华人民共和国土地管理法实施条例》第二十七条、第二十八条，以及《广东省</w:t>
      </w:r>
      <w:r>
        <w:rPr>
          <w:rFonts w:hint="default" w:ascii="Times New Roman" w:hAnsi="Times New Roman" w:eastAsia="仿宋_GB2312" w:cs="Times New Roman"/>
          <w:spacing w:val="6"/>
          <w:sz w:val="32"/>
          <w:szCs w:val="32"/>
        </w:rPr>
        <w:t>土地管理条例》第三十条等规定，结合</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5"/>
          <w:sz w:val="32"/>
          <w:szCs w:val="32"/>
        </w:rPr>
        <w:t>区的征收农用地</w:t>
      </w:r>
      <w:r>
        <w:rPr>
          <w:rFonts w:hint="default" w:ascii="Times New Roman" w:hAnsi="Times New Roman" w:eastAsia="仿宋_GB2312" w:cs="Times New Roman"/>
          <w:sz w:val="32"/>
          <w:szCs w:val="32"/>
        </w:rPr>
        <w:t>区片综合地价和实际情况，拟定了征地补偿安置方案，具体如下：</w:t>
      </w:r>
    </w:p>
    <w:p w14:paraId="75000BE0">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一、征收范围</w:t>
      </w:r>
    </w:p>
    <w:p w14:paraId="080B46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eastAsia" w:ascii="Times New Roman" w:hAnsi="Times New Roman" w:eastAsia="仿宋_GB2312" w:cs="Times New Roman"/>
          <w:spacing w:val="5"/>
          <w:sz w:val="32"/>
          <w:szCs w:val="32"/>
          <w:lang w:eastAsia="zh-CN"/>
        </w:rPr>
        <w:t>狮岭镇新扬经济联合社、新扬村扬氏塘经济合作社</w:t>
      </w:r>
      <w:r>
        <w:rPr>
          <w:rFonts w:hint="default" w:ascii="Times New Roman" w:hAnsi="Times New Roman" w:eastAsia="仿宋_GB2312" w:cs="Times New Roman"/>
          <w:sz w:val="32"/>
          <w:szCs w:val="32"/>
        </w:rPr>
        <w:t>范围内。实际征收土地范围以最终批准文件为准。</w:t>
      </w:r>
    </w:p>
    <w:p w14:paraId="362BF9B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二、征收目的</w:t>
      </w:r>
    </w:p>
    <w:p w14:paraId="47666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yellow"/>
          <w:lang w:eastAsia="zh-CN"/>
        </w:rPr>
      </w:pPr>
      <w:r>
        <w:rPr>
          <w:rFonts w:hint="eastAsia" w:ascii="Times New Roman" w:hAnsi="Times New Roman" w:eastAsia="仿宋_GB2312" w:cs="Times New Roman"/>
          <w:bCs/>
          <w:sz w:val="32"/>
          <w:szCs w:val="32"/>
          <w:highlight w:val="none"/>
        </w:rPr>
        <w:t>根据《中华人民共和国土地管理法》第四十五条的规定，本次征收土地目的为在国土空间总体规划确定的城镇建设用地范围内，经省级以上人民政府批准由县级以上地方人民政府组织实施的成片开发建设需要用地的。</w:t>
      </w:r>
    </w:p>
    <w:p w14:paraId="5F3FC73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三、土地现状</w:t>
      </w:r>
    </w:p>
    <w:p w14:paraId="66B4C7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747AB2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拟征收广州市花都区</w:t>
      </w:r>
      <w:r>
        <w:rPr>
          <w:rFonts w:hint="eastAsia" w:ascii="Times New Roman" w:hAnsi="Times New Roman" w:eastAsia="仿宋_GB2312" w:cs="Times New Roman"/>
          <w:spacing w:val="5"/>
          <w:sz w:val="32"/>
          <w:szCs w:val="32"/>
          <w:lang w:eastAsia="zh-CN"/>
        </w:rPr>
        <w:t>狮岭镇新扬经济联合社、新扬村扬氏塘经济合作社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eastAsia" w:ascii="Times New Roman" w:hAnsi="Times New Roman" w:eastAsia="仿宋_GB2312" w:cs="Times New Roman"/>
          <w:sz w:val="32"/>
          <w:szCs w:val="32"/>
          <w:lang w:val="en-US" w:eastAsia="zh-CN"/>
        </w:rPr>
        <w:t>0.2953</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4.4295</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，均为建设用地，不涉及农用地和未利用地。</w:t>
      </w:r>
    </w:p>
    <w:p w14:paraId="144AC0C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四、补偿方式和标准</w:t>
      </w:r>
    </w:p>
    <w:p w14:paraId="4538B4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（一）土地补偿费和安置补助费标准。</w:t>
      </w:r>
    </w:p>
    <w:p w14:paraId="22F8C2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广东省自然资源厅关于</w:t>
      </w:r>
      <w:r>
        <w:rPr>
          <w:rFonts w:hint="default" w:ascii="Times New Roman" w:hAnsi="Times New Roman" w:eastAsia="仿宋_GB2312" w:cs="Times New Roman"/>
          <w:sz w:val="32"/>
          <w:szCs w:val="32"/>
          <w:highlight w:val="none"/>
        </w:rPr>
        <w:t>广州</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征收农用地区片综合地价</w:t>
      </w:r>
      <w:r>
        <w:rPr>
          <w:rFonts w:hint="default" w:ascii="Times New Roman" w:hAnsi="Times New Roman" w:eastAsia="仿宋_GB2312" w:cs="Times New Roman"/>
          <w:sz w:val="32"/>
          <w:szCs w:val="32"/>
          <w:highlight w:val="none"/>
          <w:lang w:eastAsia="zh-CN"/>
        </w:rPr>
        <w:t>成果的批复</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（粤自然资函〔202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103号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的规定，</w:t>
      </w:r>
      <w:r>
        <w:rPr>
          <w:rFonts w:hint="default" w:ascii="Times New Roman" w:hAnsi="Times New Roman" w:eastAsia="仿宋_GB2312" w:cs="Times New Roman"/>
          <w:sz w:val="32"/>
          <w:szCs w:val="32"/>
          <w:lang w:eastAsia="zh-CN"/>
        </w:rPr>
        <w:t>土地补偿标准为</w:t>
      </w:r>
      <w:r>
        <w:rPr>
          <w:rFonts w:hint="eastAsia" w:ascii="Times New Roman" w:hAnsi="Times New Roman" w:eastAsia="仿宋_GB2312" w:cs="Times New Roman"/>
          <w:sz w:val="32"/>
          <w:szCs w:val="32"/>
          <w:lang w:val="en-US" w:eastAsia="zh-CN"/>
        </w:rPr>
        <w:t>97.5</w:t>
      </w:r>
      <w:r>
        <w:rPr>
          <w:rFonts w:hint="default" w:ascii="Times New Roman" w:hAnsi="Times New Roman" w:eastAsia="仿宋_GB2312" w:cs="Times New Roman"/>
          <w:sz w:val="32"/>
          <w:szCs w:val="32"/>
          <w:lang w:val="en-US" w:eastAsia="zh-CN"/>
        </w:rPr>
        <w:t>万元/公顷，安置补助标准为</w:t>
      </w:r>
      <w:r>
        <w:rPr>
          <w:rFonts w:hint="eastAsia" w:ascii="Times New Roman" w:hAnsi="Times New Roman" w:eastAsia="仿宋_GB2312" w:cs="Times New Roman"/>
          <w:sz w:val="32"/>
          <w:szCs w:val="32"/>
          <w:lang w:val="en-US" w:eastAsia="zh-CN"/>
        </w:rPr>
        <w:t>97.5</w:t>
      </w:r>
      <w:r>
        <w:rPr>
          <w:rFonts w:hint="default" w:ascii="Times New Roman" w:hAnsi="Times New Roman" w:eastAsia="仿宋_GB2312" w:cs="Times New Roman"/>
          <w:sz w:val="32"/>
          <w:szCs w:val="32"/>
          <w:lang w:val="en-US" w:eastAsia="zh-CN"/>
        </w:rPr>
        <w:t>万元/公顷。</w:t>
      </w:r>
    </w:p>
    <w:p w14:paraId="18B0AA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（二）农村村民住宅补偿</w:t>
      </w:r>
      <w:r>
        <w:rPr>
          <w:rFonts w:hint="default" w:ascii="Times New Roman" w:hAnsi="Times New Roman" w:eastAsia="楷体" w:cs="Times New Roman"/>
          <w:sz w:val="32"/>
          <w:szCs w:val="32"/>
          <w:lang w:eastAsia="zh-CN"/>
        </w:rPr>
        <w:t>。</w:t>
      </w:r>
    </w:p>
    <w:p w14:paraId="084F75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snapToGrid/>
          <w:color w:val="auto"/>
          <w:spacing w:val="0"/>
          <w:kern w:val="2"/>
          <w:sz w:val="32"/>
          <w:szCs w:val="32"/>
          <w:highlight w:val="none"/>
          <w:lang w:val="en-US" w:eastAsia="zh-CN"/>
        </w:rPr>
        <w:t>本次征地不涉及农村村民住宅补偿。</w:t>
      </w:r>
    </w:p>
    <w:p w14:paraId="395278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（三）</w:t>
      </w:r>
      <w:r>
        <w:rPr>
          <w:rFonts w:hint="default" w:ascii="Times New Roman" w:hAnsi="Times New Roman" w:eastAsia="楷体" w:cs="Times New Roman"/>
          <w:sz w:val="32"/>
          <w:szCs w:val="32"/>
        </w:rPr>
        <w:t>青苗及其他地上附着物补偿</w:t>
      </w:r>
      <w:r>
        <w:rPr>
          <w:rFonts w:hint="default" w:ascii="Times New Roman" w:hAnsi="Times New Roman" w:eastAsia="楷体" w:cs="Times New Roman"/>
          <w:sz w:val="32"/>
          <w:szCs w:val="32"/>
          <w:lang w:eastAsia="zh-CN"/>
        </w:rPr>
        <w:t>。</w:t>
      </w:r>
    </w:p>
    <w:p w14:paraId="62EC31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green"/>
          <w:lang w:eastAsia="zh-CN"/>
        </w:rPr>
      </w:pPr>
      <w:r>
        <w:rPr>
          <w:rFonts w:hint="default" w:ascii="Times New Roman" w:hAnsi="Times New Roman" w:eastAsia="仿宋_GB2312" w:cs="Times New Roman"/>
          <w:color w:val="auto"/>
          <w:sz w:val="32"/>
          <w:szCs w:val="32"/>
          <w:highlight w:val="none"/>
          <w:lang w:val="en-US" w:eastAsia="zh-CN"/>
        </w:rPr>
        <w:t>青苗补偿及其他地上附着物</w:t>
      </w:r>
      <w:r>
        <w:rPr>
          <w:rFonts w:hint="default" w:ascii="Times New Roman" w:hAnsi="Times New Roman" w:eastAsia="仿宋_GB2312" w:cs="Times New Roman"/>
          <w:color w:val="auto"/>
          <w:sz w:val="32"/>
          <w:szCs w:val="32"/>
          <w:highlight w:val="none"/>
          <w:lang w:eastAsia="zh-CN"/>
        </w:rPr>
        <w:t>参照《广州</w:t>
      </w:r>
      <w:r>
        <w:rPr>
          <w:rFonts w:hint="default" w:ascii="Times New Roman" w:hAnsi="Times New Roman" w:eastAsia="仿宋_GB2312" w:cs="Times New Roman"/>
          <w:sz w:val="32"/>
          <w:szCs w:val="32"/>
          <w:lang w:eastAsia="zh-CN"/>
        </w:rPr>
        <w:t>市花都区人民政府办公室印发花都区片区征地包干补偿工作方案的通知》（花府办〔2016〕12号）</w:t>
      </w:r>
      <w:r>
        <w:rPr>
          <w:rFonts w:hint="eastAsia" w:eastAsia="仿宋_GB2312"/>
          <w:sz w:val="32"/>
        </w:rPr>
        <w:t>的规定执行</w:t>
      </w:r>
      <w:r>
        <w:rPr>
          <w:rFonts w:hint="default" w:ascii="Times New Roman" w:hAnsi="Times New Roman" w:eastAsia="仿宋_GB2312" w:cs="Times New Roman"/>
          <w:sz w:val="32"/>
          <w:szCs w:val="32"/>
          <w:lang w:eastAsia="zh-CN"/>
        </w:rPr>
        <w:t>。</w:t>
      </w:r>
    </w:p>
    <w:p w14:paraId="62B7BEB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五、安置对象</w:t>
      </w:r>
    </w:p>
    <w:p w14:paraId="4764A6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439EE8FF">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六、安置方式和社会保障</w:t>
      </w:r>
    </w:p>
    <w:p w14:paraId="713C0B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（一）货币安置。</w:t>
      </w:r>
      <w:r>
        <w:rPr>
          <w:rFonts w:hint="default" w:ascii="Times New Roman" w:hAnsi="Times New Roman" w:eastAsia="仿宋_GB2312" w:cs="Times New Roman"/>
          <w:sz w:val="32"/>
          <w:szCs w:val="32"/>
        </w:rPr>
        <w:t>所需费用已包含在</w:t>
      </w:r>
      <w:r>
        <w:rPr>
          <w:rFonts w:hint="eastAsia" w:ascii="Times New Roman" w:hAnsi="Times New Roman" w:eastAsia="仿宋_GB2312" w:cs="Times New Roman"/>
          <w:sz w:val="32"/>
          <w:szCs w:val="32"/>
        </w:rPr>
        <w:t>土地补偿费与安置补助费</w:t>
      </w:r>
      <w:r>
        <w:rPr>
          <w:rFonts w:hint="default" w:ascii="Times New Roman" w:hAnsi="Times New Roman" w:eastAsia="仿宋_GB2312" w:cs="Times New Roman"/>
          <w:sz w:val="32"/>
          <w:szCs w:val="32"/>
        </w:rPr>
        <w:t>中。</w:t>
      </w:r>
    </w:p>
    <w:p w14:paraId="495300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楷体" w:cs="Times New Roman"/>
          <w:sz w:val="32"/>
          <w:szCs w:val="32"/>
        </w:rPr>
        <w:t>（二）留用地安置。</w:t>
      </w:r>
      <w:r>
        <w:rPr>
          <w:rFonts w:hint="default" w:ascii="Times New Roman" w:hAnsi="Times New Roman" w:eastAsia="仿宋_GB2312" w:cs="Times New Roman"/>
          <w:color w:val="auto"/>
          <w:kern w:val="2"/>
          <w:sz w:val="32"/>
          <w:szCs w:val="32"/>
          <w:lang w:val="en-US" w:eastAsia="zh-CN" w:bidi="ar"/>
        </w:rPr>
        <w:t>根据</w:t>
      </w:r>
      <w:r>
        <w:rPr>
          <w:rFonts w:hint="default" w:ascii="Times New Roman" w:hAnsi="Times New Roman" w:eastAsia="仿宋_GB2312" w:cs="Times New Roman"/>
          <w:bCs/>
          <w:color w:val="auto"/>
          <w:kern w:val="2"/>
          <w:sz w:val="32"/>
          <w:szCs w:val="32"/>
          <w:lang w:val="en-US" w:eastAsia="zh-CN" w:bidi="ar"/>
        </w:rPr>
        <w:t>《广东省人民政府办公厅关于加强征收农村集体土地留用地安置管理工作的意见》</w:t>
      </w:r>
      <w:r>
        <w:rPr>
          <w:rFonts w:hint="default" w:ascii="Times New Roman" w:hAnsi="Times New Roman" w:eastAsia="仿宋_GB2312" w:cs="Times New Roman"/>
          <w:color w:val="auto"/>
          <w:kern w:val="2"/>
          <w:sz w:val="32"/>
          <w:szCs w:val="32"/>
          <w:lang w:val="en-US" w:eastAsia="zh-CN" w:bidi="ar"/>
        </w:rPr>
        <w:t>（粤</w:t>
      </w:r>
      <w:r>
        <w:rPr>
          <w:rFonts w:hint="default" w:ascii="Times New Roman" w:hAnsi="Times New Roman" w:eastAsia="仿宋_GB2312" w:cs="Times New Roman"/>
          <w:bCs/>
          <w:i w:val="0"/>
          <w:iCs w:val="0"/>
          <w:caps w:val="0"/>
          <w:color w:val="auto"/>
          <w:spacing w:val="0"/>
          <w:kern w:val="2"/>
          <w:sz w:val="32"/>
          <w:szCs w:val="32"/>
          <w:lang w:val="en-US" w:eastAsia="zh-CN" w:bidi="ar"/>
        </w:rPr>
        <w:t>府办</w:t>
      </w:r>
      <w:r>
        <w:rPr>
          <w:rFonts w:hint="default" w:ascii="Times New Roman" w:hAnsi="Times New Roman" w:eastAsia="仿宋_GB2312" w:cs="Times New Roman"/>
          <w:color w:val="auto"/>
          <w:kern w:val="2"/>
          <w:sz w:val="32"/>
          <w:szCs w:val="32"/>
          <w:lang w:val="en-US" w:eastAsia="zh-CN" w:bidi="ar"/>
        </w:rPr>
        <w:t>〔2016〕</w:t>
      </w:r>
      <w:r>
        <w:rPr>
          <w:rFonts w:hint="default" w:ascii="Times New Roman" w:hAnsi="Times New Roman" w:eastAsia="仿宋_GB2312" w:cs="Times New Roman"/>
          <w:bCs/>
          <w:color w:val="auto"/>
          <w:kern w:val="2"/>
          <w:sz w:val="32"/>
          <w:szCs w:val="32"/>
          <w:u w:val="none"/>
          <w:lang w:val="en-US" w:eastAsia="zh-CN" w:bidi="ar"/>
        </w:rPr>
        <w:t>30</w:t>
      </w:r>
      <w:r>
        <w:rPr>
          <w:rFonts w:hint="default" w:ascii="Times New Roman" w:hAnsi="Times New Roman" w:eastAsia="仿宋_GB2312" w:cs="Times New Roman"/>
          <w:color w:val="auto"/>
          <w:kern w:val="2"/>
          <w:sz w:val="32"/>
          <w:szCs w:val="32"/>
          <w:lang w:val="en-US" w:eastAsia="zh-CN" w:bidi="ar"/>
        </w:rPr>
        <w:t>号）</w:t>
      </w:r>
      <w:r>
        <w:rPr>
          <w:rFonts w:ascii="Times New Roman" w:hAnsi="Times New Roman" w:eastAsia="仿宋_GB2312" w:cs="Times New Roman"/>
          <w:sz w:val="32"/>
          <w:szCs w:val="32"/>
        </w:rPr>
        <w:t>相关</w:t>
      </w:r>
      <w:r>
        <w:rPr>
          <w:rFonts w:hint="default" w:ascii="Times New Roman" w:hAnsi="Times New Roman" w:eastAsia="仿宋_GB2312" w:cs="Times New Roman"/>
          <w:color w:val="auto"/>
          <w:kern w:val="2"/>
          <w:sz w:val="32"/>
          <w:szCs w:val="32"/>
          <w:lang w:val="en-US" w:eastAsia="zh-CN" w:bidi="ar"/>
        </w:rPr>
        <w:t>规定，按实际征收土地面积的</w:t>
      </w:r>
      <w:r>
        <w:rPr>
          <w:rFonts w:hint="default" w:ascii="Times New Roman" w:hAnsi="Times New Roman" w:eastAsia="仿宋_GB2312" w:cs="Times New Roman"/>
          <w:bCs/>
          <w:color w:val="auto"/>
          <w:kern w:val="2"/>
          <w:sz w:val="32"/>
          <w:szCs w:val="32"/>
          <w:u w:val="none"/>
          <w:lang w:val="en-US" w:eastAsia="zh-CN" w:bidi="ar"/>
        </w:rPr>
        <w:t>10</w:t>
      </w:r>
      <w:r>
        <w:rPr>
          <w:rFonts w:hint="default" w:ascii="Times New Roman" w:hAnsi="Times New Roman" w:eastAsia="仿宋_GB2312" w:cs="Times New Roman"/>
          <w:color w:val="auto"/>
          <w:kern w:val="2"/>
          <w:sz w:val="32"/>
          <w:szCs w:val="32"/>
          <w:lang w:val="en-US" w:eastAsia="zh-CN" w:bidi="ar"/>
        </w:rPr>
        <w:t>%</w:t>
      </w:r>
      <w:r>
        <w:rPr>
          <w:rFonts w:ascii="Times New Roman" w:hAnsi="Times New Roman" w:eastAsia="仿宋_GB2312" w:cs="Times New Roman"/>
          <w:sz w:val="32"/>
          <w:szCs w:val="32"/>
        </w:rPr>
        <w:t>安排留用地</w:t>
      </w:r>
      <w:r>
        <w:rPr>
          <w:rFonts w:hint="default" w:ascii="Times New Roman" w:hAnsi="Times New Roman" w:eastAsia="仿宋_GB2312" w:cs="Times New Roman"/>
          <w:color w:val="auto"/>
          <w:kern w:val="2"/>
          <w:sz w:val="32"/>
          <w:szCs w:val="32"/>
          <w:lang w:val="en-US" w:eastAsia="zh-CN" w:bidi="ar"/>
        </w:rPr>
        <w:t>，</w:t>
      </w:r>
      <w:r>
        <w:rPr>
          <w:rFonts w:hint="eastAsia" w:ascii="Times New Roman" w:hAnsi="Times New Roman" w:eastAsia="仿宋_GB2312" w:cs="Times New Roman"/>
          <w:color w:val="auto"/>
          <w:kern w:val="2"/>
          <w:sz w:val="32"/>
          <w:szCs w:val="32"/>
          <w:lang w:val="en-US" w:eastAsia="zh-CN" w:bidi="ar"/>
        </w:rPr>
        <w:t>按照87.3333万元/亩</w:t>
      </w:r>
      <w:bookmarkStart w:id="0" w:name="_GoBack"/>
      <w:bookmarkEnd w:id="0"/>
      <w:r>
        <w:rPr>
          <w:rFonts w:hint="eastAsia" w:ascii="Times New Roman" w:hAnsi="Times New Roman" w:eastAsia="仿宋_GB2312" w:cs="Times New Roman"/>
          <w:color w:val="auto"/>
          <w:kern w:val="2"/>
          <w:sz w:val="32"/>
          <w:szCs w:val="32"/>
          <w:highlight w:val="none"/>
          <w:lang w:val="en-US" w:eastAsia="zh-CN" w:bidi="ar"/>
        </w:rPr>
        <w:t>折算货币补偿</w:t>
      </w:r>
      <w:r>
        <w:rPr>
          <w:rFonts w:hint="eastAsia" w:ascii="Times New Roman" w:hAnsi="Times New Roman" w:eastAsia="仿宋_GB2312" w:cs="Times New Roman"/>
          <w:color w:val="auto"/>
          <w:kern w:val="2"/>
          <w:sz w:val="32"/>
          <w:szCs w:val="32"/>
          <w:lang w:val="en-US" w:eastAsia="zh-CN" w:bidi="ar"/>
        </w:rPr>
        <w:t>方式</w:t>
      </w:r>
      <w:r>
        <w:rPr>
          <w:rFonts w:hint="default" w:ascii="Times New Roman" w:hAnsi="Times New Roman" w:eastAsia="仿宋_GB2312" w:cs="Times New Roman"/>
          <w:color w:val="auto"/>
          <w:kern w:val="2"/>
          <w:sz w:val="32"/>
          <w:szCs w:val="32"/>
          <w:lang w:val="en-US" w:eastAsia="zh-CN" w:bidi="ar"/>
        </w:rPr>
        <w:t>安排留用地。</w:t>
      </w:r>
    </w:p>
    <w:p w14:paraId="0B6B1D60">
      <w:pPr>
        <w:keepNext w:val="0"/>
        <w:keepLines w:val="0"/>
        <w:pageBreakBefore w:val="0"/>
        <w:widowControl w:val="0"/>
        <w:tabs>
          <w:tab w:val="left" w:pos="5402"/>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楷体" w:cs="Times New Roman"/>
          <w:color w:val="auto"/>
          <w:sz w:val="32"/>
          <w:szCs w:val="32"/>
          <w:lang w:val="en-US" w:eastAsia="zh-CN"/>
        </w:rPr>
        <w:t>（三）社会保障。</w:t>
      </w:r>
      <w:r>
        <w:rPr>
          <w:rFonts w:hint="default" w:ascii="Times New Roman" w:hAnsi="Times New Roman" w:eastAsia="仿宋_GB2312" w:cs="Times New Roman"/>
          <w:color w:val="auto"/>
          <w:sz w:val="32"/>
          <w:szCs w:val="32"/>
          <w:highlight w:val="none"/>
          <w:u w:val="none"/>
        </w:rPr>
        <w:t>该项目征收</w:t>
      </w:r>
      <w:r>
        <w:rPr>
          <w:rFonts w:hint="eastAsia" w:ascii="Times New Roman" w:hAnsi="Times New Roman" w:eastAsia="仿宋_GB2312" w:cs="Times New Roman"/>
          <w:color w:val="auto"/>
          <w:sz w:val="32"/>
          <w:szCs w:val="32"/>
          <w:highlight w:val="none"/>
          <w:u w:val="none"/>
          <w:lang w:eastAsia="zh-CN"/>
        </w:rPr>
        <w:t>狮岭镇新扬村</w:t>
      </w:r>
      <w:r>
        <w:rPr>
          <w:rFonts w:hint="default" w:ascii="Times New Roman" w:hAnsi="Times New Roman" w:eastAsia="仿宋_GB2312" w:cs="Times New Roman"/>
          <w:color w:val="auto"/>
          <w:sz w:val="32"/>
          <w:szCs w:val="32"/>
          <w:highlight w:val="none"/>
          <w:u w:val="none"/>
        </w:rPr>
        <w:t>土地面积共</w:t>
      </w:r>
      <w:r>
        <w:rPr>
          <w:rFonts w:hint="eastAsia" w:ascii="Times New Roman" w:hAnsi="Times New Roman" w:eastAsia="仿宋_GB2312" w:cs="Times New Roman"/>
          <w:color w:val="auto"/>
          <w:sz w:val="32"/>
          <w:szCs w:val="32"/>
          <w:highlight w:val="none"/>
          <w:u w:val="none"/>
          <w:lang w:val="en-US" w:eastAsia="zh-CN"/>
        </w:rPr>
        <w:t>4.4295</w:t>
      </w:r>
      <w:r>
        <w:rPr>
          <w:rFonts w:hint="default" w:ascii="Times New Roman" w:hAnsi="Times New Roman" w:eastAsia="仿宋_GB2312" w:cs="Times New Roman"/>
          <w:color w:val="auto"/>
          <w:sz w:val="32"/>
          <w:szCs w:val="32"/>
          <w:highlight w:val="none"/>
          <w:u w:val="none"/>
        </w:rPr>
        <w:t>亩，</w:t>
      </w:r>
      <w:r>
        <w:rPr>
          <w:rFonts w:hint="default" w:ascii="Times New Roman" w:hAnsi="Times New Roman" w:eastAsia="仿宋_GB2312" w:cs="Times New Roman"/>
          <w:color w:val="auto"/>
          <w:kern w:val="2"/>
          <w:sz w:val="32"/>
          <w:szCs w:val="32"/>
          <w:lang w:val="en-US" w:eastAsia="zh-CN" w:bidi="ar"/>
        </w:rPr>
        <w:t>根据《广东省人民政府办公厅转发省人力资源社会保障厅关于进一步完善我省被征地农民养老保障政策意见的通知》（粤府办〔2021〕22号）规定，核定该项目按2.14万元/亩标准一次性计提征地社</w:t>
      </w:r>
      <w:r>
        <w:rPr>
          <w:rFonts w:hint="default" w:ascii="Times New Roman" w:hAnsi="Times New Roman" w:eastAsia="仿宋_GB2312" w:cs="Times New Roman"/>
          <w:color w:val="auto"/>
          <w:kern w:val="2"/>
          <w:sz w:val="32"/>
          <w:szCs w:val="32"/>
          <w:highlight w:val="none"/>
          <w:lang w:val="en-US" w:eastAsia="zh-CN" w:bidi="ar"/>
        </w:rPr>
        <w:t>保费共</w:t>
      </w:r>
      <w:r>
        <w:rPr>
          <w:rFonts w:hint="eastAsia" w:ascii="Times New Roman" w:hAnsi="Times New Roman" w:eastAsia="仿宋_GB2312" w:cs="Times New Roman"/>
          <w:color w:val="auto"/>
          <w:kern w:val="2"/>
          <w:sz w:val="32"/>
          <w:szCs w:val="32"/>
          <w:highlight w:val="none"/>
          <w:lang w:val="en-US" w:eastAsia="zh-CN" w:bidi="ar"/>
        </w:rPr>
        <w:t>9.49</w:t>
      </w:r>
      <w:r>
        <w:rPr>
          <w:rFonts w:hint="default" w:ascii="Times New Roman" w:hAnsi="Times New Roman" w:eastAsia="仿宋_GB2312" w:cs="Times New Roman"/>
          <w:color w:val="auto"/>
          <w:kern w:val="2"/>
          <w:sz w:val="32"/>
          <w:szCs w:val="32"/>
          <w:highlight w:val="none"/>
          <w:lang w:val="en-US" w:eastAsia="zh-CN" w:bidi="ar"/>
        </w:rPr>
        <w:t>万元</w:t>
      </w:r>
      <w:r>
        <w:rPr>
          <w:rFonts w:hint="default" w:ascii="Times New Roman" w:hAnsi="Times New Roman" w:eastAsia="仿宋_GB2312" w:cs="Times New Roman"/>
          <w:color w:val="auto"/>
          <w:kern w:val="2"/>
          <w:sz w:val="32"/>
          <w:szCs w:val="32"/>
          <w:lang w:val="en-US" w:eastAsia="zh-CN" w:bidi="ar"/>
        </w:rPr>
        <w:t>，预存入区“收缴被征地农民养老保障资金过渡户”，</w:t>
      </w:r>
      <w:r>
        <w:rPr>
          <w:rFonts w:hint="default" w:ascii="Times New Roman" w:hAnsi="Times New Roman" w:eastAsia="仿宋_GB2312" w:cs="Times New Roman"/>
          <w:color w:val="auto"/>
          <w:kern w:val="2"/>
          <w:sz w:val="32"/>
          <w:szCs w:val="32"/>
          <w:u w:val="none"/>
          <w:lang w:val="en-US" w:eastAsia="zh-CN" w:bidi="ar"/>
        </w:rPr>
        <w:t>专款用于被征地农民养老保障</w:t>
      </w:r>
      <w:r>
        <w:rPr>
          <w:rFonts w:hint="default" w:ascii="Times New Roman" w:hAnsi="Times New Roman" w:eastAsia="仿宋_GB2312" w:cs="Times New Roman"/>
          <w:color w:val="auto"/>
          <w:kern w:val="2"/>
          <w:sz w:val="32"/>
          <w:szCs w:val="32"/>
          <w:lang w:val="en-US" w:eastAsia="zh-CN" w:bidi="ar"/>
        </w:rPr>
        <w:t>。</w:t>
      </w:r>
    </w:p>
    <w:p w14:paraId="0E5524F0">
      <w:pPr>
        <w:pStyle w:val="5"/>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rPr>
          <w:rFonts w:hint="default" w:ascii="Times New Roman" w:hAnsi="Times New Roman" w:eastAsia="仿宋_GB2312" w:cs="Times New Roman"/>
          <w:sz w:val="32"/>
          <w:szCs w:val="32"/>
        </w:rPr>
      </w:pPr>
    </w:p>
    <w:p w14:paraId="6C80C101">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p>
    <w:p w14:paraId="04F09EC6">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p>
    <w:p w14:paraId="2E72DDC4">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w:t>
      </w:r>
      <w:r>
        <w:rPr>
          <w:rFonts w:hint="default" w:ascii="Times New Roman" w:hAnsi="Times New Roman" w:eastAsia="仿宋_GB2312" w:cs="Times New Roman"/>
          <w:sz w:val="32"/>
          <w:szCs w:val="32"/>
          <w:lang w:eastAsia="zh-CN"/>
        </w:rPr>
        <w:t>规划和自然资源局花都区分局</w:t>
      </w:r>
    </w:p>
    <w:p w14:paraId="76397E1A">
      <w:pPr>
        <w:pStyle w:val="5"/>
        <w:keepNext w:val="0"/>
        <w:keepLines w:val="0"/>
        <w:pageBreakBefore w:val="0"/>
        <w:widowControl w:val="0"/>
        <w:kinsoku/>
        <w:overflowPunct/>
        <w:topLinePunct w:val="0"/>
        <w:autoSpaceDE/>
        <w:autoSpaceDN/>
        <w:bidi w:val="0"/>
        <w:adjustRightInd/>
        <w:snapToGrid/>
        <w:spacing w:line="560" w:lineRule="exact"/>
        <w:ind w:left="0" w:leftChars="0" w:right="260" w:firstLine="3078" w:firstLineChars="962"/>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24</w:t>
      </w:r>
      <w:r>
        <w:rPr>
          <w:rFonts w:hint="default" w:ascii="Times New Roman" w:hAnsi="Times New Roman" w:eastAsia="仿宋_GB2312" w:cs="Times New Roman"/>
          <w:sz w:val="32"/>
          <w:szCs w:val="32"/>
        </w:rPr>
        <w:t>日</w:t>
      </w:r>
    </w:p>
    <w:sectPr>
      <w:footerReference r:id="rId5" w:type="default"/>
      <w:pgSz w:w="11910" w:h="16840"/>
      <w:pgMar w:top="1520" w:right="1540" w:bottom="1160" w:left="1680" w:header="0" w:footer="97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panose1 w:val="020B0400000000000000"/>
    <w:charset w:val="80"/>
    <w:family w:val="swiss"/>
    <w:pitch w:val="default"/>
    <w:sig w:usb0="00000001" w:usb1="0A0F181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F7BA">
    <w:pPr>
      <w:spacing w:before="0" w:after="0" w:line="14" w:lineRule="auto"/>
      <w:rPr>
        <w:sz w:val="20"/>
        <w:szCs w:val="20"/>
      </w:rPr>
    </w:pPr>
    <w:r>
      <w:rPr>
        <w:sz w:val="22"/>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6369A6C">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w: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56D04E9">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03135F3"/>
    <w:rsid w:val="022A33E1"/>
    <w:rsid w:val="04654DC4"/>
    <w:rsid w:val="0822151D"/>
    <w:rsid w:val="08682950"/>
    <w:rsid w:val="08D87341"/>
    <w:rsid w:val="0B57784C"/>
    <w:rsid w:val="0BC12118"/>
    <w:rsid w:val="0C890300"/>
    <w:rsid w:val="0D5A4B28"/>
    <w:rsid w:val="0D630F89"/>
    <w:rsid w:val="161B7A15"/>
    <w:rsid w:val="162B00EE"/>
    <w:rsid w:val="16E50DE0"/>
    <w:rsid w:val="19977D8A"/>
    <w:rsid w:val="219E39B8"/>
    <w:rsid w:val="25477C36"/>
    <w:rsid w:val="29C73F17"/>
    <w:rsid w:val="2B8341F7"/>
    <w:rsid w:val="2BE439BC"/>
    <w:rsid w:val="2C0901E2"/>
    <w:rsid w:val="2F2F33BB"/>
    <w:rsid w:val="33085EB0"/>
    <w:rsid w:val="34394804"/>
    <w:rsid w:val="348116ED"/>
    <w:rsid w:val="34CC172C"/>
    <w:rsid w:val="35683DE9"/>
    <w:rsid w:val="39A42B0C"/>
    <w:rsid w:val="3A3E7B93"/>
    <w:rsid w:val="3B8E0546"/>
    <w:rsid w:val="3D4536F5"/>
    <w:rsid w:val="46753A21"/>
    <w:rsid w:val="47EA5951"/>
    <w:rsid w:val="4E1B78BE"/>
    <w:rsid w:val="4FDC68BF"/>
    <w:rsid w:val="505F6CEB"/>
    <w:rsid w:val="50FA24A1"/>
    <w:rsid w:val="515D6673"/>
    <w:rsid w:val="54382FF3"/>
    <w:rsid w:val="54E02594"/>
    <w:rsid w:val="5AF63665"/>
    <w:rsid w:val="5B817536"/>
    <w:rsid w:val="5EF369C2"/>
    <w:rsid w:val="5F7D66C9"/>
    <w:rsid w:val="60ED7905"/>
    <w:rsid w:val="63714235"/>
    <w:rsid w:val="64076D42"/>
    <w:rsid w:val="6488303F"/>
    <w:rsid w:val="64ED2421"/>
    <w:rsid w:val="671A7149"/>
    <w:rsid w:val="677705DC"/>
    <w:rsid w:val="681F46DC"/>
    <w:rsid w:val="6D670368"/>
    <w:rsid w:val="6DB30687"/>
    <w:rsid w:val="6EBF246D"/>
    <w:rsid w:val="6F8C3791"/>
    <w:rsid w:val="708E5910"/>
    <w:rsid w:val="747B57C1"/>
    <w:rsid w:val="75B44CF4"/>
    <w:rsid w:val="768B3F84"/>
    <w:rsid w:val="76910A96"/>
    <w:rsid w:val="78EA6370"/>
    <w:rsid w:val="7A716269"/>
    <w:rsid w:val="7ADA6631"/>
    <w:rsid w:val="7D5135A2"/>
    <w:rsid w:val="7E1D286D"/>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TotalTime>17</TotalTime>
  <ScaleCrop>false</ScaleCrop>
  <LinksUpToDate>false</LinksUpToDate>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2025-04-24T03:37:00Z</cp:lastPrinted>
  <dcterms:modified xsi:type="dcterms:W3CDTF">2025-04-27T02:36:06Z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