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0" w:firstLineChars="0"/>
        <w:jc w:val="center"/>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藏东南至粤港澳大湾区±</w:t>
      </w:r>
      <w:r>
        <w:rPr>
          <w:rFonts w:hint="default" w:ascii="仿宋_GB2312" w:hAnsi="仿宋_GB2312" w:eastAsia="仿宋_GB2312" w:cs="仿宋_GB2312"/>
          <w:b/>
          <w:bCs/>
          <w:sz w:val="30"/>
          <w:szCs w:val="30"/>
          <w:lang w:val="en-US" w:eastAsia="zh-CN"/>
        </w:rPr>
        <w:t xml:space="preserve">800 </w:t>
      </w:r>
      <w:r>
        <w:rPr>
          <w:rFonts w:hint="eastAsia" w:ascii="仿宋_GB2312" w:hAnsi="仿宋_GB2312" w:eastAsia="仿宋_GB2312" w:cs="仿宋_GB2312"/>
          <w:b/>
          <w:bCs/>
          <w:sz w:val="30"/>
          <w:szCs w:val="30"/>
          <w:lang w:val="en-US" w:eastAsia="zh-CN"/>
        </w:rPr>
        <w:t>千伏特高压直流输电工程</w:t>
      </w:r>
    </w:p>
    <w:p>
      <w:pPr>
        <w:spacing w:line="360" w:lineRule="auto"/>
        <w:ind w:firstLine="0" w:firstLineChars="0"/>
        <w:jc w:val="center"/>
        <w:rPr>
          <w:rFonts w:hint="default"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（藏玉直流）项目（花都站址）</w:t>
      </w:r>
      <w:r>
        <w:rPr>
          <w:rFonts w:hint="eastAsia" w:ascii="仿宋_GB2312" w:hAnsi="仿宋_GB2312" w:eastAsia="仿宋_GB2312" w:cs="仿宋_GB2312"/>
          <w:b/>
          <w:bCs/>
          <w:sz w:val="30"/>
          <w:szCs w:val="30"/>
        </w:rPr>
        <w:t>集体土地征收</w:t>
      </w:r>
      <w:r>
        <w:rPr>
          <w:rFonts w:hint="eastAsia" w:ascii="仿宋_GB2312" w:hAnsi="仿宋_GB2312" w:eastAsia="仿宋_GB2312" w:cs="仿宋_GB2312"/>
          <w:b/>
          <w:bCs/>
          <w:sz w:val="30"/>
          <w:szCs w:val="30"/>
          <w:lang w:val="en-US" w:eastAsia="zh-CN"/>
        </w:rPr>
        <w:t>补偿</w:t>
      </w:r>
    </w:p>
    <w:p>
      <w:pPr>
        <w:spacing w:line="360" w:lineRule="auto"/>
        <w:ind w:right="55" w:rightChars="26"/>
        <w:jc w:val="center"/>
        <w:rPr>
          <w:rFonts w:ascii="仿宋_GB2312" w:hAnsi="方正小标宋简体" w:eastAsia="仿宋_GB2312" w:cs="方正小标宋简体"/>
          <w:b/>
          <w:bCs/>
          <w:sz w:val="30"/>
          <w:szCs w:val="30"/>
        </w:rPr>
      </w:pPr>
      <w:r>
        <w:rPr>
          <w:rFonts w:hint="eastAsia" w:ascii="仿宋_GB2312" w:hAnsi="仿宋_GB2312" w:eastAsia="仿宋_GB2312" w:cs="仿宋_GB2312"/>
          <w:b/>
          <w:bCs/>
          <w:sz w:val="30"/>
          <w:szCs w:val="30"/>
        </w:rPr>
        <w:t>社会稳定风险评估前公示</w:t>
      </w:r>
    </w:p>
    <w:p>
      <w:pPr>
        <w:spacing w:line="360" w:lineRule="auto"/>
        <w:rPr>
          <w:rFonts w:ascii="仿宋_GB2312" w:hAnsi="宋体" w:eastAsia="仿宋_GB2312"/>
          <w:sz w:val="24"/>
          <w:szCs w:val="24"/>
        </w:rPr>
      </w:pP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尊敬的公众：</w:t>
      </w:r>
    </w:p>
    <w:p>
      <w:pPr>
        <w:spacing w:line="360" w:lineRule="auto"/>
        <w:ind w:right="55" w:rightChars="26"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根据《关于印发国家发展改革委重大固定资产投资项目社会稳定风险评估暂行办法的通知》(发改投资〔2012〕2492号)、《广东省发展改革委关于印发重大项目社会稳定风险评估暂行办法的通知》（粤发改重点〔2012〕1095号）和2022年8月1日颁布实施的《广东省土地管理条例》第二十九条的规定，为更好</w:t>
      </w:r>
      <w:r>
        <w:rPr>
          <w:rFonts w:hint="eastAsia" w:ascii="仿宋_GB2312" w:hAnsi="仿宋_GB2312" w:eastAsia="仿宋_GB2312" w:cs="仿宋_GB2312"/>
          <w:sz w:val="28"/>
          <w:szCs w:val="28"/>
          <w:lang w:val="en-US" w:eastAsia="zh-CN"/>
        </w:rPr>
        <w:t>地</w:t>
      </w:r>
      <w:r>
        <w:rPr>
          <w:rFonts w:hint="eastAsia" w:ascii="仿宋_GB2312" w:hAnsi="仿宋_GB2312" w:eastAsia="仿宋_GB2312" w:cs="仿宋_GB2312"/>
          <w:sz w:val="28"/>
          <w:szCs w:val="28"/>
        </w:rPr>
        <w:t>开展社会稳定风险评估工作，了解各利益相关方的意愿与诉求，切实维护群众利益，现开展</w:t>
      </w:r>
      <w:bookmarkStart w:id="0" w:name="_Hlk141445106"/>
      <w:r>
        <w:rPr>
          <w:rFonts w:hint="eastAsia" w:ascii="仿宋_GB2312" w:hAnsi="仿宋_GB2312" w:eastAsia="仿宋_GB2312" w:cs="仿宋_GB2312"/>
          <w:sz w:val="28"/>
          <w:szCs w:val="28"/>
          <w:lang w:val="en-US" w:eastAsia="zh-CN"/>
        </w:rPr>
        <w:t>藏东南至粤港澳大湾区±</w:t>
      </w:r>
      <w:r>
        <w:rPr>
          <w:rFonts w:hint="default" w:ascii="仿宋_GB2312" w:hAnsi="仿宋_GB2312" w:eastAsia="仿宋_GB2312" w:cs="仿宋_GB2312"/>
          <w:sz w:val="28"/>
          <w:szCs w:val="28"/>
          <w:lang w:val="en-US" w:eastAsia="zh-CN"/>
        </w:rPr>
        <w:t xml:space="preserve">800 </w:t>
      </w:r>
      <w:r>
        <w:rPr>
          <w:rFonts w:hint="eastAsia" w:ascii="仿宋_GB2312" w:hAnsi="仿宋_GB2312" w:eastAsia="仿宋_GB2312" w:cs="仿宋_GB2312"/>
          <w:sz w:val="28"/>
          <w:szCs w:val="28"/>
          <w:lang w:val="en-US" w:eastAsia="zh-CN"/>
        </w:rPr>
        <w:t>千伏特高压直流输电工程（藏玉直流）项目（花都站址）集体土地征收补偿</w:t>
      </w:r>
      <w:r>
        <w:rPr>
          <w:rFonts w:hint="eastAsia" w:ascii="仿宋_GB2312" w:hAnsi="仿宋_GB2312" w:eastAsia="仿宋_GB2312" w:cs="仿宋_GB2312"/>
          <w:sz w:val="28"/>
          <w:szCs w:val="28"/>
        </w:rPr>
        <w:t>社会稳定风险评估</w:t>
      </w:r>
      <w:bookmarkEnd w:id="0"/>
      <w:r>
        <w:rPr>
          <w:rFonts w:hint="eastAsia" w:ascii="仿宋_GB2312" w:hAnsi="仿宋_GB2312" w:eastAsia="仿宋_GB2312" w:cs="仿宋_GB2312"/>
          <w:sz w:val="28"/>
          <w:szCs w:val="28"/>
        </w:rPr>
        <w:t>。为广泛听取意见，现进行公示，征求公众对本次项目征收可能引发的社会稳定风险的意见和建议。</w:t>
      </w:r>
    </w:p>
    <w:p>
      <w:pPr>
        <w:spacing w:line="360" w:lineRule="auto"/>
        <w:ind w:firstLine="562" w:firstLineChars="200"/>
        <w:rPr>
          <w:rFonts w:ascii="仿宋_GB2312" w:hAnsi="仿宋_GB2312" w:eastAsia="仿宋_GB2312" w:cs="仿宋_GB2312"/>
          <w:b/>
          <w:bCs/>
          <w:sz w:val="28"/>
          <w:szCs w:val="28"/>
        </w:rPr>
      </w:pPr>
      <w:r>
        <w:rPr>
          <w:rFonts w:hint="eastAsia" w:ascii="仿宋_GB2312" w:hAnsi="黑体" w:eastAsia="仿宋_GB2312" w:cs="黑体"/>
          <w:b/>
          <w:bCs/>
          <w:sz w:val="28"/>
          <w:szCs w:val="28"/>
        </w:rPr>
        <w:t>一、项目概况</w:t>
      </w:r>
    </w:p>
    <w:p>
      <w:pPr>
        <w:spacing w:line="360" w:lineRule="auto"/>
        <w:ind w:right="55" w:rightChars="26" w:firstLine="560" w:firstLineChars="200"/>
        <w:jc w:val="left"/>
        <w:rPr>
          <w:rFonts w:hint="eastAsia" w:ascii="仿宋_GB2312" w:hAnsi="仿宋_GB2312" w:eastAsia="仿宋_GB2312" w:cs="仿宋_GB2312"/>
          <w:sz w:val="28"/>
          <w:szCs w:val="28"/>
        </w:rPr>
      </w:pPr>
      <w:bookmarkStart w:id="1" w:name="_Hlk117956501"/>
      <w:r>
        <w:rPr>
          <w:rFonts w:hint="eastAsia" w:ascii="仿宋_GB2312" w:hAnsi="仿宋_GB2312" w:eastAsia="仿宋_GB2312" w:cs="仿宋_GB2312"/>
          <w:sz w:val="28"/>
          <w:szCs w:val="28"/>
        </w:rPr>
        <w:t>（一）项目名称：</w:t>
      </w:r>
      <w:r>
        <w:rPr>
          <w:rFonts w:hint="eastAsia" w:ascii="仿宋_GB2312" w:hAnsi="仿宋_GB2312" w:eastAsia="仿宋_GB2312" w:cs="仿宋_GB2312"/>
          <w:sz w:val="28"/>
          <w:szCs w:val="28"/>
          <w:lang w:val="en-US" w:eastAsia="zh-CN"/>
        </w:rPr>
        <w:t>藏东南至粤港澳大湾区±</w:t>
      </w:r>
      <w:r>
        <w:rPr>
          <w:rFonts w:hint="default" w:ascii="仿宋_GB2312" w:hAnsi="仿宋_GB2312" w:eastAsia="仿宋_GB2312" w:cs="仿宋_GB2312"/>
          <w:sz w:val="28"/>
          <w:szCs w:val="28"/>
          <w:lang w:val="en-US" w:eastAsia="zh-CN"/>
        </w:rPr>
        <w:t xml:space="preserve">800 </w:t>
      </w:r>
      <w:r>
        <w:rPr>
          <w:rFonts w:hint="eastAsia" w:ascii="仿宋_GB2312" w:hAnsi="仿宋_GB2312" w:eastAsia="仿宋_GB2312" w:cs="仿宋_GB2312"/>
          <w:sz w:val="28"/>
          <w:szCs w:val="28"/>
          <w:lang w:val="en-US" w:eastAsia="zh-CN"/>
        </w:rPr>
        <w:t>千伏特高压直流输电工程（藏玉直流）项目（花都站址）</w:t>
      </w:r>
      <w:r>
        <w:rPr>
          <w:rFonts w:hint="eastAsia" w:ascii="仿宋_GB2312" w:hAnsi="仿宋_GB2312" w:eastAsia="仿宋_GB2312" w:cs="仿宋_GB2312"/>
          <w:sz w:val="28"/>
          <w:szCs w:val="28"/>
        </w:rPr>
        <w:t>。</w:t>
      </w:r>
    </w:p>
    <w:p>
      <w:pPr>
        <w:keepNext w:val="0"/>
        <w:keepLines w:val="0"/>
        <w:widowControl/>
        <w:suppressLineNumbers w:val="0"/>
        <w:ind w:left="0" w:leftChars="0" w:firstLine="700" w:firstLineChars="250"/>
        <w:jc w:val="left"/>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sz w:val="28"/>
          <w:szCs w:val="28"/>
        </w:rPr>
        <w:t>（二）项目地点</w:t>
      </w:r>
      <w:r>
        <w:rPr>
          <w:rFonts w:hint="eastAsia" w:ascii="仿宋_GB2312" w:hAnsi="仿宋_GB2312" w:eastAsia="仿宋_GB2312" w:cs="仿宋_GB2312"/>
          <w:color w:val="000000" w:themeColor="text1"/>
          <w:sz w:val="28"/>
          <w:szCs w:val="28"/>
          <w14:textFill>
            <w14:solidFill>
              <w14:schemeClr w14:val="tx1"/>
            </w14:solidFill>
          </w14:textFill>
        </w:rPr>
        <w:t>：</w:t>
      </w:r>
      <w:r>
        <w:rPr>
          <w:rFonts w:hint="eastAsia" w:ascii="仿宋_GB2312" w:hAnsi="仿宋_GB2312" w:eastAsia="仿宋_GB2312" w:cs="仿宋_GB2312"/>
          <w:sz w:val="28"/>
          <w:szCs w:val="28"/>
          <w:lang w:val="en-US" w:eastAsia="zh-CN"/>
        </w:rPr>
        <w:t>广州市花都区赤坭镇莲塘村、蓝田村</w:t>
      </w:r>
      <w:r>
        <w:rPr>
          <w:rFonts w:hint="eastAsia" w:ascii="仿宋_GB2312" w:hAnsi="仿宋_GB2312" w:eastAsia="仿宋_GB2312" w:cs="仿宋_GB2312"/>
          <w:color w:val="000000" w:themeColor="text1"/>
          <w:sz w:val="28"/>
          <w:szCs w:val="28"/>
          <w14:textFill>
            <w14:solidFill>
              <w14:schemeClr w14:val="tx1"/>
            </w14:solidFill>
          </w14:textFill>
        </w:rPr>
        <w:t>。</w:t>
      </w:r>
    </w:p>
    <w:p>
      <w:pPr>
        <w:widowControl/>
        <w:shd w:val="clear" w:color="auto" w:fill="FFFFFF"/>
        <w:spacing w:line="450" w:lineRule="atLeast"/>
        <w:ind w:firstLine="504"/>
        <w:jc w:val="left"/>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三</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拟征收</w:t>
      </w:r>
      <w:r>
        <w:rPr>
          <w:rFonts w:hint="eastAsia" w:ascii="仿宋_GB2312" w:hAnsi="仿宋_GB2312" w:eastAsia="仿宋_GB2312" w:cs="仿宋_GB2312"/>
          <w:sz w:val="28"/>
          <w:szCs w:val="28"/>
        </w:rPr>
        <w:t>对象</w:t>
      </w:r>
      <w:r>
        <w:rPr>
          <w:rFonts w:ascii="仿宋_GB2312" w:hAnsi="仿宋_GB2312" w:eastAsia="仿宋_GB2312" w:cs="仿宋_GB2312"/>
          <w:sz w:val="28"/>
          <w:szCs w:val="28"/>
        </w:rPr>
        <w:t>的</w:t>
      </w:r>
      <w:r>
        <w:rPr>
          <w:rFonts w:hint="eastAsia" w:ascii="仿宋_GB2312" w:hAnsi="仿宋_GB2312" w:eastAsia="仿宋_GB2312" w:cs="仿宋_GB2312"/>
          <w:sz w:val="28"/>
          <w:szCs w:val="28"/>
          <w:lang w:val="en-US" w:eastAsia="zh-CN"/>
        </w:rPr>
        <w:t>位置：位于广州市花都区赤坭镇莲塘村、蓝田村，属于广州市花都区赤坭镇蓝田经济联合社、广州市花都区赤坭镇蓝田中洞经济合作社、广州市花都区赤坭镇莲塘小迳第一、二、三经济合作社、广州市花都区赤坭镇莲塘经济联合社的农村集体土地。</w:t>
      </w:r>
    </w:p>
    <w:p>
      <w:pPr>
        <w:widowControl/>
        <w:shd w:val="clear" w:color="auto" w:fill="FFFFFF"/>
        <w:spacing w:line="450" w:lineRule="atLeast"/>
        <w:ind w:firstLine="504"/>
        <w:jc w:val="left"/>
        <w:textAlignment w:val="baseline"/>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（四）征地用途：公共设施用地。</w:t>
      </w:r>
    </w:p>
    <w:p>
      <w:pPr>
        <w:widowControl/>
        <w:shd w:val="clear" w:color="auto" w:fill="FFFFFF"/>
        <w:spacing w:line="450" w:lineRule="atLeast"/>
        <w:ind w:firstLine="567"/>
        <w:jc w:val="left"/>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五</w:t>
      </w:r>
      <w:r>
        <w:rPr>
          <w:rFonts w:hint="eastAsia" w:ascii="仿宋_GB2312" w:hAnsi="仿宋_GB2312" w:eastAsia="仿宋_GB2312" w:cs="仿宋_GB2312"/>
          <w:sz w:val="28"/>
          <w:szCs w:val="28"/>
        </w:rPr>
        <w:t>）拟征收土地面积：</w:t>
      </w:r>
      <w:r>
        <w:rPr>
          <w:rFonts w:hint="eastAsia" w:ascii="仿宋_GB2312" w:hAnsi="仿宋_GB2312" w:eastAsia="仿宋_GB2312" w:cs="仿宋_GB2312"/>
          <w:sz w:val="28"/>
          <w:szCs w:val="28"/>
          <w:lang w:val="en-US" w:eastAsia="zh-CN"/>
        </w:rPr>
        <w:t>农用地合计411,213平方米，建设用地合计2,982平方米，共计414,195平方米</w:t>
      </w:r>
      <w:r>
        <w:rPr>
          <w:rFonts w:hint="eastAsia" w:ascii="仿宋_GB2312" w:hAnsi="仿宋_GB2312" w:eastAsia="仿宋_GB2312" w:cs="仿宋_GB2312"/>
          <w:sz w:val="28"/>
          <w:szCs w:val="28"/>
        </w:rPr>
        <w:t>。</w:t>
      </w:r>
    </w:p>
    <w:p>
      <w:pPr>
        <w:widowControl/>
        <w:shd w:val="clear" w:color="auto" w:fill="FFFFFF"/>
        <w:spacing w:line="450" w:lineRule="atLeast"/>
        <w:ind w:firstLine="567"/>
        <w:jc w:val="center"/>
        <w:textAlignment w:val="baseline"/>
      </w:pPr>
      <w:r>
        <w:drawing>
          <wp:inline distT="0" distB="0" distL="114300" distR="114300">
            <wp:extent cx="4050030" cy="5915660"/>
            <wp:effectExtent l="0" t="0" r="7620"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4050030" cy="5915660"/>
                    </a:xfrm>
                    <a:prstGeom prst="rect">
                      <a:avLst/>
                    </a:prstGeom>
                    <a:noFill/>
                    <a:ln>
                      <a:noFill/>
                    </a:ln>
                  </pic:spPr>
                </pic:pic>
              </a:graphicData>
            </a:graphic>
          </wp:inline>
        </w:drawing>
      </w:r>
    </w:p>
    <w:p>
      <w:pPr>
        <w:widowControl/>
        <w:shd w:val="clear" w:color="auto" w:fill="FFFFFF"/>
        <w:spacing w:line="450" w:lineRule="atLeast"/>
        <w:ind w:firstLine="567"/>
        <w:jc w:val="center"/>
        <w:textAlignment w:val="baseline"/>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征地范围红线图</w:t>
      </w:r>
    </w:p>
    <w:p>
      <w:pPr>
        <w:widowControl/>
        <w:shd w:val="clear" w:color="auto" w:fill="FFFFFF"/>
        <w:spacing w:line="360" w:lineRule="auto"/>
        <w:ind w:firstLine="562" w:firstLineChars="200"/>
        <w:jc w:val="left"/>
        <w:textAlignment w:val="baseline"/>
        <w:rPr>
          <w:rFonts w:ascii="仿宋_GB2312" w:hAnsi="黑体" w:eastAsia="仿宋_GB2312" w:cs="黑体"/>
          <w:b/>
          <w:bCs/>
          <w:sz w:val="28"/>
          <w:szCs w:val="28"/>
        </w:rPr>
      </w:pPr>
      <w:r>
        <w:rPr>
          <w:rFonts w:hint="eastAsia" w:ascii="仿宋_GB2312" w:hAnsi="黑体" w:eastAsia="仿宋_GB2312" w:cs="黑体"/>
          <w:b/>
          <w:bCs/>
          <w:sz w:val="28"/>
          <w:szCs w:val="28"/>
        </w:rPr>
        <w:t>二、拟征收土地补偿标准：</w:t>
      </w:r>
    </w:p>
    <w:p>
      <w:pPr>
        <w:widowControl/>
        <w:shd w:val="clear" w:color="auto" w:fill="FFFFFF"/>
        <w:spacing w:line="360" w:lineRule="auto"/>
        <w:ind w:firstLine="560" w:firstLineChars="200"/>
        <w:jc w:val="left"/>
        <w:textAlignment w:val="baseline"/>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《广东省自然资源厅关于广州市征收农用地区片综合地价成果的批复》（粤自然资函〔2024〕103号）、《广州市花都区人民政府办公室印发花都区片区征地包干补偿工作方案的通知》（花府办〔2016〕12号）。</w:t>
      </w:r>
    </w:p>
    <w:p>
      <w:pPr>
        <w:spacing w:line="360" w:lineRule="auto"/>
        <w:ind w:firstLine="562" w:firstLineChars="200"/>
        <w:rPr>
          <w:rFonts w:ascii="仿宋_GB2312" w:hAnsi="黑体" w:eastAsia="仿宋_GB2312" w:cs="黑体"/>
          <w:b/>
          <w:bCs/>
          <w:sz w:val="28"/>
          <w:szCs w:val="28"/>
        </w:rPr>
      </w:pPr>
      <w:r>
        <w:rPr>
          <w:rFonts w:hint="eastAsia" w:ascii="仿宋_GB2312" w:hAnsi="黑体" w:eastAsia="仿宋_GB2312" w:cs="黑体"/>
          <w:b/>
          <w:bCs/>
          <w:sz w:val="28"/>
          <w:szCs w:val="28"/>
        </w:rPr>
        <w:t>三、征求公众意见范围及主要事项</w:t>
      </w:r>
    </w:p>
    <w:p>
      <w:pPr>
        <w:pStyle w:val="7"/>
        <w:shd w:val="clear" w:color="auto" w:fill="FFFFFF"/>
        <w:spacing w:before="0" w:beforeAutospacing="0" w:after="0" w:afterAutospacing="0" w:line="360" w:lineRule="auto"/>
        <w:ind w:firstLine="560" w:firstLineChars="200"/>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（一）征求公众意见范围</w:t>
      </w:r>
    </w:p>
    <w:p>
      <w:pPr>
        <w:pStyle w:val="7"/>
        <w:shd w:val="clear" w:color="auto" w:fill="FFFFFF"/>
        <w:spacing w:before="0" w:beforeAutospacing="0" w:after="0" w:afterAutospacing="0" w:line="360" w:lineRule="auto"/>
        <w:ind w:firstLine="560" w:firstLineChars="200"/>
        <w:rPr>
          <w:rFonts w:ascii="仿宋_GB2312" w:hAnsi="仿宋_GB2312" w:eastAsia="仿宋_GB2312" w:cs="仿宋_GB2312"/>
          <w:color w:val="auto"/>
          <w:kern w:val="2"/>
          <w:sz w:val="28"/>
          <w:szCs w:val="28"/>
        </w:rPr>
      </w:pPr>
      <w:r>
        <w:rPr>
          <w:rFonts w:hint="eastAsia" w:ascii="仿宋_GB2312" w:hAnsi="仿宋_GB2312" w:eastAsia="仿宋_GB2312" w:cs="仿宋_GB2312"/>
          <w:color w:val="auto"/>
          <w:kern w:val="2"/>
          <w:sz w:val="28"/>
          <w:szCs w:val="28"/>
        </w:rPr>
        <w:t>征求意见对象为拟征收土地权属人等利害关系人以及可能受项目影响的居民群众、法人和其他社会组织等利益相关者。</w:t>
      </w:r>
    </w:p>
    <w:p>
      <w:pPr>
        <w:pStyle w:val="7"/>
        <w:shd w:val="clear" w:color="auto" w:fill="FFFFFF"/>
        <w:spacing w:before="0" w:beforeAutospacing="0" w:after="0" w:afterAutospacing="0"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kern w:val="2"/>
          <w:sz w:val="28"/>
          <w:szCs w:val="28"/>
        </w:rPr>
        <w:t>（二）征求公众意见的主要事项</w:t>
      </w:r>
    </w:p>
    <w:p>
      <w:pPr>
        <w:widowControl/>
        <w:shd w:val="clear" w:color="auto" w:fill="FFFFFF"/>
        <w:spacing w:line="315" w:lineRule="atLeast"/>
        <w:ind w:firstLine="728"/>
        <w:jc w:val="left"/>
        <w:textAlignment w:val="baseline"/>
        <w:rPr>
          <w:rFonts w:ascii="仿宋_GB2312" w:hAnsi="仿宋_GB2312" w:eastAsia="仿宋_GB2312" w:cs="仿宋_GB2312"/>
          <w:sz w:val="28"/>
          <w:szCs w:val="28"/>
        </w:rPr>
      </w:pPr>
      <w:r>
        <w:rPr>
          <w:rFonts w:hint="eastAsia" w:ascii="仿宋_GB2312" w:hAnsi="仿宋_GB2312" w:eastAsia="仿宋_GB2312" w:cs="仿宋_GB2312"/>
          <w:sz w:val="28"/>
          <w:szCs w:val="28"/>
        </w:rPr>
        <w:t>1.本次拟征收土地利益相关者了解征地的消息来源；</w:t>
      </w:r>
    </w:p>
    <w:p>
      <w:pPr>
        <w:widowControl/>
        <w:shd w:val="clear" w:color="auto" w:fill="FFFFFF"/>
        <w:spacing w:line="315" w:lineRule="atLeast"/>
        <w:ind w:firstLine="624" w:firstLineChars="223"/>
        <w:jc w:val="left"/>
        <w:textAlignment w:val="baseline"/>
        <w:rPr>
          <w:rFonts w:ascii="仿宋_GB2312" w:hAnsi="仿宋_GB2312" w:eastAsia="仿宋_GB2312" w:cs="仿宋_GB2312"/>
          <w:sz w:val="28"/>
          <w:szCs w:val="28"/>
        </w:rPr>
      </w:pPr>
      <w:r>
        <w:rPr>
          <w:rFonts w:hint="eastAsia" w:ascii="仿宋_GB2312" w:hAnsi="仿宋_GB2312" w:eastAsia="仿宋_GB2312" w:cs="仿宋_GB2312"/>
          <w:sz w:val="28"/>
          <w:szCs w:val="28"/>
        </w:rPr>
        <w:t>2.本次拟征收土地可能造成环境影响的风险；</w:t>
      </w:r>
    </w:p>
    <w:p>
      <w:pPr>
        <w:widowControl/>
        <w:shd w:val="clear" w:color="auto" w:fill="FFFFFF"/>
        <w:spacing w:line="315" w:lineRule="atLeast"/>
        <w:ind w:firstLine="728"/>
        <w:jc w:val="left"/>
        <w:textAlignment w:val="baseline"/>
        <w:rPr>
          <w:rFonts w:ascii="仿宋_GB2312" w:hAnsi="仿宋_GB2312" w:eastAsia="仿宋_GB2312" w:cs="仿宋_GB2312"/>
          <w:sz w:val="28"/>
          <w:szCs w:val="28"/>
        </w:rPr>
      </w:pPr>
      <w:r>
        <w:rPr>
          <w:rFonts w:hint="eastAsia" w:ascii="仿宋_GB2312" w:hAnsi="仿宋_GB2312" w:eastAsia="仿宋_GB2312" w:cs="仿宋_GB2312"/>
          <w:sz w:val="28"/>
          <w:szCs w:val="28"/>
        </w:rPr>
        <w:t>3.本次拟征收土地对利益相关者今后的工作和生活造成哪些影响；</w:t>
      </w:r>
    </w:p>
    <w:p>
      <w:pPr>
        <w:widowControl/>
        <w:shd w:val="clear" w:color="auto" w:fill="FFFFFF"/>
        <w:spacing w:line="315" w:lineRule="atLeast"/>
        <w:ind w:firstLine="728"/>
        <w:jc w:val="left"/>
        <w:textAlignment w:val="baseline"/>
        <w:rPr>
          <w:rFonts w:ascii="仿宋_GB2312" w:hAnsi="仿宋_GB2312" w:eastAsia="仿宋_GB2312" w:cs="仿宋_GB2312"/>
          <w:sz w:val="28"/>
          <w:szCs w:val="28"/>
        </w:rPr>
      </w:pPr>
      <w:r>
        <w:rPr>
          <w:rFonts w:hint="eastAsia" w:ascii="仿宋_GB2312" w:hAnsi="仿宋_GB2312" w:eastAsia="仿宋_GB2312" w:cs="仿宋_GB2312"/>
          <w:sz w:val="28"/>
          <w:szCs w:val="28"/>
        </w:rPr>
        <w:t>4.按照公布的土地征收补偿标准进行土地征收补偿，利益相关者态度；</w:t>
      </w:r>
    </w:p>
    <w:p>
      <w:pPr>
        <w:widowControl/>
        <w:shd w:val="clear" w:color="auto" w:fill="FFFFFF"/>
        <w:spacing w:line="315" w:lineRule="atLeast"/>
        <w:ind w:firstLine="728"/>
        <w:jc w:val="left"/>
        <w:textAlignment w:val="baseline"/>
        <w:rPr>
          <w:rFonts w:ascii="仿宋_GB2312" w:hAnsi="仿宋_GB2312" w:eastAsia="仿宋_GB2312" w:cs="仿宋_GB2312"/>
          <w:sz w:val="28"/>
          <w:szCs w:val="28"/>
        </w:rPr>
      </w:pPr>
      <w:r>
        <w:rPr>
          <w:rFonts w:hint="eastAsia" w:ascii="仿宋_GB2312" w:hAnsi="仿宋_GB2312" w:eastAsia="仿宋_GB2312" w:cs="仿宋_GB2312"/>
          <w:sz w:val="28"/>
          <w:szCs w:val="28"/>
        </w:rPr>
        <w:t>5.本次拟征收土地利益相关者是否支持土地征收，如不支持请说明理由；</w:t>
      </w:r>
    </w:p>
    <w:p>
      <w:pPr>
        <w:widowControl/>
        <w:shd w:val="clear" w:color="auto" w:fill="FFFFFF"/>
        <w:spacing w:line="315" w:lineRule="atLeast"/>
        <w:ind w:firstLine="714"/>
        <w:jc w:val="left"/>
        <w:textAlignment w:val="baseline"/>
        <w:rPr>
          <w:rFonts w:ascii="仿宋_GB2312" w:hAnsi="仿宋_GB2312" w:eastAsia="仿宋_GB2312" w:cs="仿宋_GB2312"/>
          <w:sz w:val="28"/>
          <w:szCs w:val="28"/>
        </w:rPr>
      </w:pPr>
      <w:r>
        <w:rPr>
          <w:rFonts w:hint="eastAsia" w:ascii="仿宋_GB2312" w:hAnsi="仿宋_GB2312" w:eastAsia="仿宋_GB2312" w:cs="仿宋_GB2312"/>
          <w:sz w:val="28"/>
          <w:szCs w:val="28"/>
        </w:rPr>
        <w:t>6.本次征收是否有利于当地经济的发展；</w:t>
      </w:r>
    </w:p>
    <w:p>
      <w:pPr>
        <w:widowControl/>
        <w:shd w:val="clear" w:color="auto" w:fill="FFFFFF"/>
        <w:spacing w:line="315" w:lineRule="atLeast"/>
        <w:ind w:firstLine="714"/>
        <w:jc w:val="left"/>
        <w:textAlignment w:val="baseline"/>
        <w:rPr>
          <w:rFonts w:ascii="仿宋_GB2312" w:hAnsi="仿宋_GB2312" w:eastAsia="仿宋_GB2312" w:cs="仿宋_GB2312"/>
          <w:sz w:val="28"/>
          <w:szCs w:val="28"/>
        </w:rPr>
      </w:pPr>
      <w:r>
        <w:rPr>
          <w:rFonts w:hint="eastAsia" w:ascii="仿宋_GB2312" w:hAnsi="仿宋_GB2312" w:eastAsia="仿宋_GB2312" w:cs="仿宋_GB2312"/>
          <w:sz w:val="28"/>
          <w:szCs w:val="28"/>
        </w:rPr>
        <w:t>7.其他方面的意见和诉求。</w:t>
      </w:r>
    </w:p>
    <w:p>
      <w:pPr>
        <w:spacing w:line="360" w:lineRule="auto"/>
        <w:ind w:firstLine="562" w:firstLineChars="200"/>
        <w:rPr>
          <w:rFonts w:ascii="仿宋_GB2312" w:hAnsi="黑体" w:eastAsia="仿宋_GB2312" w:cs="黑体"/>
          <w:b/>
          <w:bCs/>
          <w:sz w:val="28"/>
          <w:szCs w:val="28"/>
        </w:rPr>
      </w:pPr>
      <w:r>
        <w:rPr>
          <w:rFonts w:hint="eastAsia" w:ascii="仿宋_GB2312" w:hAnsi="黑体" w:eastAsia="仿宋_GB2312" w:cs="黑体"/>
          <w:b/>
          <w:bCs/>
          <w:sz w:val="28"/>
          <w:szCs w:val="28"/>
        </w:rPr>
        <w:t>四、公示期</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公示时</w:t>
      </w:r>
      <w:r>
        <w:rPr>
          <w:rFonts w:hint="eastAsia" w:ascii="仿宋_GB2312" w:hAnsi="仿宋_GB2312" w:eastAsia="仿宋_GB2312" w:cs="仿宋_GB2312"/>
          <w:color w:val="000000" w:themeColor="text1"/>
          <w:sz w:val="28"/>
          <w:szCs w:val="28"/>
          <w14:textFill>
            <w14:solidFill>
              <w14:schemeClr w14:val="tx1"/>
            </w14:solidFill>
          </w14:textFill>
        </w:rPr>
        <w:t>间：202</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5</w:t>
      </w:r>
      <w:r>
        <w:rPr>
          <w:rFonts w:hint="eastAsia" w:ascii="仿宋_GB2312" w:hAnsi="仿宋_GB2312" w:eastAsia="仿宋_GB2312" w:cs="仿宋_GB2312"/>
          <w:color w:val="000000" w:themeColor="text1"/>
          <w:sz w:val="28"/>
          <w:szCs w:val="28"/>
          <w14:textFill>
            <w14:solidFill>
              <w14:schemeClr w14:val="tx1"/>
            </w14:solidFill>
          </w14:textFill>
        </w:rPr>
        <w:t>年</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w:t>
      </w:r>
      <w:r>
        <w:rPr>
          <w:rFonts w:hint="eastAsia" w:ascii="仿宋_GB2312" w:hAnsi="仿宋_GB2312" w:eastAsia="仿宋_GB2312" w:cs="仿宋_GB2312"/>
          <w:color w:val="000000" w:themeColor="text1"/>
          <w:sz w:val="28"/>
          <w:szCs w:val="28"/>
          <w14:textFill>
            <w14:solidFill>
              <w14:schemeClr w14:val="tx1"/>
            </w14:solidFill>
          </w14:textFill>
        </w:rPr>
        <w:t>月</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12</w:t>
      </w:r>
      <w:r>
        <w:rPr>
          <w:rFonts w:hint="eastAsia" w:ascii="仿宋_GB2312" w:hAnsi="仿宋_GB2312" w:eastAsia="仿宋_GB2312" w:cs="仿宋_GB2312"/>
          <w:color w:val="000000" w:themeColor="text1"/>
          <w:sz w:val="28"/>
          <w:szCs w:val="28"/>
          <w14:textFill>
            <w14:solidFill>
              <w14:schemeClr w14:val="tx1"/>
            </w14:solidFill>
          </w14:textFill>
        </w:rPr>
        <w:t>日至202</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5</w:t>
      </w:r>
      <w:r>
        <w:rPr>
          <w:rFonts w:hint="eastAsia" w:ascii="仿宋_GB2312" w:hAnsi="仿宋_GB2312" w:eastAsia="仿宋_GB2312" w:cs="仿宋_GB2312"/>
          <w:color w:val="000000" w:themeColor="text1"/>
          <w:sz w:val="28"/>
          <w:szCs w:val="28"/>
          <w14:textFill>
            <w14:solidFill>
              <w14:schemeClr w14:val="tx1"/>
            </w14:solidFill>
          </w14:textFill>
        </w:rPr>
        <w:t>年</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w:t>
      </w:r>
      <w:r>
        <w:rPr>
          <w:rFonts w:hint="eastAsia" w:ascii="仿宋_GB2312" w:hAnsi="仿宋_GB2312" w:eastAsia="仿宋_GB2312" w:cs="仿宋_GB2312"/>
          <w:color w:val="000000" w:themeColor="text1"/>
          <w:sz w:val="28"/>
          <w:szCs w:val="28"/>
          <w14:textFill>
            <w14:solidFill>
              <w14:schemeClr w14:val="tx1"/>
            </w14:solidFill>
          </w14:textFill>
        </w:rPr>
        <w:t>月</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18</w:t>
      </w:r>
      <w:r>
        <w:rPr>
          <w:rFonts w:hint="eastAsia" w:ascii="仿宋_GB2312" w:hAnsi="仿宋_GB2312" w:eastAsia="仿宋_GB2312" w:cs="仿宋_GB2312"/>
          <w:color w:val="000000" w:themeColor="text1"/>
          <w:sz w:val="28"/>
          <w:szCs w:val="28"/>
          <w14:textFill>
            <w14:solidFill>
              <w14:schemeClr w14:val="tx1"/>
            </w14:solidFill>
          </w14:textFill>
        </w:rPr>
        <w:t>日（共</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5</w:t>
      </w:r>
      <w:r>
        <w:rPr>
          <w:rFonts w:hint="eastAsia" w:ascii="仿宋_GB2312" w:hAnsi="仿宋_GB2312" w:eastAsia="仿宋_GB2312" w:cs="仿宋_GB2312"/>
          <w:color w:val="000000" w:themeColor="text1"/>
          <w:sz w:val="28"/>
          <w:szCs w:val="28"/>
          <w14:textFill>
            <w14:solidFill>
              <w14:schemeClr w14:val="tx1"/>
            </w14:solidFill>
          </w14:textFill>
        </w:rPr>
        <w:t>个</w:t>
      </w:r>
      <w:r>
        <w:rPr>
          <w:rFonts w:hint="eastAsia" w:ascii="仿宋_GB2312" w:hAnsi="仿宋_GB2312" w:eastAsia="仿宋_GB2312" w:cs="仿宋_GB2312"/>
          <w:sz w:val="28"/>
          <w:szCs w:val="28"/>
        </w:rPr>
        <w:t>工作日）</w:t>
      </w:r>
    </w:p>
    <w:p>
      <w:pPr>
        <w:spacing w:line="360" w:lineRule="auto"/>
        <w:ind w:firstLine="562" w:firstLineChars="200"/>
        <w:rPr>
          <w:rFonts w:ascii="仿宋_GB2312" w:hAnsi="黑体" w:eastAsia="仿宋_GB2312" w:cs="黑体"/>
          <w:b/>
          <w:bCs/>
          <w:sz w:val="28"/>
          <w:szCs w:val="28"/>
        </w:rPr>
      </w:pPr>
      <w:r>
        <w:rPr>
          <w:rFonts w:hint="eastAsia" w:ascii="仿宋_GB2312" w:hAnsi="黑体" w:eastAsia="仿宋_GB2312" w:cs="黑体"/>
          <w:b/>
          <w:bCs/>
          <w:sz w:val="28"/>
          <w:szCs w:val="28"/>
        </w:rPr>
        <w:t>五、征求公众意见的具体形式</w:t>
      </w:r>
    </w:p>
    <w:p>
      <w:pPr>
        <w:ind w:left="0" w:leftChars="0" w:firstLine="420" w:firstLineChars="150"/>
        <w:rPr>
          <w:rFonts w:ascii="仿宋_GB2312" w:hAnsi="仿宋_GB2312" w:eastAsia="仿宋_GB2312" w:cs="仿宋_GB2312"/>
          <w:sz w:val="28"/>
          <w:szCs w:val="28"/>
        </w:rPr>
      </w:pPr>
      <w:r>
        <w:rPr>
          <w:rFonts w:hint="eastAsia" w:ascii="仿宋_GB2312" w:hAnsi="仿宋_GB2312" w:eastAsia="仿宋_GB2312" w:cs="仿宋_GB2312"/>
          <w:sz w:val="28"/>
          <w:szCs w:val="28"/>
        </w:rPr>
        <w:t>公示期内，受本次集体土地征收影响的经济社</w:t>
      </w:r>
      <w:r>
        <w:rPr>
          <w:rFonts w:ascii="仿宋_GB2312" w:hAnsi="仿宋_GB2312" w:eastAsia="仿宋_GB2312" w:cs="仿宋_GB2312"/>
          <w:sz w:val="28"/>
          <w:szCs w:val="28"/>
        </w:rPr>
        <w:t>及村民</w:t>
      </w:r>
      <w:r>
        <w:rPr>
          <w:rFonts w:hint="eastAsia" w:ascii="仿宋_GB2312" w:hAnsi="仿宋_GB2312" w:eastAsia="仿宋_GB2312" w:cs="仿宋_GB2312"/>
          <w:sz w:val="28"/>
          <w:szCs w:val="28"/>
        </w:rPr>
        <w:t>等利益相关者可通过电子邮件、信函、电话等方式向项目风险评估咨询机构提出书面意见或建议。</w:t>
      </w:r>
    </w:p>
    <w:p>
      <w:pPr>
        <w:spacing w:line="360" w:lineRule="auto"/>
        <w:rPr>
          <w:rFonts w:hint="eastAsia" w:ascii="仿宋_GB2312" w:hAnsi="仿宋_GB2312" w:eastAsia="仿宋_GB2312" w:cs="仿宋_GB2312"/>
          <w:sz w:val="28"/>
          <w:szCs w:val="28"/>
        </w:rPr>
      </w:pPr>
    </w:p>
    <w:p>
      <w:pPr>
        <w:spacing w:line="360" w:lineRule="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评估委托单位：</w:t>
      </w:r>
      <w:r>
        <w:rPr>
          <w:rFonts w:hint="eastAsia" w:ascii="仿宋_GB2312" w:hAnsi="仿宋_GB2312" w:eastAsia="仿宋_GB2312" w:cs="仿宋_GB2312"/>
          <w:sz w:val="28"/>
          <w:szCs w:val="28"/>
          <w:lang w:val="en-US" w:eastAsia="zh-CN"/>
        </w:rPr>
        <w:t>广州市花都区赤坭镇人民政府</w:t>
      </w:r>
    </w:p>
    <w:p>
      <w:pPr>
        <w:spacing w:line="360" w:lineRule="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联系人：黄</w:t>
      </w:r>
      <w:r>
        <w:rPr>
          <w:rFonts w:hint="eastAsia" w:ascii="仿宋_GB2312" w:hAnsi="仿宋_GB2312" w:eastAsia="仿宋_GB2312" w:cs="仿宋_GB2312"/>
          <w:sz w:val="28"/>
          <w:szCs w:val="28"/>
          <w:lang w:val="en-US" w:eastAsia="zh-CN"/>
        </w:rPr>
        <w:t>工</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联系电话：</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 xml:space="preserve"> </w:t>
      </w:r>
      <w:r>
        <w:rPr>
          <w:rFonts w:hint="eastAsia" w:ascii="仿宋_GB2312" w:hAnsi="仿宋_GB2312" w:eastAsia="仿宋_GB2312" w:cs="仿宋_GB2312"/>
          <w:sz w:val="28"/>
          <w:szCs w:val="28"/>
        </w:rPr>
        <w:t>86841842</w:t>
      </w:r>
      <w:r>
        <w:rPr>
          <w:rFonts w:hint="eastAsia" w:ascii="仿宋_GB2312" w:hAnsi="仿宋_GB2312" w:eastAsia="仿宋_GB2312" w:cs="仿宋_GB2312"/>
          <w:sz w:val="28"/>
          <w:szCs w:val="28"/>
          <w:lang w:val="en-US" w:eastAsia="zh-CN"/>
        </w:rPr>
        <w:t xml:space="preserve"> </w:t>
      </w:r>
    </w:p>
    <w:p>
      <w:pPr>
        <w:spacing w:line="360" w:lineRule="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邮  箱：1003445370@qq.com</w:t>
      </w:r>
      <w:r>
        <w:rPr>
          <w:rFonts w:hint="eastAsia" w:ascii="仿宋_GB2312" w:hAnsi="仿宋_GB2312" w:eastAsia="仿宋_GB2312" w:cs="仿宋_GB2312"/>
          <w:sz w:val="28"/>
          <w:szCs w:val="28"/>
          <w:lang w:val="en-US" w:eastAsia="zh-CN"/>
        </w:rPr>
        <w:t xml:space="preserve"> </w:t>
      </w:r>
    </w:p>
    <w:p>
      <w:pPr>
        <w:spacing w:line="360" w:lineRule="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地  址：广州市花都区赤坭镇</w:t>
      </w:r>
      <w:r>
        <w:rPr>
          <w:rFonts w:hint="eastAsia" w:ascii="仿宋_GB2312" w:hAnsi="仿宋_GB2312" w:eastAsia="仿宋_GB2312" w:cs="仿宋_GB2312"/>
          <w:sz w:val="28"/>
          <w:szCs w:val="28"/>
          <w:lang w:val="en-US" w:eastAsia="zh-CN"/>
        </w:rPr>
        <w:t>广源路8号</w:t>
      </w:r>
    </w:p>
    <w:p>
      <w:pPr>
        <w:spacing w:line="360" w:lineRule="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评估咨询机构：</w:t>
      </w:r>
      <w:r>
        <w:rPr>
          <w:rFonts w:hint="eastAsia" w:ascii="仿宋_GB2312" w:hAnsi="仿宋_GB2312" w:eastAsia="仿宋_GB2312" w:cs="仿宋_GB2312"/>
          <w:sz w:val="28"/>
          <w:szCs w:val="28"/>
          <w:lang w:val="en-US" w:eastAsia="zh-CN"/>
        </w:rPr>
        <w:t>正衡（广东）土地房地产评估有限公司</w:t>
      </w: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联系人：</w:t>
      </w:r>
      <w:r>
        <w:rPr>
          <w:rFonts w:hint="eastAsia" w:ascii="仿宋_GB2312" w:hAnsi="仿宋_GB2312" w:eastAsia="仿宋_GB2312" w:cs="仿宋_GB2312"/>
          <w:sz w:val="28"/>
          <w:szCs w:val="28"/>
          <w:lang w:val="en-US" w:eastAsia="zh-CN"/>
        </w:rPr>
        <w:t>陈</w:t>
      </w:r>
      <w:r>
        <w:rPr>
          <w:rFonts w:hint="eastAsia" w:ascii="仿宋_GB2312" w:hAnsi="仿宋_GB2312" w:eastAsia="仿宋_GB2312" w:cs="仿宋_GB2312"/>
          <w:sz w:val="28"/>
          <w:szCs w:val="28"/>
        </w:rPr>
        <w:t>工，联系电话:0</w:t>
      </w:r>
      <w:bookmarkStart w:id="2" w:name="_GoBack"/>
      <w:bookmarkEnd w:id="2"/>
      <w:r>
        <w:rPr>
          <w:rFonts w:hint="eastAsia" w:ascii="仿宋_GB2312" w:hAnsi="仿宋_GB2312" w:eastAsia="仿宋_GB2312" w:cs="仿宋_GB2312"/>
          <w:sz w:val="28"/>
          <w:szCs w:val="28"/>
        </w:rPr>
        <w:t>20-38773769</w:t>
      </w: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邮  箱：gzvb@rhlgz.com</w:t>
      </w:r>
    </w:p>
    <w:p>
      <w:pPr>
        <w:spacing w:line="360" w:lineRule="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单位地址：</w:t>
      </w:r>
      <w:r>
        <w:rPr>
          <w:rFonts w:hint="eastAsia" w:ascii="仿宋_GB2312" w:hAnsi="仿宋_GB2312" w:eastAsia="仿宋_GB2312" w:cs="仿宋_GB2312"/>
          <w:sz w:val="28"/>
          <w:szCs w:val="28"/>
          <w:lang w:val="en-US" w:eastAsia="zh-CN"/>
        </w:rPr>
        <w:t>广州市天河区天河北路183-187号大都会广场2609-2610室</w:t>
      </w:r>
    </w:p>
    <w:p>
      <w:pPr>
        <w:spacing w:line="360" w:lineRule="auto"/>
        <w:ind w:left="2138" w:leftChars="302" w:hanging="1504" w:hangingChars="470"/>
        <w:rPr>
          <w:rFonts w:ascii="仿宋_GB2312" w:hAnsi="仿宋_GB2312" w:eastAsia="仿宋_GB2312" w:cs="仿宋_GB2312"/>
          <w:sz w:val="32"/>
          <w:szCs w:val="32"/>
        </w:rPr>
      </w:pPr>
    </w:p>
    <w:p>
      <w:pPr>
        <w:spacing w:line="360" w:lineRule="auto"/>
        <w:ind w:left="2138" w:leftChars="302" w:hanging="1504" w:hangingChars="470"/>
        <w:rPr>
          <w:rFonts w:ascii="仿宋_GB2312" w:hAnsi="仿宋_GB2312" w:eastAsia="仿宋_GB2312" w:cs="仿宋_GB2312"/>
          <w:sz w:val="32"/>
          <w:szCs w:val="32"/>
        </w:rPr>
      </w:pPr>
    </w:p>
    <w:p>
      <w:pPr>
        <w:spacing w:line="360" w:lineRule="auto"/>
        <w:jc w:val="right"/>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广州市花都区赤坭镇人民政府</w:t>
      </w:r>
    </w:p>
    <w:p>
      <w:pPr>
        <w:spacing w:line="360" w:lineRule="auto"/>
        <w:ind w:firstLine="200"/>
        <w:jc w:val="right"/>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202</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5</w:t>
      </w:r>
      <w:r>
        <w:rPr>
          <w:rFonts w:hint="eastAsia" w:ascii="仿宋_GB2312" w:hAnsi="仿宋_GB2312" w:eastAsia="仿宋_GB2312" w:cs="仿宋_GB2312"/>
          <w:color w:val="000000" w:themeColor="text1"/>
          <w:sz w:val="28"/>
          <w:szCs w:val="28"/>
          <w14:textFill>
            <w14:solidFill>
              <w14:schemeClr w14:val="tx1"/>
            </w14:solidFill>
          </w14:textFill>
        </w:rPr>
        <w:t>年</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w:t>
      </w:r>
      <w:r>
        <w:rPr>
          <w:rFonts w:hint="eastAsia" w:ascii="仿宋_GB2312" w:hAnsi="仿宋_GB2312" w:eastAsia="仿宋_GB2312" w:cs="仿宋_GB2312"/>
          <w:color w:val="000000" w:themeColor="text1"/>
          <w:sz w:val="28"/>
          <w:szCs w:val="28"/>
          <w14:textFill>
            <w14:solidFill>
              <w14:schemeClr w14:val="tx1"/>
            </w14:solidFill>
          </w14:textFill>
        </w:rPr>
        <w:t>月</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24</w:t>
      </w:r>
      <w:r>
        <w:rPr>
          <w:rFonts w:hint="eastAsia" w:ascii="仿宋_GB2312" w:hAnsi="仿宋_GB2312" w:eastAsia="仿宋_GB2312" w:cs="仿宋_GB2312"/>
          <w:color w:val="000000" w:themeColor="text1"/>
          <w:sz w:val="28"/>
          <w:szCs w:val="28"/>
          <w14:textFill>
            <w14:solidFill>
              <w14:schemeClr w14:val="tx1"/>
            </w14:solidFill>
          </w14:textFill>
        </w:rPr>
        <w:t>日</w:t>
      </w:r>
    </w:p>
    <w:p>
      <w:pPr>
        <w:spacing w:line="360" w:lineRule="auto"/>
        <w:ind w:firstLine="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bookmarkEnd w:id="1"/>
    </w:p>
    <w:sectPr>
      <w:pgSz w:w="11906" w:h="16838"/>
      <w:pgMar w:top="1440" w:right="1440"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0E0689E-C3BD-4058-B21C-AA2D5FD8A0E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6F72CAFC-2391-4D61-A933-D36D176C8A21}"/>
  </w:font>
  <w:font w:name="方正小标宋简体">
    <w:panose1 w:val="03000509000000000000"/>
    <w:charset w:val="86"/>
    <w:family w:val="auto"/>
    <w:pitch w:val="default"/>
    <w:sig w:usb0="00000001" w:usb1="080E0000" w:usb2="00000000" w:usb3="00000000" w:csb0="00040000" w:csb1="00000000"/>
    <w:embedRegular r:id="rId3" w:fontKey="{E1AE3720-31CD-4E77-B8AB-2913432A44A3}"/>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hlZTk4NWZmYjM4NWY2OWZkMmQ4Zjk0MmMwYjQ2NTEifQ=="/>
  </w:docVars>
  <w:rsids>
    <w:rsidRoot w:val="00172A27"/>
    <w:rsid w:val="000C2B22"/>
    <w:rsid w:val="00104FC1"/>
    <w:rsid w:val="001541C4"/>
    <w:rsid w:val="001729E4"/>
    <w:rsid w:val="00172A27"/>
    <w:rsid w:val="002E0DA2"/>
    <w:rsid w:val="002F4889"/>
    <w:rsid w:val="00314FFC"/>
    <w:rsid w:val="003A7619"/>
    <w:rsid w:val="003F6C82"/>
    <w:rsid w:val="00493B25"/>
    <w:rsid w:val="004B38E0"/>
    <w:rsid w:val="005A7447"/>
    <w:rsid w:val="005E6611"/>
    <w:rsid w:val="006A64EA"/>
    <w:rsid w:val="006D20FE"/>
    <w:rsid w:val="006D233B"/>
    <w:rsid w:val="00766A74"/>
    <w:rsid w:val="00774D1B"/>
    <w:rsid w:val="007D7AF8"/>
    <w:rsid w:val="007E1BC3"/>
    <w:rsid w:val="007F3E9C"/>
    <w:rsid w:val="008415A2"/>
    <w:rsid w:val="00896EFE"/>
    <w:rsid w:val="008C67A3"/>
    <w:rsid w:val="00910D6B"/>
    <w:rsid w:val="00961DC9"/>
    <w:rsid w:val="009B7C91"/>
    <w:rsid w:val="00A124E9"/>
    <w:rsid w:val="00A55D71"/>
    <w:rsid w:val="00A7072E"/>
    <w:rsid w:val="00A81B2E"/>
    <w:rsid w:val="00AD7A6E"/>
    <w:rsid w:val="00AE1DDA"/>
    <w:rsid w:val="00B07A47"/>
    <w:rsid w:val="00BB5D65"/>
    <w:rsid w:val="00BD229D"/>
    <w:rsid w:val="00BE64E7"/>
    <w:rsid w:val="00C22283"/>
    <w:rsid w:val="00C628C3"/>
    <w:rsid w:val="00C77EFC"/>
    <w:rsid w:val="00CA2059"/>
    <w:rsid w:val="00CF57D8"/>
    <w:rsid w:val="00D145D0"/>
    <w:rsid w:val="00D679C2"/>
    <w:rsid w:val="00DF0AEF"/>
    <w:rsid w:val="00E807B7"/>
    <w:rsid w:val="00ED4B56"/>
    <w:rsid w:val="00F775E3"/>
    <w:rsid w:val="012B236C"/>
    <w:rsid w:val="020025DB"/>
    <w:rsid w:val="02524FA5"/>
    <w:rsid w:val="06F218AB"/>
    <w:rsid w:val="085246B1"/>
    <w:rsid w:val="0B1C46F0"/>
    <w:rsid w:val="0C525283"/>
    <w:rsid w:val="0D952FEF"/>
    <w:rsid w:val="129B2430"/>
    <w:rsid w:val="166B601E"/>
    <w:rsid w:val="17CD518F"/>
    <w:rsid w:val="1BEA4254"/>
    <w:rsid w:val="1CAD039D"/>
    <w:rsid w:val="201C5E4E"/>
    <w:rsid w:val="218B1B03"/>
    <w:rsid w:val="22777CF4"/>
    <w:rsid w:val="27900016"/>
    <w:rsid w:val="281C237B"/>
    <w:rsid w:val="2A2418FC"/>
    <w:rsid w:val="2DBA15FF"/>
    <w:rsid w:val="2E705362"/>
    <w:rsid w:val="392E092E"/>
    <w:rsid w:val="3DD00CDC"/>
    <w:rsid w:val="3F8B470D"/>
    <w:rsid w:val="417A2167"/>
    <w:rsid w:val="46E139BD"/>
    <w:rsid w:val="475A5DAA"/>
    <w:rsid w:val="47DB7E96"/>
    <w:rsid w:val="50160BFF"/>
    <w:rsid w:val="50775746"/>
    <w:rsid w:val="50F07DF4"/>
    <w:rsid w:val="515377A0"/>
    <w:rsid w:val="52991FFE"/>
    <w:rsid w:val="536F5301"/>
    <w:rsid w:val="55F204BD"/>
    <w:rsid w:val="5A63708A"/>
    <w:rsid w:val="5A7F0E98"/>
    <w:rsid w:val="5B0507C4"/>
    <w:rsid w:val="5B28211D"/>
    <w:rsid w:val="5B8025D4"/>
    <w:rsid w:val="5C004E27"/>
    <w:rsid w:val="69DF3FD3"/>
    <w:rsid w:val="69FE7C4E"/>
    <w:rsid w:val="6AA05484"/>
    <w:rsid w:val="6B3E1D14"/>
    <w:rsid w:val="6C073DDD"/>
    <w:rsid w:val="6DAE18A6"/>
    <w:rsid w:val="739D4015"/>
    <w:rsid w:val="77FF1C64"/>
    <w:rsid w:val="7A577CDF"/>
    <w:rsid w:val="7B5E01B3"/>
    <w:rsid w:val="7C3D4F41"/>
    <w:rsid w:val="7FFF41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8"/>
    <w:semiHidden/>
    <w:unhideWhenUsed/>
    <w:qFormat/>
    <w:uiPriority w:val="99"/>
    <w:pPr>
      <w:jc w:val="left"/>
    </w:pPr>
  </w:style>
  <w:style w:type="paragraph" w:styleId="3">
    <w:name w:val="Balloon Text"/>
    <w:basedOn w:val="1"/>
    <w:link w:val="17"/>
    <w:semiHidden/>
    <w:unhideWhenUsed/>
    <w:qFormat/>
    <w:uiPriority w:val="99"/>
    <w:rPr>
      <w:sz w:val="18"/>
      <w:szCs w:val="18"/>
    </w:rPr>
  </w:style>
  <w:style w:type="paragraph" w:styleId="4">
    <w:name w:val="footer"/>
    <w:basedOn w:val="1"/>
    <w:link w:val="16"/>
    <w:unhideWhenUsed/>
    <w:qFormat/>
    <w:uiPriority w:val="99"/>
    <w:pPr>
      <w:tabs>
        <w:tab w:val="center" w:pos="4153"/>
        <w:tab w:val="right" w:pos="8306"/>
      </w:tabs>
      <w:snapToGrid w:val="0"/>
      <w:jc w:val="left"/>
    </w:pPr>
    <w:rPr>
      <w:sz w:val="18"/>
      <w:szCs w:val="18"/>
    </w:rPr>
  </w:style>
  <w:style w:type="paragraph" w:styleId="5">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2"/>
    <w:basedOn w:val="1"/>
    <w:next w:val="1"/>
    <w:qFormat/>
    <w:uiPriority w:val="0"/>
    <w:pPr>
      <w:tabs>
        <w:tab w:val="right" w:leader="dot" w:pos="8296"/>
      </w:tabs>
      <w:spacing w:line="360" w:lineRule="auto"/>
      <w:ind w:left="420" w:leftChars="200" w:firstLine="554" w:firstLineChars="200"/>
      <w:jc w:val="left"/>
    </w:pPr>
    <w:rPr>
      <w:rFonts w:ascii="仿宋_GB2312" w:hAnsi="仿宋_GB2312" w:eastAsia="仿宋_GB2312" w:cs="Times New Roman"/>
      <w:sz w:val="28"/>
      <w:szCs w:val="2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annotation subject"/>
    <w:basedOn w:val="2"/>
    <w:next w:val="2"/>
    <w:link w:val="19"/>
    <w:semiHidden/>
    <w:unhideWhenUsed/>
    <w:qFormat/>
    <w:uiPriority w:val="99"/>
    <w:rPr>
      <w:b/>
      <w:bCs/>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Emphasis"/>
    <w:basedOn w:val="11"/>
    <w:qFormat/>
    <w:uiPriority w:val="20"/>
    <w:rPr>
      <w:i/>
      <w:iCs/>
    </w:rPr>
  </w:style>
  <w:style w:type="character" w:styleId="13">
    <w:name w:val="annotation reference"/>
    <w:basedOn w:val="11"/>
    <w:semiHidden/>
    <w:unhideWhenUsed/>
    <w:qFormat/>
    <w:uiPriority w:val="99"/>
    <w:rPr>
      <w:sz w:val="21"/>
      <w:szCs w:val="21"/>
    </w:rPr>
  </w:style>
  <w:style w:type="paragraph" w:styleId="14">
    <w:name w:val="List Paragraph"/>
    <w:basedOn w:val="1"/>
    <w:qFormat/>
    <w:uiPriority w:val="34"/>
    <w:pPr>
      <w:ind w:firstLine="420" w:firstLineChars="200"/>
    </w:pPr>
  </w:style>
  <w:style w:type="character" w:customStyle="1" w:styleId="15">
    <w:name w:val="页眉 Char"/>
    <w:basedOn w:val="11"/>
    <w:link w:val="5"/>
    <w:qFormat/>
    <w:uiPriority w:val="99"/>
    <w:rPr>
      <w:sz w:val="18"/>
      <w:szCs w:val="18"/>
    </w:rPr>
  </w:style>
  <w:style w:type="character" w:customStyle="1" w:styleId="16">
    <w:name w:val="页脚 Char"/>
    <w:basedOn w:val="11"/>
    <w:link w:val="4"/>
    <w:qFormat/>
    <w:uiPriority w:val="99"/>
    <w:rPr>
      <w:sz w:val="18"/>
      <w:szCs w:val="18"/>
    </w:rPr>
  </w:style>
  <w:style w:type="character" w:customStyle="1" w:styleId="17">
    <w:name w:val="批注框文本 Char"/>
    <w:basedOn w:val="11"/>
    <w:link w:val="3"/>
    <w:semiHidden/>
    <w:qFormat/>
    <w:uiPriority w:val="99"/>
    <w:rPr>
      <w:kern w:val="2"/>
      <w:sz w:val="18"/>
      <w:szCs w:val="18"/>
    </w:rPr>
  </w:style>
  <w:style w:type="character" w:customStyle="1" w:styleId="18">
    <w:name w:val="批注文字 Char"/>
    <w:basedOn w:val="11"/>
    <w:link w:val="2"/>
    <w:semiHidden/>
    <w:qFormat/>
    <w:uiPriority w:val="99"/>
    <w:rPr>
      <w:kern w:val="2"/>
      <w:sz w:val="21"/>
      <w:szCs w:val="22"/>
    </w:rPr>
  </w:style>
  <w:style w:type="character" w:customStyle="1" w:styleId="19">
    <w:name w:val="批注主题 Char"/>
    <w:basedOn w:val="18"/>
    <w:link w:val="8"/>
    <w:semiHidden/>
    <w:qFormat/>
    <w:uiPriority w:val="99"/>
    <w:rPr>
      <w:b/>
      <w:bCs/>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1201</Words>
  <Characters>1328</Characters>
  <Lines>8</Lines>
  <Paragraphs>2</Paragraphs>
  <TotalTime>8</TotalTime>
  <ScaleCrop>false</ScaleCrop>
  <LinksUpToDate>false</LinksUpToDate>
  <CharactersWithSpaces>1354</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2023-07-27T01:52:00Z</dcterms:created>
  <dc:creator>xb21cn</dc:creator>
  <cp:lastModifiedBy>韬</cp:lastModifiedBy>
  <cp:lastPrinted>2023-07-28T01:03:00Z</cp:lastPrinted>
  <dcterms:modified xsi:type="dcterms:W3CDTF">2025-02-24T01:39:41Z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0F79CDA581564986AC656F9DF39AC3A4_13</vt:lpwstr>
  </property>
  <property fmtid="{D5CDD505-2E9C-101B-9397-08002B2CF9AE}" pid="4" name="KSOTemplateDocerSaveRecord">
    <vt:lpwstr>eyJoZGlkIjoiZjM5MTVmNmNlOGU4MjQ5M2Y0MjkwMzMwNTViYTIxZmEiLCJ1c2VySWQiOiI3NjMxNjI1MDAifQ==</vt:lpwstr>
  </property>
</Properties>
</file>