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ascii="方正小标宋简体" w:eastAsia="方正小标宋简体"/>
          <w:color w:val="000000"/>
          <w:szCs w:val="44"/>
        </w:rPr>
      </w:pPr>
      <w:r>
        <w:rPr>
          <w:rFonts w:hint="eastAsia"/>
        </w:rPr>
        <w:t>承诺书</w:t>
      </w:r>
    </w:p>
    <w:p>
      <w:pPr>
        <w:spacing w:line="560" w:lineRule="exact"/>
        <w:ind w:left="105" w:leftChars="50" w:firstLine="480" w:firstLineChars="150"/>
        <w:rPr>
          <w:rFonts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Calibri"/>
          <w:sz w:val="32"/>
          <w:szCs w:val="32"/>
          <w:u w:val="none"/>
        </w:rPr>
        <w:t>广州</w:t>
      </w:r>
      <w:r>
        <w:rPr>
          <w:rFonts w:hint="eastAsia" w:ascii="仿宋_GB2312" w:hAnsi="宋体" w:eastAsia="仿宋_GB2312" w:cs="Calibri"/>
          <w:sz w:val="32"/>
          <w:szCs w:val="32"/>
          <w:u w:val="none"/>
          <w:lang w:eastAsia="zh-CN"/>
        </w:rPr>
        <w:t>市花都区</w:t>
      </w:r>
      <w:r>
        <w:rPr>
          <w:rFonts w:hint="eastAsia" w:ascii="仿宋_GB2312" w:hAnsi="宋体" w:eastAsia="仿宋_GB2312" w:cs="Calibri"/>
          <w:sz w:val="32"/>
          <w:szCs w:val="32"/>
          <w:u w:val="none"/>
        </w:rPr>
        <w:t>金融工作局</w:t>
      </w:r>
      <w:r>
        <w:rPr>
          <w:rFonts w:hint="eastAsia" w:ascii="仿宋_GB2312" w:hAnsi="宋体" w:eastAsia="仿宋_GB2312" w:cs="Calibri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729" w:firstLineChars="228"/>
        <w:textAlignment w:val="auto"/>
        <w:rPr>
          <w:rFonts w:hint="eastAsia" w:ascii="仿宋_GB2312" w:hAnsi="宋体" w:eastAsia="仿宋_GB2312" w:cs="Calibri"/>
          <w:sz w:val="32"/>
          <w:szCs w:val="32"/>
          <w:u w:val="none"/>
          <w:lang w:eastAsia="zh-CN"/>
        </w:rPr>
      </w:pPr>
      <w:r>
        <w:rPr>
          <w:rFonts w:hint="eastAsia" w:ascii="仿宋_GB2312" w:hAnsi="宋体" w:eastAsia="仿宋_GB2312" w:cs="Calibri"/>
          <w:sz w:val="32"/>
          <w:szCs w:val="32"/>
          <w:u w:val="none"/>
          <w:lang w:eastAsia="zh-CN"/>
        </w:rPr>
        <w:t>我司已充分知悉并自愿遵守《花都区支持绿色金融创新发展实施细则》（花府办规〔2020〕1号）规定，对提交的各项申请材料的真实性、合法性、有效性负责。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729" w:firstLineChars="228"/>
        <w:textAlignment w:val="auto"/>
        <w:rPr>
          <w:rFonts w:hint="eastAsia" w:ascii="仿宋_GB2312" w:hAnsi="宋体" w:eastAsia="仿宋_GB2312" w:cs="Calibri"/>
          <w:sz w:val="32"/>
          <w:szCs w:val="32"/>
          <w:u w:val="none"/>
          <w:lang w:eastAsia="zh-CN"/>
        </w:rPr>
      </w:pPr>
      <w:r>
        <w:rPr>
          <w:rFonts w:hint="eastAsia" w:ascii="仿宋_GB2312" w:hAnsi="宋体" w:eastAsia="仿宋_GB2312" w:cs="Calibri"/>
          <w:sz w:val="32"/>
          <w:szCs w:val="32"/>
          <w:u w:val="none"/>
          <w:lang w:eastAsia="zh-CN"/>
        </w:rPr>
        <w:t>我司承诺自在花都区依法登记注册之日</w:t>
      </w:r>
      <w:r>
        <w:rPr>
          <w:rFonts w:hint="eastAsia" w:ascii="仿宋_GB2312" w:hAnsi="宋体" w:eastAsia="仿宋_GB2312" w:cs="Calibri"/>
          <w:sz w:val="32"/>
          <w:szCs w:val="32"/>
          <w:u w:val="none"/>
          <w:lang w:val="en-US" w:eastAsia="zh-CN"/>
        </w:rPr>
        <w:t>/享受扶持奖励资金之日</w:t>
      </w:r>
      <w:r>
        <w:rPr>
          <w:rFonts w:hint="eastAsia" w:ascii="仿宋_GB2312" w:hAnsi="宋体" w:eastAsia="仿宋_GB2312" w:cs="Calibri"/>
          <w:sz w:val="32"/>
          <w:szCs w:val="32"/>
          <w:u w:val="none"/>
          <w:lang w:eastAsia="zh-CN"/>
        </w:rPr>
        <w:t>起，10年内不迁离花都区、不减少注册资本、</w:t>
      </w:r>
      <w:r>
        <w:rPr>
          <w:rFonts w:hint="eastAsia" w:ascii="仿宋_GB2312" w:hAnsi="宋体" w:eastAsia="仿宋_GB2312"/>
          <w:sz w:val="32"/>
          <w:szCs w:val="32"/>
          <w:shd w:val="clear" w:color="auto" w:fill="auto"/>
          <w:lang w:val="en-US" w:eastAsia="zh-CN"/>
        </w:rPr>
        <w:t>统计关系不迁离花都区</w:t>
      </w:r>
      <w:r>
        <w:rPr>
          <w:rFonts w:hint="eastAsia" w:ascii="仿宋_GB2312" w:hAnsi="宋体" w:eastAsia="仿宋_GB2312" w:cs="Calibri"/>
          <w:sz w:val="32"/>
          <w:szCs w:val="32"/>
          <w:u w:val="none"/>
          <w:lang w:eastAsia="zh-CN"/>
        </w:rPr>
        <w:t>，且不改变在花都区的纳税义务，并保证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扶持资金严格按照国家有关财务、会计制度的规定进行账务处理</w:t>
      </w:r>
      <w:r>
        <w:rPr>
          <w:rFonts w:hint="eastAsia" w:ascii="仿宋_GB2312" w:hAnsi="宋体" w:eastAsia="仿宋_GB2312" w:cs="Calibri"/>
          <w:sz w:val="32"/>
          <w:szCs w:val="32"/>
          <w:u w:val="none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涉税支出由企业或个人按相关规定自行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申报缴纳，</w:t>
      </w:r>
      <w:r>
        <w:rPr>
          <w:rFonts w:hint="eastAsia" w:ascii="仿宋_GB2312" w:hAnsi="宋体" w:eastAsia="仿宋_GB2312" w:cs="Calibri"/>
          <w:sz w:val="32"/>
          <w:szCs w:val="32"/>
          <w:u w:val="none"/>
          <w:lang w:eastAsia="zh-CN"/>
        </w:rPr>
        <w:t>主动配合做好项目的跟踪管理工作。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729" w:firstLineChars="228"/>
        <w:textAlignment w:val="auto"/>
        <w:rPr>
          <w:rFonts w:hint="eastAsia" w:ascii="仿宋_GB2312" w:hAnsi="宋体" w:eastAsia="仿宋_GB2312" w:cs="Calibri"/>
          <w:sz w:val="32"/>
          <w:szCs w:val="32"/>
          <w:u w:val="none"/>
          <w:lang w:eastAsia="zh-CN"/>
        </w:rPr>
      </w:pPr>
      <w:r>
        <w:rPr>
          <w:rFonts w:hint="eastAsia" w:ascii="仿宋_GB2312" w:hAnsi="宋体" w:eastAsia="仿宋_GB2312" w:cs="Calibri"/>
          <w:sz w:val="32"/>
          <w:szCs w:val="32"/>
          <w:u w:val="none"/>
          <w:lang w:eastAsia="zh-CN"/>
        </w:rPr>
        <w:t xml:space="preserve">若违反上述承诺，花都区政府有权决定取消并收回奖励资金，同时将企业列入诚信黑名单，五年内取消其申请区级专项资金的资格，并依法追究有关责任人的法律责任。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729" w:firstLineChars="228"/>
        <w:textAlignment w:val="auto"/>
        <w:rPr>
          <w:rFonts w:hint="eastAsia" w:ascii="仿宋_GB2312" w:hAnsi="宋体" w:eastAsia="仿宋_GB2312" w:cs="Calibri"/>
          <w:sz w:val="32"/>
          <w:szCs w:val="32"/>
          <w:u w:val="none"/>
          <w:lang w:eastAsia="zh-CN"/>
        </w:rPr>
      </w:pPr>
      <w:r>
        <w:rPr>
          <w:rFonts w:hint="eastAsia" w:ascii="仿宋_GB2312" w:hAnsi="宋体" w:eastAsia="仿宋_GB2312" w:cs="Calibri"/>
          <w:sz w:val="32"/>
          <w:szCs w:val="32"/>
          <w:u w:val="none"/>
          <w:lang w:eastAsia="zh-CN"/>
        </w:rPr>
        <w:t>特此承诺。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729" w:firstLineChars="228"/>
        <w:textAlignment w:val="auto"/>
        <w:rPr>
          <w:rFonts w:hint="eastAsia" w:ascii="仿宋_GB2312" w:hAnsi="宋体" w:eastAsia="仿宋_GB2312" w:cs="Calibri"/>
          <w:sz w:val="32"/>
          <w:szCs w:val="32"/>
          <w:u w:val="none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公司（盖章）：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法定代表人：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年 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122934"/>
    <w:rsid w:val="458D57D2"/>
    <w:rsid w:val="47607B44"/>
    <w:rsid w:val="6A600E26"/>
    <w:rsid w:val="7A22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20" w:lineRule="exact"/>
      <w:ind w:firstLine="0" w:firstLineChars="0"/>
      <w:jc w:val="center"/>
      <w:outlineLvl w:val="0"/>
    </w:pPr>
    <w:rPr>
      <w:rFonts w:ascii="方正小标宋_GBK" w:hAnsi="方正小标宋_GBK" w:eastAsia="方正小标宋_GBK"/>
      <w:kern w:val="44"/>
      <w:sz w:val="44"/>
    </w:rPr>
  </w:style>
  <w:style w:type="paragraph" w:styleId="3">
    <w:name w:val="heading 3"/>
    <w:basedOn w:val="1"/>
    <w:next w:val="1"/>
    <w:qFormat/>
    <w:uiPriority w:val="0"/>
    <w:pPr>
      <w:spacing w:before="104" w:after="104"/>
      <w:outlineLvl w:val="2"/>
    </w:p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区金融工作局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2019-06-27T01:43:00Z</dcterms:created>
  <dc:creator>陈柳絮</dc:creator>
  <cp:lastModifiedBy>金融局-zlx</cp:lastModifiedBy>
  <dcterms:modified xsi:type="dcterms:W3CDTF">2023-03-15T09:33:20Z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