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napToGrid w:val="0"/>
        <w:jc w:val="center"/>
        <w:rPr>
          <w:rFonts w:ascii="仿宋" w:hAnsi="仿宋" w:eastAsia="仿宋" w:cs="仿宋"/>
          <w:snapToGrid w:val="0"/>
          <w:color w:val="000000" w:themeColor="text1"/>
          <w:spacing w:val="-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花都区来穗人员积分制入学基础条件及优先批次申请材料一览表</w:t>
      </w:r>
    </w:p>
    <w:tbl>
      <w:tblPr>
        <w:tblStyle w:val="2"/>
        <w:tblW w:w="5003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1936"/>
        <w:gridCol w:w="1747"/>
        <w:gridCol w:w="1283"/>
        <w:gridCol w:w="22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计算时间点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核定部门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所需提供材料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广东省居住证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截至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区来穗人员服务管理部门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网上审核，需在提出积分制入学申请时处于有效状态。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1"/>
                <w:szCs w:val="21"/>
                <w:u w:val="single"/>
                <w:lang w:eastAsia="zh-CN"/>
              </w:rPr>
              <w:t>积分制入学申请时居住证到期的，请续期后再申请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1"/>
                <w:szCs w:val="21"/>
                <w:u w:val="single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缴纳社保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截至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区社保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区医保部门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网上审核。</w:t>
            </w:r>
          </w:p>
        </w:tc>
      </w:tr>
    </w:tbl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2022-03-30T07:35:43Z</dcterms:created>
  <dc:creator>Lenovo</dc:creator>
  <cp:lastModifiedBy>Lenovo</cp:lastModifiedBy>
  <dcterms:modified xsi:type="dcterms:W3CDTF">2022-03-30T07:35:58Z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