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40" w:lineRule="exact"/>
        <w:jc w:val="left"/>
        <w:textAlignment w:val="auto"/>
        <w:rPr>
          <w:rFonts w:hint="default" w:ascii="Times New Roman" w:hAnsi="Times New Roman" w:cs="Times New Roman"/>
          <w:szCs w:val="32"/>
          <w:lang w:val="en-US" w:eastAsia="zh-CN"/>
        </w:rPr>
      </w:pPr>
      <w:r>
        <w:rPr>
          <w:rFonts w:hint="default" w:ascii="Times New Roman" w:hAnsi="Times New Roman" w:eastAsia="黑体" w:cs="Times New Roman"/>
          <w:szCs w:val="32"/>
          <w:lang w:val="en-US" w:eastAsia="zh-CN"/>
        </w:rPr>
        <w:t>附件</w:t>
      </w:r>
      <w:r>
        <w:rPr>
          <w:rFonts w:hint="eastAsia" w:cs="Times New Roman"/>
          <w:szCs w:val="32"/>
          <w:lang w:val="en-US" w:eastAsia="zh-CN"/>
        </w:rPr>
        <w:t>4</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eastAsia="仿宋_GB2312" w:cs="Times New Roman"/>
          <w:sz w:val="32"/>
          <w:szCs w:val="32"/>
          <w:lang w:val="en-US" w:eastAsia="zh-CN"/>
        </w:rPr>
      </w:pPr>
      <w:r>
        <w:rPr>
          <w:rFonts w:hint="eastAsia" w:eastAsia="方正小标宋简体" w:cs="Times New Roman"/>
          <w:sz w:val="44"/>
          <w:szCs w:val="44"/>
          <w:lang w:val="en-US" w:eastAsia="zh-CN"/>
        </w:rPr>
        <w:t>省级以上</w:t>
      </w:r>
      <w:r>
        <w:rPr>
          <w:rFonts w:hint="default" w:ascii="Times New Roman" w:hAnsi="Times New Roman" w:eastAsia="方正小标宋简体" w:cs="Times New Roman"/>
          <w:sz w:val="44"/>
          <w:szCs w:val="44"/>
          <w:lang w:val="en-US" w:eastAsia="zh-CN"/>
        </w:rPr>
        <w:t>“专精特新”企业评定标准对比表</w:t>
      </w:r>
    </w:p>
    <w:tbl>
      <w:tblPr>
        <w:tblStyle w:val="10"/>
        <w:tblW w:w="8169"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6"/>
        <w:gridCol w:w="3638"/>
        <w:gridCol w:w="3685"/>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blHeade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黑体"/>
                <w:sz w:val="24"/>
                <w:szCs w:val="24"/>
              </w:rPr>
            </w:pPr>
          </w:p>
        </w:tc>
        <w:tc>
          <w:tcPr>
            <w:tcW w:w="36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黑体" w:hAnsi="黑体" w:eastAsia="黑体"/>
                <w:b/>
                <w:bCs/>
                <w:sz w:val="24"/>
                <w:szCs w:val="24"/>
                <w:lang w:val="en-US" w:eastAsia="zh-CN"/>
              </w:rPr>
            </w:pPr>
            <w:r>
              <w:rPr>
                <w:rFonts w:hint="eastAsia" w:ascii="黑体" w:hAnsi="黑体" w:eastAsia="黑体"/>
                <w:b/>
                <w:bCs/>
                <w:sz w:val="24"/>
                <w:szCs w:val="24"/>
              </w:rPr>
              <w:t>国家</w:t>
            </w:r>
            <w:r>
              <w:rPr>
                <w:rFonts w:hint="eastAsia" w:ascii="黑体" w:hAnsi="黑体" w:eastAsia="黑体"/>
                <w:b/>
                <w:bCs/>
                <w:sz w:val="24"/>
                <w:szCs w:val="24"/>
                <w:lang w:val="en-US" w:eastAsia="zh-CN"/>
              </w:rPr>
              <w:t>专精特新“小巨人”</w:t>
            </w:r>
          </w:p>
        </w:tc>
        <w:tc>
          <w:tcPr>
            <w:tcW w:w="36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黑体" w:hAnsi="黑体" w:eastAsia="黑体"/>
                <w:b/>
                <w:bCs/>
                <w:sz w:val="24"/>
                <w:szCs w:val="24"/>
                <w:lang w:val="en-US" w:eastAsia="zh-CN"/>
              </w:rPr>
            </w:pPr>
            <w:r>
              <w:rPr>
                <w:rFonts w:hint="eastAsia" w:ascii="黑体" w:hAnsi="黑体" w:eastAsia="黑体"/>
                <w:b/>
                <w:bCs/>
                <w:sz w:val="24"/>
                <w:szCs w:val="24"/>
              </w:rPr>
              <w:t>省</w:t>
            </w:r>
            <w:r>
              <w:rPr>
                <w:rFonts w:hint="eastAsia" w:ascii="黑体" w:hAnsi="黑体" w:eastAsia="黑体"/>
                <w:b/>
                <w:bCs/>
                <w:sz w:val="24"/>
                <w:szCs w:val="24"/>
                <w:lang w:eastAsia="zh-CN"/>
              </w:rPr>
              <w:t>“</w:t>
            </w:r>
            <w:r>
              <w:rPr>
                <w:rFonts w:hint="eastAsia" w:ascii="黑体" w:hAnsi="黑体" w:eastAsia="黑体"/>
                <w:b/>
                <w:bCs/>
                <w:sz w:val="24"/>
                <w:szCs w:val="24"/>
                <w:lang w:val="en-US" w:eastAsia="zh-CN"/>
              </w:rPr>
              <w:t>专精特新</w:t>
            </w:r>
            <w:r>
              <w:rPr>
                <w:rFonts w:hint="eastAsia" w:ascii="黑体" w:hAnsi="黑体" w:eastAsia="黑体"/>
                <w:b/>
                <w:bCs/>
                <w:sz w:val="24"/>
                <w:szCs w:val="24"/>
                <w:lang w:eastAsia="zh-CN"/>
              </w:rPr>
              <w:t>”</w:t>
            </w:r>
            <w:r>
              <w:rPr>
                <w:rFonts w:hint="eastAsia" w:ascii="黑体" w:hAnsi="黑体" w:eastAsia="黑体"/>
                <w:b/>
                <w:bCs/>
                <w:sz w:val="24"/>
                <w:szCs w:val="24"/>
                <w:lang w:val="en-US" w:eastAsia="zh-CN"/>
              </w:rPr>
              <w:t>企业</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6"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黑体" w:eastAsia="黑体"/>
                <w:b/>
                <w:bCs/>
                <w:sz w:val="24"/>
                <w:szCs w:val="24"/>
              </w:rPr>
            </w:pPr>
            <w:r>
              <w:rPr>
                <w:rFonts w:ascii="黑体" w:hAnsi="黑体" w:eastAsia="黑体"/>
                <w:b/>
                <w:bCs/>
                <w:sz w:val="24"/>
                <w:szCs w:val="24"/>
              </w:rPr>
              <w:t>遴选</w:t>
            </w:r>
          </w:p>
          <w:p>
            <w:pPr>
              <w:spacing w:line="360" w:lineRule="exact"/>
              <w:jc w:val="center"/>
              <w:rPr>
                <w:rFonts w:ascii="黑体" w:hAnsi="黑体" w:eastAsia="黑体"/>
                <w:b/>
                <w:bCs/>
                <w:sz w:val="24"/>
                <w:szCs w:val="24"/>
              </w:rPr>
            </w:pPr>
            <w:r>
              <w:rPr>
                <w:rFonts w:ascii="黑体" w:hAnsi="黑体" w:eastAsia="黑体"/>
                <w:b/>
                <w:bCs/>
                <w:sz w:val="24"/>
                <w:szCs w:val="24"/>
              </w:rPr>
              <w:t>范围</w:t>
            </w:r>
          </w:p>
        </w:tc>
        <w:tc>
          <w:tcPr>
            <w:tcW w:w="363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72" w:firstLineChars="200"/>
              <w:rPr>
                <w:rFonts w:eastAsia="仿宋_GB2312"/>
                <w:sz w:val="24"/>
                <w:szCs w:val="24"/>
              </w:rPr>
            </w:pPr>
            <w:r>
              <w:rPr>
                <w:rFonts w:eastAsia="仿宋_GB2312"/>
                <w:sz w:val="24"/>
                <w:szCs w:val="24"/>
              </w:rPr>
              <w:t>属于省级中小企业主管部门认定或重点培育的“专精特新”中小企业或其他创新能力强、市场竞争优势突出的中小企业。</w:t>
            </w:r>
          </w:p>
        </w:tc>
        <w:tc>
          <w:tcPr>
            <w:tcW w:w="368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72" w:firstLineChars="200"/>
              <w:rPr>
                <w:rFonts w:eastAsia="仿宋_GB2312"/>
                <w:sz w:val="24"/>
                <w:szCs w:val="24"/>
              </w:rPr>
            </w:pPr>
            <w:r>
              <w:rPr>
                <w:rFonts w:eastAsia="仿宋_GB2312"/>
                <w:sz w:val="24"/>
                <w:szCs w:val="24"/>
              </w:rPr>
              <w:t>优先遴选战略性新兴产业、核心基础零部件（元器件）、关键基础材料、先进基础工业、产业技术基础，以及基础软件等领域的中小企业。</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4"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黑体" w:eastAsia="黑体"/>
                <w:b/>
                <w:bCs/>
                <w:sz w:val="24"/>
                <w:szCs w:val="24"/>
              </w:rPr>
            </w:pPr>
            <w:r>
              <w:rPr>
                <w:rFonts w:ascii="黑体" w:hAnsi="黑体" w:eastAsia="黑体"/>
                <w:b/>
                <w:bCs/>
                <w:sz w:val="24"/>
                <w:szCs w:val="24"/>
              </w:rPr>
              <w:t>经济</w:t>
            </w:r>
          </w:p>
          <w:p>
            <w:pPr>
              <w:spacing w:line="360" w:lineRule="exact"/>
              <w:jc w:val="center"/>
              <w:rPr>
                <w:rFonts w:ascii="黑体" w:hAnsi="黑体" w:eastAsia="黑体"/>
                <w:b/>
                <w:bCs/>
                <w:sz w:val="24"/>
                <w:szCs w:val="24"/>
              </w:rPr>
            </w:pPr>
            <w:r>
              <w:rPr>
                <w:rFonts w:ascii="黑体" w:hAnsi="黑体" w:eastAsia="黑体"/>
                <w:b/>
                <w:bCs/>
                <w:sz w:val="24"/>
                <w:szCs w:val="24"/>
              </w:rPr>
              <w:t>效益</w:t>
            </w:r>
          </w:p>
        </w:tc>
        <w:tc>
          <w:tcPr>
            <w:tcW w:w="363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72" w:firstLineChars="200"/>
              <w:rPr>
                <w:rFonts w:eastAsia="仿宋_GB2312"/>
                <w:sz w:val="24"/>
                <w:szCs w:val="24"/>
              </w:rPr>
            </w:pPr>
            <w:r>
              <w:rPr>
                <w:rFonts w:eastAsia="仿宋_GB2312"/>
                <w:sz w:val="24"/>
                <w:szCs w:val="24"/>
              </w:rPr>
              <w:t>截至上年末的近2年主营业务收入或净利润的平均增长率达到5%以上，企业资产负债率不高于70%。</w:t>
            </w:r>
          </w:p>
        </w:tc>
        <w:tc>
          <w:tcPr>
            <w:tcW w:w="368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72" w:firstLineChars="200"/>
              <w:rPr>
                <w:rFonts w:eastAsia="仿宋_GB2312"/>
                <w:sz w:val="24"/>
                <w:szCs w:val="24"/>
              </w:rPr>
            </w:pPr>
            <w:r>
              <w:rPr>
                <w:rFonts w:eastAsia="仿宋_GB2312"/>
                <w:sz w:val="24"/>
                <w:szCs w:val="24"/>
              </w:rPr>
              <w:t>企业近两年的主营业务收入为正增长且年平均增长率达到15%以上，利润总额为正数。</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黑体" w:eastAsia="黑体"/>
                <w:b/>
                <w:bCs/>
                <w:sz w:val="24"/>
                <w:szCs w:val="24"/>
              </w:rPr>
            </w:pPr>
            <w:r>
              <w:rPr>
                <w:rFonts w:ascii="黑体" w:hAnsi="黑体" w:eastAsia="黑体"/>
                <w:b/>
                <w:bCs/>
                <w:sz w:val="24"/>
                <w:szCs w:val="24"/>
              </w:rPr>
              <w:t>创新</w:t>
            </w:r>
          </w:p>
          <w:p>
            <w:pPr>
              <w:spacing w:line="360" w:lineRule="exact"/>
              <w:jc w:val="center"/>
              <w:rPr>
                <w:rFonts w:ascii="黑体" w:hAnsi="黑体" w:eastAsia="黑体"/>
                <w:b/>
                <w:bCs/>
                <w:sz w:val="24"/>
                <w:szCs w:val="24"/>
              </w:rPr>
            </w:pPr>
            <w:r>
              <w:rPr>
                <w:rFonts w:ascii="黑体" w:hAnsi="黑体" w:eastAsia="黑体"/>
                <w:b/>
                <w:bCs/>
                <w:sz w:val="24"/>
                <w:szCs w:val="24"/>
              </w:rPr>
              <w:t>能力</w:t>
            </w:r>
          </w:p>
        </w:tc>
        <w:tc>
          <w:tcPr>
            <w:tcW w:w="363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72" w:firstLineChars="200"/>
              <w:rPr>
                <w:rFonts w:eastAsia="仿宋_GB2312"/>
                <w:sz w:val="24"/>
                <w:szCs w:val="24"/>
              </w:rPr>
            </w:pPr>
            <w:r>
              <w:rPr>
                <w:rFonts w:eastAsia="仿宋_GB2312"/>
                <w:sz w:val="24"/>
                <w:szCs w:val="24"/>
              </w:rPr>
              <w:t>拥有有效发明专利（含集成电路布图设计专有权，下同）2项或实用新型专利、外观设计专利、软件著作权5项及以上;自建或与高等院校、科研机构联合建立研发机构，设立技术研究院、企业技术中心、企业工程中心、院士专家工作站、博士后工作站等；企业在研发设计、生产制造、供应链管理等环节，至少1项核心业务采用信息系统支撑。</w:t>
            </w:r>
          </w:p>
        </w:tc>
        <w:tc>
          <w:tcPr>
            <w:tcW w:w="368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72" w:firstLineChars="200"/>
              <w:rPr>
                <w:rFonts w:eastAsia="仿宋_GB2312"/>
                <w:sz w:val="24"/>
                <w:szCs w:val="24"/>
              </w:rPr>
            </w:pPr>
            <w:r>
              <w:rPr>
                <w:rFonts w:eastAsia="仿宋_GB2312"/>
                <w:sz w:val="24"/>
                <w:szCs w:val="24"/>
              </w:rPr>
              <w:t>企业具有持续创新能力，并取得比较明显的成效。获得2项与主要产品相关的发明专利；或10项以上与主要产品相关的实用新型专利；或主持（参与）制（修）订相关业务领域国际标准、国家标准、行业标准、团体标准；或设立博士后工作站，市级（含）以上企业技术中心、技术研究院、企业工程中心等。</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1"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黑体" w:eastAsia="黑体"/>
                <w:b/>
                <w:bCs/>
                <w:sz w:val="24"/>
                <w:szCs w:val="24"/>
              </w:rPr>
            </w:pPr>
            <w:r>
              <w:rPr>
                <w:rFonts w:ascii="黑体" w:hAnsi="黑体" w:eastAsia="黑体"/>
                <w:b/>
                <w:bCs/>
                <w:sz w:val="24"/>
                <w:szCs w:val="24"/>
              </w:rPr>
              <w:t>专业化程度</w:t>
            </w:r>
          </w:p>
        </w:tc>
        <w:tc>
          <w:tcPr>
            <w:tcW w:w="363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72" w:firstLineChars="200"/>
              <w:rPr>
                <w:rFonts w:eastAsia="仿宋_GB2312"/>
                <w:sz w:val="24"/>
                <w:szCs w:val="24"/>
              </w:rPr>
            </w:pPr>
            <w:r>
              <w:rPr>
                <w:rFonts w:eastAsia="仿宋_GB2312"/>
                <w:sz w:val="24"/>
                <w:szCs w:val="24"/>
              </w:rPr>
              <w:t>截至上年末，企业从事特定细分市场时间达到3年及以上；主营业务收入占营业收入达70%以上；主导产品在细分市场占有率位于全省前3位，且在国内细分行业中享有较高知名度和影响力。</w:t>
            </w:r>
          </w:p>
        </w:tc>
        <w:tc>
          <w:tcPr>
            <w:tcW w:w="368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72" w:firstLineChars="200"/>
              <w:rPr>
                <w:rFonts w:eastAsia="仿宋_GB2312"/>
                <w:sz w:val="24"/>
                <w:szCs w:val="24"/>
              </w:rPr>
            </w:pPr>
            <w:r>
              <w:rPr>
                <w:rFonts w:eastAsia="仿宋_GB2312"/>
                <w:sz w:val="24"/>
                <w:szCs w:val="24"/>
              </w:rPr>
              <w:t>从事特定细分市场时间达到2年及以上，主营业务收入占营业收入的75%以上；或拥有行业领军人才、省市引进的高层次人才，珠三角核心区的企业本科以上学历或中级以上职称员工数占企业员工总数的40%以上</w:t>
            </w:r>
            <w:r>
              <w:rPr>
                <w:rFonts w:hint="eastAsia" w:eastAsia="仿宋_GB2312"/>
                <w:sz w:val="24"/>
                <w:szCs w:val="24"/>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6"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黑体" w:eastAsia="黑体"/>
                <w:b/>
                <w:bCs/>
                <w:sz w:val="24"/>
                <w:szCs w:val="24"/>
              </w:rPr>
            </w:pPr>
            <w:r>
              <w:rPr>
                <w:rFonts w:ascii="黑体" w:hAnsi="黑体" w:eastAsia="黑体"/>
                <w:b/>
                <w:bCs/>
                <w:sz w:val="24"/>
                <w:szCs w:val="24"/>
              </w:rPr>
              <w:t>经营</w:t>
            </w:r>
          </w:p>
          <w:p>
            <w:pPr>
              <w:spacing w:line="360" w:lineRule="exact"/>
              <w:jc w:val="center"/>
              <w:rPr>
                <w:rFonts w:ascii="黑体" w:hAnsi="黑体" w:eastAsia="黑体"/>
                <w:b/>
                <w:bCs/>
                <w:sz w:val="24"/>
                <w:szCs w:val="24"/>
              </w:rPr>
            </w:pPr>
            <w:r>
              <w:rPr>
                <w:rFonts w:ascii="黑体" w:hAnsi="黑体" w:eastAsia="黑体"/>
                <w:b/>
                <w:bCs/>
                <w:sz w:val="24"/>
                <w:szCs w:val="24"/>
              </w:rPr>
              <w:t>管理</w:t>
            </w:r>
          </w:p>
        </w:tc>
        <w:tc>
          <w:tcPr>
            <w:tcW w:w="363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72" w:firstLineChars="200"/>
              <w:rPr>
                <w:rFonts w:eastAsia="仿宋_GB2312"/>
                <w:sz w:val="24"/>
                <w:szCs w:val="24"/>
              </w:rPr>
            </w:pPr>
            <w:r>
              <w:rPr>
                <w:rFonts w:eastAsia="仿宋_GB2312"/>
                <w:sz w:val="24"/>
                <w:szCs w:val="24"/>
              </w:rPr>
              <w:t>企业拥有自主品牌；取得相关管理体系认证，或产品生产执行国际、国内、行业标准，或是产品通过发达国家和地区产品认证（国际标准协会行业认证）。</w:t>
            </w:r>
          </w:p>
        </w:tc>
        <w:tc>
          <w:tcPr>
            <w:tcW w:w="368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72" w:firstLineChars="200"/>
              <w:rPr>
                <w:rFonts w:eastAsia="仿宋_GB2312"/>
                <w:sz w:val="24"/>
                <w:szCs w:val="24"/>
              </w:rPr>
            </w:pPr>
            <w:r>
              <w:rPr>
                <w:rFonts w:eastAsia="仿宋_GB2312"/>
                <w:sz w:val="24"/>
                <w:szCs w:val="24"/>
              </w:rPr>
              <w:t>企业管理规范、信誉良好、社会责任感强。取得相关质量管理体系、知识产权管理体系认证；拥有自主品牌；产品生产执行标准达到国际或国内先进水平，未有标准除外；已建立规范化的顾客满意度测评机制或产品追溯体系。</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4"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
                <w:bCs/>
                <w:sz w:val="24"/>
                <w:szCs w:val="24"/>
              </w:rPr>
            </w:pPr>
            <w:r>
              <w:rPr>
                <w:rFonts w:ascii="黑体" w:hAnsi="黑体" w:eastAsia="黑体"/>
                <w:b/>
                <w:bCs/>
                <w:sz w:val="24"/>
                <w:szCs w:val="24"/>
              </w:rPr>
              <w:t>特色化</w:t>
            </w:r>
          </w:p>
        </w:tc>
        <w:tc>
          <w:tcPr>
            <w:tcW w:w="36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sz w:val="24"/>
                <w:szCs w:val="24"/>
              </w:rPr>
            </w:pPr>
            <w:r>
              <w:rPr>
                <w:rFonts w:eastAsia="仿宋_GB2312"/>
                <w:sz w:val="24"/>
                <w:szCs w:val="24"/>
              </w:rPr>
              <w:t>——</w:t>
            </w:r>
          </w:p>
        </w:tc>
        <w:tc>
          <w:tcPr>
            <w:tcW w:w="368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72" w:firstLineChars="200"/>
              <w:rPr>
                <w:rFonts w:eastAsia="仿宋_GB2312"/>
                <w:sz w:val="24"/>
                <w:szCs w:val="24"/>
              </w:rPr>
            </w:pPr>
            <w:r>
              <w:rPr>
                <w:rFonts w:eastAsia="仿宋_GB2312"/>
                <w:sz w:val="24"/>
                <w:szCs w:val="24"/>
              </w:rPr>
              <w:t>企业具有行业或区域的独特性。拥有地域特色的产品或服务，且能利用特有的资源进行研发生产；掌握独有、可持续的工艺、技术或配方；有效期内的“中华老字号”、驰名商标、省级以上名牌产品。</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9" w:hRule="atLeast"/>
          <w:jc w:val="center"/>
        </w:trPr>
        <w:tc>
          <w:tcPr>
            <w:tcW w:w="846"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
                <w:bCs/>
                <w:sz w:val="24"/>
                <w:szCs w:val="24"/>
              </w:rPr>
            </w:pPr>
            <w:r>
              <w:rPr>
                <w:rFonts w:ascii="黑体" w:hAnsi="黑体" w:eastAsia="黑体"/>
                <w:b/>
                <w:bCs/>
                <w:sz w:val="24"/>
                <w:szCs w:val="24"/>
              </w:rPr>
              <w:t>规模及研发投入</w:t>
            </w:r>
          </w:p>
        </w:tc>
        <w:tc>
          <w:tcPr>
            <w:tcW w:w="363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ind w:firstLine="472" w:firstLineChars="200"/>
              <w:rPr>
                <w:rFonts w:eastAsia="仿宋_GB2312"/>
                <w:sz w:val="24"/>
                <w:szCs w:val="24"/>
              </w:rPr>
            </w:pPr>
            <w:r>
              <w:rPr>
                <w:rFonts w:eastAsia="仿宋_GB2312"/>
                <w:sz w:val="24"/>
                <w:szCs w:val="24"/>
              </w:rPr>
              <w:t>1.上年度营业收入在1亿元及以上，且近2年研发经费支出占营业收入比重不低于3%。</w:t>
            </w:r>
          </w:p>
          <w:p>
            <w:pPr>
              <w:spacing w:line="320" w:lineRule="exact"/>
              <w:ind w:firstLine="472" w:firstLineChars="200"/>
              <w:rPr>
                <w:rFonts w:eastAsia="仿宋_GB2312"/>
                <w:sz w:val="24"/>
                <w:szCs w:val="24"/>
              </w:rPr>
            </w:pPr>
            <w:r>
              <w:rPr>
                <w:rFonts w:eastAsia="仿宋_GB2312"/>
                <w:sz w:val="24"/>
                <w:szCs w:val="24"/>
              </w:rPr>
              <w:t>2.上年度营业收入5000万元（含）—1亿元（不含），且近2年研发经费支出占营业收入比重不低于6%。</w:t>
            </w:r>
          </w:p>
          <w:p>
            <w:pPr>
              <w:spacing w:line="320" w:lineRule="exact"/>
              <w:ind w:firstLine="472" w:firstLineChars="200"/>
              <w:rPr>
                <w:rFonts w:eastAsia="仿宋_GB2312"/>
                <w:sz w:val="24"/>
                <w:szCs w:val="24"/>
              </w:rPr>
            </w:pPr>
            <w:r>
              <w:rPr>
                <w:rFonts w:eastAsia="仿宋_GB2312"/>
                <w:sz w:val="24"/>
                <w:szCs w:val="24"/>
              </w:rPr>
              <w:t>3.上年度营业收入不足5000万元，同时满足近2年内新增股权融资额（实缴）8000万元（含）以上，且研发投入经费3000万元（含）以上，研发人员占企业职工总数比例50%（含）以上，创新成果属于重点领域细分行业关键技术，并有重大突破。</w:t>
            </w:r>
          </w:p>
        </w:tc>
        <w:tc>
          <w:tcPr>
            <w:tcW w:w="3685"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仿宋_GB2312"/>
                <w:sz w:val="24"/>
                <w:szCs w:val="24"/>
              </w:rPr>
            </w:pPr>
            <w:r>
              <w:rPr>
                <w:rFonts w:eastAsia="仿宋_GB2312"/>
                <w:sz w:val="24"/>
                <w:szCs w:val="24"/>
              </w:rPr>
              <w:t>企业上年末总资产：</w:t>
            </w:r>
          </w:p>
          <w:p>
            <w:pPr>
              <w:spacing w:line="320" w:lineRule="exact"/>
              <w:rPr>
                <w:rFonts w:eastAsia="仿宋_GB2312"/>
                <w:sz w:val="24"/>
                <w:szCs w:val="24"/>
              </w:rPr>
            </w:pPr>
            <w:r>
              <w:rPr>
                <w:rFonts w:eastAsia="仿宋_GB2312"/>
                <w:sz w:val="24"/>
                <w:szCs w:val="24"/>
              </w:rPr>
              <w:t>珠三角核心区须达3000万元以上。</w:t>
            </w:r>
          </w:p>
          <w:p>
            <w:pPr>
              <w:spacing w:line="320" w:lineRule="exact"/>
              <w:rPr>
                <w:rFonts w:eastAsia="仿宋_GB2312"/>
                <w:sz w:val="24"/>
                <w:szCs w:val="24"/>
              </w:rPr>
            </w:pPr>
            <w:r>
              <w:rPr>
                <w:rFonts w:eastAsia="仿宋_GB2312"/>
                <w:sz w:val="24"/>
                <w:szCs w:val="24"/>
              </w:rPr>
              <w:t>企业上年度营业收入：</w:t>
            </w:r>
          </w:p>
          <w:p>
            <w:pPr>
              <w:spacing w:line="320" w:lineRule="exact"/>
              <w:rPr>
                <w:rFonts w:eastAsia="仿宋_GB2312"/>
                <w:sz w:val="24"/>
                <w:szCs w:val="24"/>
              </w:rPr>
            </w:pPr>
            <w:r>
              <w:rPr>
                <w:rFonts w:eastAsia="仿宋_GB2312"/>
                <w:sz w:val="24"/>
                <w:szCs w:val="24"/>
              </w:rPr>
              <w:t>珠三角核心区须达3000万元以上。</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3"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top"/>
          </w:tcPr>
          <w:p>
            <w:pPr>
              <w:spacing w:line="360" w:lineRule="exact"/>
              <w:rPr>
                <w:rFonts w:eastAsia="仿宋_GB2312"/>
                <w:sz w:val="24"/>
                <w:szCs w:val="24"/>
              </w:rPr>
            </w:pPr>
          </w:p>
        </w:tc>
        <w:tc>
          <w:tcPr>
            <w:tcW w:w="3638"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eastAsia="仿宋_GB2312"/>
                <w:sz w:val="24"/>
                <w:szCs w:val="24"/>
              </w:rPr>
            </w:pPr>
          </w:p>
        </w:tc>
        <w:tc>
          <w:tcPr>
            <w:tcW w:w="3685"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仿宋_GB2312"/>
                <w:sz w:val="24"/>
                <w:szCs w:val="24"/>
              </w:rPr>
            </w:pPr>
            <w:r>
              <w:rPr>
                <w:rFonts w:eastAsia="仿宋_GB2312"/>
                <w:sz w:val="24"/>
                <w:szCs w:val="24"/>
              </w:rPr>
              <w:t>企业近两年的研发投入占销售收入的比重达到3%以上。</w:t>
            </w:r>
          </w:p>
        </w:tc>
      </w:tr>
    </w:tbl>
    <w:p>
      <w:pPr>
        <w:keepNext w:val="0"/>
        <w:keepLines w:val="0"/>
        <w:pageBreakBefore w:val="0"/>
        <w:widowControl w:val="0"/>
        <w:kinsoku/>
        <w:wordWrap/>
        <w:overflowPunct/>
        <w:topLinePunct w:val="0"/>
        <w:autoSpaceDE/>
        <w:autoSpaceDN/>
        <w:bidi w:val="0"/>
        <w:adjustRightInd/>
        <w:spacing w:line="520" w:lineRule="exact"/>
        <w:textAlignment w:val="auto"/>
        <w:rPr>
          <w:rFonts w:hint="default" w:ascii="Times New Roman" w:hAnsi="Times New Roman" w:cs="Times New Roman"/>
          <w:szCs w:val="32"/>
          <w:lang w:val="en-US" w:eastAsia="zh-CN"/>
        </w:rPr>
      </w:pPr>
    </w:p>
    <w:p>
      <w:pPr>
        <w:keepNext w:val="0"/>
        <w:keepLines w:val="0"/>
        <w:pageBreakBefore w:val="0"/>
        <w:widowControl w:val="0"/>
        <w:kinsoku/>
        <w:wordWrap/>
        <w:overflowPunct/>
        <w:topLinePunct w:val="0"/>
        <w:autoSpaceDE/>
        <w:autoSpaceDN/>
        <w:bidi w:val="0"/>
        <w:adjustRightInd/>
        <w:spacing w:line="520" w:lineRule="exact"/>
        <w:textAlignment w:val="auto"/>
        <w:rPr>
          <w:rFonts w:hint="default" w:ascii="Times New Roman" w:hAnsi="Times New Roman" w:cs="Times New Roman"/>
          <w:szCs w:val="32"/>
          <w:lang w:eastAsia="zh-CN"/>
        </w:rPr>
      </w:pPr>
      <w:r>
        <w:rPr>
          <w:rFonts w:hint="default" w:ascii="Times New Roman" w:hAnsi="Times New Roman" w:cs="Times New Roman"/>
          <w:szCs w:val="32"/>
          <w:lang w:eastAsia="zh-CN"/>
        </w:rPr>
        <w:t>　</w:t>
      </w:r>
    </w:p>
    <w:p>
      <w:pPr>
        <w:keepNext w:val="0"/>
        <w:keepLines w:val="0"/>
        <w:pageBreakBefore w:val="0"/>
        <w:widowControl w:val="0"/>
        <w:kinsoku/>
        <w:wordWrap/>
        <w:overflowPunct/>
        <w:topLinePunct w:val="0"/>
        <w:autoSpaceDE/>
        <w:autoSpaceDN/>
        <w:bidi w:val="0"/>
        <w:adjustRightInd/>
        <w:spacing w:line="520" w:lineRule="exact"/>
        <w:textAlignment w:val="auto"/>
        <w:rPr>
          <w:rFonts w:hint="default" w:ascii="Times New Roman" w:hAnsi="Times New Roman" w:eastAsia="黑体" w:cs="Times New Roman"/>
          <w:szCs w:val="32"/>
          <w:lang w:val="en-US" w:eastAsia="zh-CN"/>
        </w:rPr>
      </w:pPr>
    </w:p>
    <w:p>
      <w:pPr>
        <w:rPr>
          <w:rFonts w:hint="default" w:ascii="仿宋_GB2312" w:hAnsi="黑体" w:eastAsia="仿宋_GB2312"/>
          <w:sz w:val="32"/>
          <w:szCs w:val="32"/>
          <w:lang w:val="en-US" w:eastAsia="zh-CN"/>
        </w:rPr>
      </w:pPr>
      <w:bookmarkStart w:id="0" w:name="_GoBack"/>
      <w:bookmarkEnd w:id="0"/>
    </w:p>
    <w:sectPr>
      <w:headerReference r:id="rId3" w:type="default"/>
      <w:footerReference r:id="rId4" w:type="default"/>
      <w:pgSz w:w="11906" w:h="16838"/>
      <w:pgMar w:top="1134" w:right="1474" w:bottom="1134" w:left="1361" w:header="1304" w:footer="964" w:gutter="0"/>
      <w:pgNumType w:fmt="numberInDash"/>
      <w:cols w:space="720" w:num="1"/>
      <w:rtlGutter w:val="0"/>
      <w:docGrid w:type="linesAndChars" w:linePitch="60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长城小标宋体">
    <w:altName w:val="宋体"/>
    <w:panose1 w:val="00000000000000000000"/>
    <w:charset w:val="86"/>
    <w:family w:val="modern"/>
    <w:pitch w:val="default"/>
    <w:sig w:usb0="00000000" w:usb1="00000000" w:usb2="0000001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东文宋体">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仿宋_GB2312"/>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- 24 -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仿宋_GB2312"/>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- 24 -</w:t>
                    </w:r>
                    <w:r>
                      <w:rPr>
                        <w:rFonts w:hint="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304"/>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E0A"/>
    <w:rsid w:val="00006AE1"/>
    <w:rsid w:val="0005452E"/>
    <w:rsid w:val="00066C9F"/>
    <w:rsid w:val="00074F0F"/>
    <w:rsid w:val="000A1213"/>
    <w:rsid w:val="000B4328"/>
    <w:rsid w:val="000E625D"/>
    <w:rsid w:val="000F0DBF"/>
    <w:rsid w:val="000F1C5D"/>
    <w:rsid w:val="001217F2"/>
    <w:rsid w:val="001570DE"/>
    <w:rsid w:val="0018440D"/>
    <w:rsid w:val="001A6874"/>
    <w:rsid w:val="001C60C2"/>
    <w:rsid w:val="001F7337"/>
    <w:rsid w:val="00202AA8"/>
    <w:rsid w:val="00203C9F"/>
    <w:rsid w:val="00235DE4"/>
    <w:rsid w:val="00241E2F"/>
    <w:rsid w:val="00242205"/>
    <w:rsid w:val="002649DC"/>
    <w:rsid w:val="002B2717"/>
    <w:rsid w:val="002C1A12"/>
    <w:rsid w:val="002C4B58"/>
    <w:rsid w:val="002F5C43"/>
    <w:rsid w:val="003A277A"/>
    <w:rsid w:val="00400548"/>
    <w:rsid w:val="00416A97"/>
    <w:rsid w:val="004327ED"/>
    <w:rsid w:val="00433752"/>
    <w:rsid w:val="004577D7"/>
    <w:rsid w:val="00483D9E"/>
    <w:rsid w:val="00487D77"/>
    <w:rsid w:val="004B2498"/>
    <w:rsid w:val="004D0856"/>
    <w:rsid w:val="00540D5B"/>
    <w:rsid w:val="0056015E"/>
    <w:rsid w:val="00574489"/>
    <w:rsid w:val="005878B8"/>
    <w:rsid w:val="00590DF9"/>
    <w:rsid w:val="005A416B"/>
    <w:rsid w:val="005D04BF"/>
    <w:rsid w:val="005D6B53"/>
    <w:rsid w:val="005F12B4"/>
    <w:rsid w:val="00623FFE"/>
    <w:rsid w:val="006533D6"/>
    <w:rsid w:val="006C4ABC"/>
    <w:rsid w:val="006C6899"/>
    <w:rsid w:val="006D1A72"/>
    <w:rsid w:val="006F196D"/>
    <w:rsid w:val="006F6A4B"/>
    <w:rsid w:val="00722A8E"/>
    <w:rsid w:val="0073528E"/>
    <w:rsid w:val="00754A91"/>
    <w:rsid w:val="007A10FE"/>
    <w:rsid w:val="007E23C3"/>
    <w:rsid w:val="00820D59"/>
    <w:rsid w:val="008448EF"/>
    <w:rsid w:val="00845513"/>
    <w:rsid w:val="00846FF8"/>
    <w:rsid w:val="00895A6E"/>
    <w:rsid w:val="008A66EE"/>
    <w:rsid w:val="009B2C7F"/>
    <w:rsid w:val="009C07C0"/>
    <w:rsid w:val="009E2145"/>
    <w:rsid w:val="009E3FDC"/>
    <w:rsid w:val="00A03F28"/>
    <w:rsid w:val="00A06776"/>
    <w:rsid w:val="00A11156"/>
    <w:rsid w:val="00A40CE2"/>
    <w:rsid w:val="00A73DBC"/>
    <w:rsid w:val="00AB663C"/>
    <w:rsid w:val="00AD374B"/>
    <w:rsid w:val="00AD63CA"/>
    <w:rsid w:val="00B075B0"/>
    <w:rsid w:val="00B3024A"/>
    <w:rsid w:val="00B32BD0"/>
    <w:rsid w:val="00B51A1B"/>
    <w:rsid w:val="00B67F1A"/>
    <w:rsid w:val="00B92106"/>
    <w:rsid w:val="00B96456"/>
    <w:rsid w:val="00BE12DC"/>
    <w:rsid w:val="00BF3328"/>
    <w:rsid w:val="00BF45D2"/>
    <w:rsid w:val="00C7517A"/>
    <w:rsid w:val="00C8220A"/>
    <w:rsid w:val="00CE6063"/>
    <w:rsid w:val="00CF6539"/>
    <w:rsid w:val="00D02F97"/>
    <w:rsid w:val="00D24892"/>
    <w:rsid w:val="00D401BB"/>
    <w:rsid w:val="00D53DF7"/>
    <w:rsid w:val="00D70AAD"/>
    <w:rsid w:val="00DD3566"/>
    <w:rsid w:val="00E426D9"/>
    <w:rsid w:val="00EC04E8"/>
    <w:rsid w:val="00ED71FE"/>
    <w:rsid w:val="00F02822"/>
    <w:rsid w:val="00F2510B"/>
    <w:rsid w:val="00F53F8C"/>
    <w:rsid w:val="00F62011"/>
    <w:rsid w:val="00F670FF"/>
    <w:rsid w:val="00F80060"/>
    <w:rsid w:val="00FA6238"/>
    <w:rsid w:val="00FB3E0A"/>
    <w:rsid w:val="01F11CD4"/>
    <w:rsid w:val="0292585C"/>
    <w:rsid w:val="02EA2BB8"/>
    <w:rsid w:val="033C3A86"/>
    <w:rsid w:val="05072CD8"/>
    <w:rsid w:val="059C6A69"/>
    <w:rsid w:val="07623EFD"/>
    <w:rsid w:val="07A1642D"/>
    <w:rsid w:val="086C07A8"/>
    <w:rsid w:val="08911789"/>
    <w:rsid w:val="0E092865"/>
    <w:rsid w:val="0FE37DE5"/>
    <w:rsid w:val="12074E83"/>
    <w:rsid w:val="158A3C94"/>
    <w:rsid w:val="16386453"/>
    <w:rsid w:val="166C5148"/>
    <w:rsid w:val="18CE0E08"/>
    <w:rsid w:val="194A1770"/>
    <w:rsid w:val="197A3D3C"/>
    <w:rsid w:val="1A6F38CC"/>
    <w:rsid w:val="1A7B31ED"/>
    <w:rsid w:val="1AD607C8"/>
    <w:rsid w:val="1BC265CA"/>
    <w:rsid w:val="1C0F5C69"/>
    <w:rsid w:val="1C645512"/>
    <w:rsid w:val="1D1D6E6C"/>
    <w:rsid w:val="1DEA1774"/>
    <w:rsid w:val="1E0E1089"/>
    <w:rsid w:val="1E18505E"/>
    <w:rsid w:val="1F0705E2"/>
    <w:rsid w:val="1F095D51"/>
    <w:rsid w:val="1F525FDE"/>
    <w:rsid w:val="21A95FA1"/>
    <w:rsid w:val="22764AF2"/>
    <w:rsid w:val="269D6D8F"/>
    <w:rsid w:val="26AB46E9"/>
    <w:rsid w:val="27061C16"/>
    <w:rsid w:val="2A383867"/>
    <w:rsid w:val="2A9D092E"/>
    <w:rsid w:val="2B5E3993"/>
    <w:rsid w:val="2CE44C7D"/>
    <w:rsid w:val="2E8B26A6"/>
    <w:rsid w:val="2F0F3FAF"/>
    <w:rsid w:val="30F63BBD"/>
    <w:rsid w:val="314C3876"/>
    <w:rsid w:val="33B65E31"/>
    <w:rsid w:val="341C7568"/>
    <w:rsid w:val="34A166B4"/>
    <w:rsid w:val="35D91CC5"/>
    <w:rsid w:val="35EB0FF4"/>
    <w:rsid w:val="36294121"/>
    <w:rsid w:val="36715CD0"/>
    <w:rsid w:val="3693007D"/>
    <w:rsid w:val="37240C98"/>
    <w:rsid w:val="37486848"/>
    <w:rsid w:val="375B3081"/>
    <w:rsid w:val="37E67ADF"/>
    <w:rsid w:val="38015C26"/>
    <w:rsid w:val="38A83898"/>
    <w:rsid w:val="3BAB0637"/>
    <w:rsid w:val="3BC66F24"/>
    <w:rsid w:val="3D690446"/>
    <w:rsid w:val="3DA4172B"/>
    <w:rsid w:val="3EC7317F"/>
    <w:rsid w:val="3FA53D76"/>
    <w:rsid w:val="41034C4E"/>
    <w:rsid w:val="439C54CE"/>
    <w:rsid w:val="44C61D43"/>
    <w:rsid w:val="465971E5"/>
    <w:rsid w:val="482529BB"/>
    <w:rsid w:val="497E60C6"/>
    <w:rsid w:val="4B7B7B62"/>
    <w:rsid w:val="4C0F19CA"/>
    <w:rsid w:val="4C347D5D"/>
    <w:rsid w:val="4DD95A7F"/>
    <w:rsid w:val="4F417B35"/>
    <w:rsid w:val="4F7B372A"/>
    <w:rsid w:val="4F8A7F6A"/>
    <w:rsid w:val="517243D4"/>
    <w:rsid w:val="5184715D"/>
    <w:rsid w:val="52352477"/>
    <w:rsid w:val="548B1AF7"/>
    <w:rsid w:val="54F11A24"/>
    <w:rsid w:val="552865AE"/>
    <w:rsid w:val="55B52B29"/>
    <w:rsid w:val="56F55A83"/>
    <w:rsid w:val="574D5717"/>
    <w:rsid w:val="57AB42AB"/>
    <w:rsid w:val="582F3781"/>
    <w:rsid w:val="5866764F"/>
    <w:rsid w:val="589B21B8"/>
    <w:rsid w:val="598D6E21"/>
    <w:rsid w:val="5A7B089B"/>
    <w:rsid w:val="5BE22B81"/>
    <w:rsid w:val="5E286A9B"/>
    <w:rsid w:val="602C444B"/>
    <w:rsid w:val="6055411E"/>
    <w:rsid w:val="61E84B20"/>
    <w:rsid w:val="628422D1"/>
    <w:rsid w:val="63D47F4C"/>
    <w:rsid w:val="63E473A9"/>
    <w:rsid w:val="647F3D33"/>
    <w:rsid w:val="66B52912"/>
    <w:rsid w:val="66D3720B"/>
    <w:rsid w:val="66E34E61"/>
    <w:rsid w:val="673B0EB8"/>
    <w:rsid w:val="67607E42"/>
    <w:rsid w:val="68B102F7"/>
    <w:rsid w:val="694329BC"/>
    <w:rsid w:val="695E63F3"/>
    <w:rsid w:val="69905EF5"/>
    <w:rsid w:val="69D05529"/>
    <w:rsid w:val="6C065168"/>
    <w:rsid w:val="6F203FAC"/>
    <w:rsid w:val="6F535134"/>
    <w:rsid w:val="6FAB4AA3"/>
    <w:rsid w:val="70894809"/>
    <w:rsid w:val="7326716A"/>
    <w:rsid w:val="73C45D30"/>
    <w:rsid w:val="740E759E"/>
    <w:rsid w:val="74D67DA5"/>
    <w:rsid w:val="7507768A"/>
    <w:rsid w:val="75C74C2A"/>
    <w:rsid w:val="75EE392C"/>
    <w:rsid w:val="7668086A"/>
    <w:rsid w:val="769413EF"/>
    <w:rsid w:val="77DE4F18"/>
    <w:rsid w:val="791D7C13"/>
    <w:rsid w:val="7ACF6AD1"/>
    <w:rsid w:val="7AD5465C"/>
    <w:rsid w:val="7AF72F00"/>
    <w:rsid w:val="7D04105F"/>
    <w:rsid w:val="7D3D325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2">
    <w:name w:val="Default Paragraph Font"/>
    <w:link w:val="13"/>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widowControl/>
      <w:spacing w:before="100" w:beforeAutospacing="1" w:after="100" w:afterAutospacing="1" w:line="360" w:lineRule="auto"/>
      <w:jc w:val="left"/>
    </w:pPr>
    <w:rPr>
      <w:rFonts w:ascii="宋体" w:hAnsi="宋体" w:cs="宋体"/>
      <w:kern w:val="0"/>
      <w:sz w:val="24"/>
    </w:rPr>
  </w:style>
  <w:style w:type="paragraph" w:styleId="3">
    <w:name w:val="Body Text"/>
    <w:basedOn w:val="1"/>
    <w:next w:val="4"/>
    <w:unhideWhenUsed/>
    <w:qFormat/>
    <w:uiPriority w:val="99"/>
    <w:pPr>
      <w:spacing w:after="120"/>
    </w:pPr>
  </w:style>
  <w:style w:type="paragraph" w:styleId="4">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0"/>
    <w:pPr>
      <w:snapToGrid w:val="0"/>
      <w:jc w:val="left"/>
    </w:pPr>
    <w:rPr>
      <w:sz w:val="18"/>
      <w:szCs w:val="20"/>
    </w:rPr>
  </w:style>
  <w:style w:type="paragraph" w:styleId="9">
    <w:name w:val="Normal (Web)"/>
    <w:basedOn w:val="1"/>
    <w:qFormat/>
    <w:uiPriority w:val="0"/>
    <w:rPr>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Char Char Char Char Char"/>
    <w:basedOn w:val="1"/>
    <w:link w:val="12"/>
    <w:qFormat/>
    <w:uiPriority w:val="0"/>
    <w:pPr>
      <w:widowControl/>
      <w:snapToGrid w:val="0"/>
      <w:spacing w:after="160" w:line="360" w:lineRule="auto"/>
      <w:jc w:val="left"/>
    </w:pPr>
    <w:rPr>
      <w:rFonts w:eastAsia="宋体"/>
      <w:sz w:val="21"/>
      <w:szCs w:val="20"/>
    </w:rPr>
  </w:style>
  <w:style w:type="character" w:styleId="14">
    <w:name w:val="page number"/>
    <w:basedOn w:val="12"/>
    <w:qFormat/>
    <w:uiPriority w:val="0"/>
  </w:style>
  <w:style w:type="character" w:styleId="15">
    <w:name w:val="Hyperlink"/>
    <w:basedOn w:val="12"/>
    <w:qFormat/>
    <w:uiPriority w:val="0"/>
    <w:rPr>
      <w:color w:val="0000FF"/>
      <w:u w:val="single"/>
    </w:rPr>
  </w:style>
  <w:style w:type="character" w:styleId="16">
    <w:name w:val="footnote reference"/>
    <w:qFormat/>
    <w:uiPriority w:val="0"/>
    <w:rPr>
      <w:rFonts w:ascii="Verdana" w:hAnsi="Verdana" w:eastAsia="宋体" w:cs="Verdana"/>
      <w:kern w:val="0"/>
      <w:sz w:val="20"/>
      <w:szCs w:val="20"/>
      <w:vertAlign w:val="superscript"/>
      <w:lang w:eastAsia="en-US"/>
    </w:rPr>
  </w:style>
  <w:style w:type="character" w:customStyle="1" w:styleId="17">
    <w:name w:val="页眉 字符"/>
    <w:link w:val="7"/>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MC SYSTEM</Company>
  <Pages>1</Pages>
  <Words>41</Words>
  <Characters>239</Characters>
  <Lines>1</Lines>
  <Paragraphs>1</Paragraphs>
  <TotalTime>23</TotalTime>
  <ScaleCrop>false</ScaleCrop>
  <LinksUpToDate>false</LinksUpToDate>
  <CharactersWithSpaces>279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2020-11-03T07:16:00Z</dcterms:created>
  <dc:creator>王思琪</dc:creator>
  <cp:lastModifiedBy>2021TYPE</cp:lastModifiedBy>
  <cp:lastPrinted>2022-01-20T01:18:00Z</cp:lastPrinted>
  <dcterms:modified xsi:type="dcterms:W3CDTF">2022-01-21T09:14:01Z</dcterms:modified>
  <dc:title>广州市番禺区科技工业商务和信息化局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479E90BA409C4314A60DAEC1CB4CB4B2</vt:lpwstr>
  </property>
</Properties>
</file>