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val="en-US" w:eastAsia="zh-CN"/>
        </w:rPr>
        <w:t>附件1：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-443865</wp:posOffset>
                </wp:positionV>
                <wp:extent cx="923925" cy="5429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6445" y="470535"/>
                          <a:ext cx="923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-34.95pt;height:42.75pt;width:72.75pt;z-index:251659264;mso-width-relative:page;mso-height-relative:page;" filled="f" stroked="f" coordsize="21600,21600" o:gfxdata="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6GocbaAAAACQEAAA8AAAAAAAAAAQAg&#10;AAAAIgAAAGRycy9kb3ducmV2LnhtbFBLAQIUABQAAAAIAIdO4kBcsCTy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比选评审标准</w:t>
      </w:r>
    </w:p>
    <w:tbl>
      <w:tblPr>
        <w:tblStyle w:val="5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38"/>
        <w:gridCol w:w="50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评审因素</w:t>
            </w:r>
          </w:p>
        </w:tc>
        <w:tc>
          <w:tcPr>
            <w:tcW w:w="7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分值构成</w:t>
            </w:r>
          </w:p>
        </w:tc>
        <w:tc>
          <w:tcPr>
            <w:tcW w:w="740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商务部分30分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技术部分50分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报价得分20分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商务部分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同类项目业绩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近3年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（202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年1月1日</w:t>
            </w:r>
            <w:r>
              <w:rPr>
                <w:rFonts w:hint="eastAsia" w:ascii="仿宋_GB2312" w:hAnsi="仿宋_GB2312" w:eastAsia="仿宋_GB2312" w:cs="仿宋_GB2312"/>
              </w:rPr>
              <w:t>）以来，具有同类项目业绩的，每个得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分。（需提供合同复印件）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业主评价表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5分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获得近三年同类项目的业主评价，获得优秀评价的，一个项目得1分。最高得5分（需提供业主评价表复印件加盖公章）。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投入本项目的评估专家团队的配置（10分）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配备与本项目相关专家团队（不含项目负责人），具有中级以上专业水平的社会工作者或副高级以上职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高校教师；</w:t>
            </w:r>
            <w:r>
              <w:rPr>
                <w:rFonts w:hint="eastAsia" w:ascii="仿宋_GB2312" w:hAnsi="仿宋_GB2312" w:eastAsia="仿宋_GB2312" w:cs="仿宋_GB2312"/>
              </w:rPr>
              <w:t>具有8年以上社会工作实务经验和5 年以上社会工作项目管理经验，或6年以上社会工作教育、研究工作经验;每提供一个得2分。最高得10分。（需提供劳动合同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聘书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、近3个月社保证明，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学历或</w:t>
            </w:r>
            <w:r>
              <w:rPr>
                <w:rFonts w:hint="eastAsia" w:ascii="仿宋_GB2312" w:hAnsi="仿宋_GB2312" w:eastAsia="仿宋_GB2312" w:cs="仿宋_GB2312"/>
              </w:rPr>
              <w:t>职称证明，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相关工作证明</w:t>
            </w:r>
            <w:r>
              <w:rPr>
                <w:rFonts w:hint="eastAsia" w:ascii="仿宋_GB2312" w:hAnsi="仿宋_GB2312" w:eastAsia="仿宋_GB2312" w:cs="仿宋_GB2312"/>
              </w:rPr>
              <w:t>等材料加盖公章。）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项目主要负责人情况（5分）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项目主要负责人具有丰富的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</w:rPr>
              <w:t>评估工作经验，评估工作经验5年或以上（含5年）的得5分；4年或以上（含4年）的得4分；3年或以上（含3年）的得3分；2年或以上（含2年）的得2分；2年以下得1分（需提供相关工作证明材料）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技术部分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需求理解及总体方案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总体方案目标明确，方案内容回应需求情况，目标切合项目需求并能突出项目的重点，得18分；对比次之，得12分；对比一般，得6分；对比差，得0分。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评估方案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评估流程规范，具有完整详细的项目工作实施计划，工作计划合理和具有可操作性，有详细健全的项目经费使用计划和预算明细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得20分；对比次之，得10分；对比一般，得5分；对比差，得0分。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质量保证措施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具有完整详细的质量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保证措施，条理清晰、切实可</w:t>
            </w:r>
            <w:r>
              <w:rPr>
                <w:rFonts w:hint="eastAsia" w:ascii="仿宋_GB2312" w:hAnsi="仿宋_GB2312" w:eastAsia="仿宋_GB2312" w:cs="仿宋_GB2312"/>
              </w:rPr>
              <w:t>行，能根据中期、末期专业服务评估项目的特点提出应急措施，有针对性，合理可行，评价为优得12分；对比次之，得8分；对比一般，得4分；对比差，得0分。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投标报价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投标报价得分(20分)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价格分统一采用低价优先法计算，各有效比选申请人的比选总报价中，取最低者为基准价，其价格评分为20分，其他比选申请人的价格评分按照下列公式计算：价格评分=（最低比选总报价÷比选总报价）×20分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3FB6"/>
    <w:rsid w:val="13D3A825"/>
    <w:rsid w:val="1BDF0F49"/>
    <w:rsid w:val="270A6CA5"/>
    <w:rsid w:val="2775D731"/>
    <w:rsid w:val="49290AF3"/>
    <w:rsid w:val="4AD337D1"/>
    <w:rsid w:val="4FF134E6"/>
    <w:rsid w:val="68114699"/>
    <w:rsid w:val="6EE63FB6"/>
    <w:rsid w:val="6FCFFBDB"/>
    <w:rsid w:val="76172ADB"/>
    <w:rsid w:val="79AF3D8A"/>
    <w:rsid w:val="7AD7B80C"/>
    <w:rsid w:val="BCF3A1B6"/>
    <w:rsid w:val="CD8E9F01"/>
    <w:rsid w:val="EFEC5CBB"/>
    <w:rsid w:val="FBB7983A"/>
    <w:rsid w:val="FF978064"/>
    <w:rsid w:val="FFF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7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24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2024-08-07T10:03:00Z</dcterms:created>
  <dc:creator>荣</dc:creator>
  <cp:lastModifiedBy>Administrator</cp:lastModifiedBy>
  <dcterms:modified xsi:type="dcterms:W3CDTF">2024-08-16T01:13:02Z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C31E799B26DE3D9BC919B366E84878F0_43</vt:lpwstr>
  </property>
</Properties>
</file>