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-11"/>
          <w:sz w:val="36"/>
          <w:szCs w:val="36"/>
          <w:vertAlign w:val="baseline"/>
          <w14:textFill>
            <w14:solidFill>
              <w14:schemeClr w14:val="tx1"/>
            </w14:solidFill>
          </w14:textFill>
        </w:rPr>
        <w:t>广州市花都区农业农村局消毒药物及应急物资报价表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供货商（盖章）：                                                 年   月   日</w:t>
      </w:r>
    </w:p>
    <w:tbl>
      <w:tblPr>
        <w:tblStyle w:val="3"/>
        <w:tblW w:w="8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758"/>
        <w:gridCol w:w="585"/>
        <w:gridCol w:w="1605"/>
        <w:gridCol w:w="807"/>
        <w:gridCol w:w="1275"/>
        <w:gridCol w:w="1245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总价最高限价  （万元）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总报价（万元）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聚维酮碘消毒溶液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1000ml/瓶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人民币17万元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消毒喷雾器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60V、160升遥控手推+30米+喷头枪（充电款）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一次性防护服（医用级隔离衣）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均码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一次性医用帽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独立包装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一次性医用隔离面罩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10ml一次性注射器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5ml兽用一次性采血盛血器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配套注射针规格0.9*38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10ml兽用一次性采血盛血器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配套注射针规格0.9*38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乳胶手套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劳保用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长柄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防晒帽（草帽）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40公斤包装袋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150*70CM及180*100CM，袋面并标注“无害化处理袋”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白大褂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（长，短袖）L码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0"/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填报负责人：                    联系电话：</w:t>
      </w:r>
    </w:p>
    <w:sectPr>
      <w:pgSz w:w="11906" w:h="16838"/>
      <w:pgMar w:top="1134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86524"/>
    <w:rsid w:val="06A9687D"/>
    <w:rsid w:val="2E286524"/>
    <w:rsid w:val="3D5112BD"/>
    <w:rsid w:val="40B372FA"/>
    <w:rsid w:val="466C5336"/>
    <w:rsid w:val="53297863"/>
    <w:rsid w:val="5A010372"/>
    <w:rsid w:val="605975E2"/>
    <w:rsid w:val="66C46704"/>
    <w:rsid w:val="6E1567E3"/>
    <w:rsid w:val="79E0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 w:firstLineChars="200"/>
    </w:pPr>
    <w:rPr>
      <w:rFonts w:ascii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Administrator</dc:creator>
  <cp:lastModifiedBy>huadu</cp:lastModifiedBy>
  <dcterms:modified xsi:type="dcterms:W3CDTF">2022-06-23T09:13:22Z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