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center"/>
        <w:textAlignment w:val="auto"/>
        <w:rPr>
          <w:rFonts w:hint="eastAsia" w:ascii="黑体" w:hAnsi="黑体" w:eastAsia="黑体" w:cs="黑体"/>
          <w:b w:val="0"/>
          <w:sz w:val="44"/>
          <w:szCs w:val="44"/>
        </w:rPr>
      </w:pPr>
      <w:r>
        <w:rPr>
          <w:rFonts w:hint="eastAsia" w:ascii="黑体" w:hAnsi="黑体" w:eastAsia="黑体" w:cs="黑体"/>
          <w:b w:val="0"/>
          <w:sz w:val="44"/>
          <w:szCs w:val="44"/>
        </w:rPr>
        <w:t>广州禾天下农业科技发展有限公司</w:t>
      </w:r>
      <w:r>
        <w:rPr>
          <w:rFonts w:hint="eastAsia" w:ascii="黑体" w:hAnsi="黑体" w:eastAsia="黑体" w:cs="黑体"/>
          <w:b w:val="0"/>
          <w:sz w:val="44"/>
          <w:szCs w:val="44"/>
          <w:lang w:val="en-US" w:eastAsia="zh-CN"/>
        </w:rPr>
        <w:t>简</w:t>
      </w:r>
      <w:r>
        <w:rPr>
          <w:rFonts w:hint="eastAsia" w:ascii="黑体" w:hAnsi="黑体" w:eastAsia="黑体" w:cs="黑体"/>
          <w:b w:val="0"/>
          <w:sz w:val="44"/>
          <w:szCs w:val="44"/>
        </w:rPr>
        <w:t>介</w:t>
      </w:r>
    </w:p>
    <w:p>
      <w:pPr>
        <w:rPr>
          <w:rFonts w:ascii="黑体" w:hAnsi="黑体" w:eastAsia="黑体" w:cs="仿宋"/>
          <w:bCs/>
          <w:color w:val="151515"/>
          <w:sz w:val="32"/>
          <w:szCs w:val="32"/>
        </w:rPr>
      </w:pPr>
      <w:r>
        <w:rPr>
          <w:rFonts w:hint="eastAsia" w:ascii="黑体" w:hAnsi="黑体" w:eastAsia="黑体" w:cs="仿宋"/>
          <w:bCs/>
          <w:color w:val="151515"/>
          <w:sz w:val="32"/>
          <w:szCs w:val="32"/>
        </w:rPr>
        <w:t>一、公司介绍</w: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color w:val="151515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>广州禾天下农业科技发展有限公司</w:t>
      </w:r>
      <w:r>
        <w:rPr>
          <w:rFonts w:hint="eastAsia" w:ascii="仿宋_GB2312" w:hAnsi="仿宋" w:eastAsia="仿宋_GB2312" w:cs="仿宋"/>
          <w:color w:val="151515"/>
          <w:sz w:val="32"/>
          <w:szCs w:val="32"/>
        </w:rPr>
        <w:t>成立于2022年9月15日，注册地位于</w:t>
      </w:r>
      <w:r>
        <w:rPr>
          <w:rFonts w:hint="eastAsia" w:ascii="仿宋_GB2312" w:hAnsi="仿宋" w:eastAsia="仿宋_GB2312" w:cs="仿宋"/>
          <w:sz w:val="32"/>
          <w:szCs w:val="32"/>
        </w:rPr>
        <w:t>广州市花都区松园大道8号之四南109车库</w:t>
      </w:r>
      <w:r>
        <w:rPr>
          <w:rFonts w:hint="eastAsia" w:ascii="仿宋_GB2312" w:hAnsi="仿宋" w:eastAsia="仿宋_GB2312" w:cs="仿宋"/>
          <w:color w:val="151515"/>
          <w:sz w:val="32"/>
          <w:szCs w:val="32"/>
        </w:rPr>
        <w:t>，法定代表人为王春丽，注册资本50万元。</w:t>
      </w:r>
    </w:p>
    <w:p>
      <w:pPr>
        <w:spacing w:line="560" w:lineRule="exact"/>
        <w:ind w:firstLine="640" w:firstLineChars="200"/>
        <w:rPr>
          <w:rFonts w:ascii="仿宋_GB2312" w:hAnsi="仿宋" w:eastAsia="仿宋_GB2312" w:cs="仿宋"/>
          <w:color w:val="151515"/>
          <w:sz w:val="32"/>
          <w:szCs w:val="32"/>
        </w:rPr>
      </w:pPr>
      <w:r>
        <w:rPr>
          <w:rFonts w:hint="eastAsia" w:ascii="仿宋_GB2312" w:hAnsi="仿宋" w:eastAsia="仿宋_GB2312" w:cs="仿宋"/>
          <w:color w:val="151515"/>
          <w:sz w:val="32"/>
          <w:szCs w:val="32"/>
        </w:rPr>
        <w:t>公司现有服务人员8人，拥有丰富的保险经营管理经验，专业的农业生产技术力量和人力优势，并在农业各领域建立了强大的专家服务团队。</w:t>
      </w:r>
    </w:p>
    <w:p>
      <w:pPr>
        <w:spacing w:line="560" w:lineRule="exact"/>
        <w:ind w:firstLine="640" w:firstLineChars="200"/>
        <w:rPr>
          <w:rFonts w:ascii="仿宋" w:hAnsi="仿宋" w:eastAsia="仿宋" w:cs="仿宋"/>
          <w:color w:val="151515"/>
          <w:sz w:val="32"/>
          <w:szCs w:val="32"/>
        </w:rPr>
      </w:pPr>
      <w:r>
        <w:rPr>
          <w:rFonts w:hint="eastAsia" w:ascii="仿宋_GB2312" w:hAnsi="仿宋" w:eastAsia="仿宋_GB2312" w:cs="仿宋"/>
          <w:color w:val="151515"/>
          <w:sz w:val="32"/>
          <w:szCs w:val="32"/>
        </w:rPr>
        <w:t>经营范围包括水产品收购;谷物种植;农作物栽培服务;鱼病防治服务;技术服务、技术开发、技术咨询、技术交流、技术转让、技术推广;蚯蚓养殖;薯类种植;林业机械服务;灌溉服务;农业机械服务;农业生产资料的购买、使用;农产品的生产、销售、加工、运输、贮藏及其他相关服务;水生植物种植;草种植;茶叶种植;香料作物种植;含油果种植;农作物收割服务;农业园艺服务;智能农业管理;农业专业及辅助性活动;坚果种植;水果种植;园艺产品种植;花卉种植;食用菌种植;蔬菜种植;烟草种植;麻类作物种植（不含大麻）；农作物病虫害防治服务。</w:t>
      </w:r>
    </w:p>
    <w:p>
      <w:r>
        <w:br w:type="page"/>
      </w:r>
    </w:p>
    <w:p>
      <w:pPr>
        <w:rPr>
          <w:rFonts w:ascii="黑体" w:hAnsi="黑体" w:eastAsia="黑体" w:cs="仿宋"/>
          <w:bCs/>
          <w:color w:val="151515"/>
          <w:sz w:val="32"/>
          <w:szCs w:val="32"/>
        </w:rPr>
      </w:pPr>
      <w:r>
        <w:rPr>
          <w:rFonts w:hint="eastAsia" w:ascii="黑体" w:hAnsi="黑体" w:eastAsia="黑体" w:cs="仿宋"/>
          <w:bCs/>
          <w:color w:val="151515"/>
          <w:sz w:val="32"/>
          <w:szCs w:val="32"/>
        </w:rPr>
        <w:t>二、营业执照及法人身份证</w:t>
      </w:r>
    </w:p>
    <w:p>
      <w:pPr>
        <w:spacing w:line="360" w:lineRule="auto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drawing>
          <wp:inline distT="0" distB="0" distL="114300" distR="114300">
            <wp:extent cx="7091045" cy="5274310"/>
            <wp:effectExtent l="9525" t="9525" r="12065" b="241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1045" cy="5274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br w:type="page"/>
      </w:r>
    </w:p>
    <w:p>
      <w:pPr>
        <w:rPr>
          <w:rFonts w:ascii="黑体" w:hAnsi="黑体" w:eastAsia="黑体" w:cs="仿宋"/>
          <w:bCs/>
          <w:color w:val="151515"/>
          <w:sz w:val="32"/>
          <w:szCs w:val="32"/>
        </w:rPr>
      </w:pPr>
      <w:r>
        <w:rPr>
          <w:rFonts w:hint="eastAsia" w:ascii="黑体" w:hAnsi="黑体" w:eastAsia="黑体" w:cs="仿宋"/>
          <w:bCs/>
          <w:color w:val="151515"/>
          <w:sz w:val="32"/>
          <w:szCs w:val="32"/>
        </w:rPr>
        <w:t>三、服务范围</w:t>
      </w:r>
    </w:p>
    <w:p>
      <w:pPr>
        <w:spacing w:line="360" w:lineRule="auto"/>
        <w:rPr>
          <w:rFonts w:asciiTheme="minorEastAsia" w:hAnsiTheme="minorEastAsia" w:cstheme="minorEastAsia"/>
          <w:sz w:val="30"/>
          <w:szCs w:val="30"/>
        </w:rPr>
      </w:pPr>
      <w:r>
        <w:drawing>
          <wp:inline distT="0" distB="0" distL="114300" distR="114300">
            <wp:extent cx="5274310" cy="7025640"/>
            <wp:effectExtent l="9525" t="9525" r="12065" b="1333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5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drawing>
          <wp:inline distT="0" distB="0" distL="114300" distR="114300">
            <wp:extent cx="5274310" cy="7108190"/>
            <wp:effectExtent l="9525" t="9525" r="12065" b="260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8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drawing>
          <wp:inline distT="0" distB="0" distL="114300" distR="114300">
            <wp:extent cx="5274310" cy="7000240"/>
            <wp:effectExtent l="9525" t="9525" r="12065" b="196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0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drawing>
          <wp:inline distT="0" distB="0" distL="114300" distR="114300">
            <wp:extent cx="5274310" cy="7303770"/>
            <wp:effectExtent l="9525" t="9525" r="12065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3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drawing>
          <wp:inline distT="0" distB="0" distL="114300" distR="114300">
            <wp:extent cx="5274310" cy="7129780"/>
            <wp:effectExtent l="9525" t="9525" r="12065" b="234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9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br w:type="page"/>
      </w:r>
    </w:p>
    <w:p>
      <w:pPr>
        <w:rPr>
          <w:rFonts w:ascii="黑体" w:hAnsi="黑体" w:eastAsia="黑体" w:cs="仿宋"/>
          <w:bCs/>
          <w:color w:val="151515"/>
          <w:sz w:val="32"/>
          <w:szCs w:val="32"/>
        </w:rPr>
      </w:pPr>
      <w:r>
        <w:rPr>
          <w:rFonts w:hint="eastAsia" w:ascii="黑体" w:hAnsi="黑体" w:eastAsia="黑体" w:cs="仿宋"/>
          <w:bCs/>
          <w:color w:val="151515"/>
          <w:sz w:val="32"/>
          <w:szCs w:val="32"/>
        </w:rPr>
        <w:t>四、场所及基本设备</w:t>
      </w:r>
    </w:p>
    <w:p>
      <w:pPr>
        <w:spacing w:line="360" w:lineRule="auto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drawing>
          <wp:inline distT="0" distB="0" distL="114300" distR="114300">
            <wp:extent cx="5262245" cy="2430145"/>
            <wp:effectExtent l="9525" t="9525" r="24130" b="17780"/>
            <wp:docPr id="7" name="图片 7" descr="b12ae630bd45100637e2be16eb6aa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2ae630bd45100637e2be16eb6aa9e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30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drawing>
          <wp:inline distT="0" distB="0" distL="114300" distR="114300">
            <wp:extent cx="5273040" cy="3954780"/>
            <wp:effectExtent l="9525" t="9525" r="13335" b="17145"/>
            <wp:docPr id="8" name="图片 8" descr="68f0dab8ae7deb55624e6b6e2861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8f0dab8ae7deb55624e6b6e286141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drawing>
          <wp:inline distT="0" distB="0" distL="114300" distR="114300">
            <wp:extent cx="5273040" cy="3954780"/>
            <wp:effectExtent l="9525" t="9525" r="13335" b="17145"/>
            <wp:docPr id="9" name="图片 9" descr="5c3333fa97c7196a9a7ef2488cce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c3333fa97c7196a9a7ef2488cce04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2NWEzNDU5NjI5YWZmNDg5N2RhZTNkOGViZjQ2ZjEifQ=="/>
  </w:docVars>
  <w:rsids>
    <w:rsidRoot w:val="009A21A6"/>
    <w:rsid w:val="000F7CC6"/>
    <w:rsid w:val="00134BCE"/>
    <w:rsid w:val="003C350E"/>
    <w:rsid w:val="009A21A6"/>
    <w:rsid w:val="034E75C3"/>
    <w:rsid w:val="066B6A4F"/>
    <w:rsid w:val="143D7EAC"/>
    <w:rsid w:val="222D1763"/>
    <w:rsid w:val="24A23F15"/>
    <w:rsid w:val="318D371D"/>
    <w:rsid w:val="40DD3FD8"/>
    <w:rsid w:val="5223476F"/>
    <w:rsid w:val="750158B0"/>
    <w:rsid w:val="79F44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uiPriority w:val="0"/>
    <w:rPr>
      <w:sz w:val="18"/>
      <w:szCs w:val="18"/>
    </w:rPr>
  </w:style>
  <w:style w:type="paragraph" w:styleId="4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页眉 Char"/>
    <w:basedOn w:val="7"/>
    <w:link w:val="5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7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456</Words>
  <Characters>467</Characters>
  <Lines>6</Lines>
  <Paragraphs>1</Paragraphs>
  <TotalTime>4</TotalTime>
  <ScaleCrop>false</ScaleCrop>
  <LinksUpToDate>false</LinksUpToDate>
  <CharactersWithSpaces>467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2022-11-30T08:56:00Z</dcterms:created>
  <dc:creator>Administrator</dc:creator>
  <cp:lastModifiedBy>Lemon</cp:lastModifiedBy>
  <dcterms:modified xsi:type="dcterms:W3CDTF">2023-01-03T10:04:33Z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DF06CB69CDBF4956AD6189E60FCD5F24</vt:lpwstr>
  </property>
</Properties>
</file>