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3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36"/>
          <w:sz w:val="32"/>
          <w:szCs w:val="32"/>
        </w:rPr>
        <w:t>附</w:t>
      </w:r>
      <w:r>
        <w:rPr>
          <w:rFonts w:hint="eastAsia" w:ascii="黑体" w:hAnsi="黑体" w:eastAsia="黑体" w:cs="黑体"/>
          <w:kern w:val="36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广州市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eastAsia="zh-CN"/>
        </w:rPr>
        <w:t>花都区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高层次人才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eastAsia="zh-CN"/>
        </w:rPr>
        <w:t>拟入选名单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公示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eastAsia="zh-CN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kern w:val="3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36"/>
          <w:sz w:val="32"/>
          <w:szCs w:val="32"/>
          <w:lang w:eastAsia="zh-CN"/>
        </w:rPr>
        <w:t>（同一认定层次，按姓氏笔画排序）</w:t>
      </w:r>
    </w:p>
    <w:tbl>
      <w:tblPr>
        <w:tblStyle w:val="4"/>
        <w:tblpPr w:leftFromText="180" w:rightFromText="180" w:vertAnchor="text" w:tblpX="253" w:tblpY="4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932"/>
        <w:gridCol w:w="2342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36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36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36"/>
                <w:sz w:val="24"/>
                <w:szCs w:val="24"/>
                <w:vertAlign w:val="baseline"/>
                <w:lang w:eastAsia="zh-CN"/>
              </w:rPr>
              <w:t>认定层次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36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王强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花都领军人才（B证）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东风汽车有限公司东风日产乘用车公司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韦德领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花都领军人才（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东风汽车有限公司东风日产乘用车公司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邬慧海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马瑞利汽车电子（广州）有限公司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刘远强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广州市万世德智能装备科技有限公司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刘群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花都领军人才（B证）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中旅（广州）实业发展有限公司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李卫忠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广州市拓璞电器发展有限公司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李扬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广州电力机车有限公司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李欣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广州飞机维修工程有限公司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李祥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广州空港产业投资集团有限公司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张银华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广州回天新材料有限公司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陈永铭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花都领军人才（B证）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广州鸿利显示电子有限公司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陈传好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花都领军人才（B证）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广州擎天电器工业有限公司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周铁峰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广州机场建设投资集团有限公司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孟萌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广州碳排放权交易中心有限公司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郑崖民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国光电器股份有限公司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胡国雄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广东东方雨虹建筑材料有限公司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高国林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花都领军人才（B证）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东风汽车有限公司东风日产乘用车公司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高政浩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花都领军人才（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6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东风南方实业集团有限公司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潘继录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花都领军人才（B证）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中国电建集团南方投资有限公司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大西雅彦（日本）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都高端人才（A证）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广州仕天材料科技有限公司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王跃飞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花都高端人才（A证）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鸿利智汇集团股份有限公司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吉田英司（日本）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花都高端人才（A证）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广州今仙电机有限公司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吴凯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花都高端人才（A证）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广州华臻机械设备有限公司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何睿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花都高端人才（B证）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中旅（广州）实业发展有限公司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周志宏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花都高端人才（A证）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广州市尤特新材料有限公司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范鉴全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花都高端人才（A证）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广州特亿电气科技有限公司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杨楚辉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花都高端人才（A证）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广州市华风技工学校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钟鸿兴（香港）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花都高端人才（B证）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广州拜尔冷链聚氨酯科技有限公司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贺鹏程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花都高端人才（A证）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中国电建集团南方投资有限公司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徐珊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花都高端人才（A证）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广州回天新材料有限公司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曾飒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花都高端人才（A证）</w:t>
            </w:r>
          </w:p>
        </w:tc>
        <w:tc>
          <w:tcPr>
            <w:tcW w:w="4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广州栋方生物科技股份有限公司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36"/>
          <w:sz w:val="32"/>
          <w:szCs w:val="32"/>
          <w:lang w:eastAsia="zh-CN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079A9"/>
    <w:rsid w:val="093C0F5E"/>
    <w:rsid w:val="099F662E"/>
    <w:rsid w:val="0C903CD3"/>
    <w:rsid w:val="203079A9"/>
    <w:rsid w:val="209A0904"/>
    <w:rsid w:val="25645D1A"/>
    <w:rsid w:val="3214369D"/>
    <w:rsid w:val="32CD697B"/>
    <w:rsid w:val="3E5D6B22"/>
    <w:rsid w:val="43AB20C9"/>
    <w:rsid w:val="5BF621DB"/>
    <w:rsid w:val="6EDA1964"/>
    <w:rsid w:val="6F160AAF"/>
    <w:rsid w:val="6F7F3824"/>
    <w:rsid w:val="7E2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460" w:lineRule="exact"/>
      <w:ind w:left="0" w:right="0" w:firstLine="482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2</Pages>
  <Words>1343</Words>
  <Characters>1419</Characters>
  <Lines>0</Lines>
  <Paragraphs>0</Paragraphs>
  <TotalTime>6</TotalTime>
  <ScaleCrop>false</ScaleCrop>
  <LinksUpToDate>false</LinksUpToDate>
  <CharactersWithSpaces>1427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2022-03-14T06:05:00Z</dcterms:created>
  <dc:creator>win7</dc:creator>
  <cp:lastModifiedBy>win7</cp:lastModifiedBy>
  <cp:lastPrinted>2022-03-14T09:03:00Z</cp:lastPrinted>
  <dcterms:modified xsi:type="dcterms:W3CDTF">2022-03-15T01:31:58Z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