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花都区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高层次人才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类别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转换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申请表</w:t>
      </w:r>
    </w:p>
    <w:p>
      <w:pPr>
        <w:ind w:firstLine="864"/>
        <w:rPr>
          <w:rFonts w:hint="eastAsia" w:ascii="黑体" w:hAnsi="黑体" w:eastAsia="黑体" w:cs="黑体"/>
          <w:color w:val="000000"/>
          <w:szCs w:val="21"/>
          <w:lang w:eastAsia="zh-CN"/>
        </w:rPr>
      </w:pPr>
    </w:p>
    <w:tbl>
      <w:tblPr>
        <w:tblStyle w:val="10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70"/>
        <w:gridCol w:w="872"/>
        <w:gridCol w:w="1731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身份证件号码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获评高层次人才年度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20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年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当前人才类别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A类     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7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劳动关系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   年   月 — 20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人才层次</w:t>
            </w:r>
          </w:p>
        </w:tc>
        <w:tc>
          <w:tcPr>
            <w:tcW w:w="7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国际尖端人才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国内高端人才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花都领军人才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花都高端人才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花都优秀后备人才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在区工作性质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全职工作</w:t>
            </w:r>
          </w:p>
        </w:tc>
        <w:tc>
          <w:tcPr>
            <w:tcW w:w="6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区属企业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由总部（总公司或集团）安排在本区企业全职工作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民办非企业单位、社会组织等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自主创业人员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外国专家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eastAsia="zh-CN"/>
              </w:rPr>
              <w:t>港澳台优秀人才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宋体" w:hAnsi="宋体" w:eastAsia="仿宋_GB2312" w:cs="宋体"/>
                <w:color w:val="00000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中央、省、市属驻我区人员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柔性引进</w:t>
            </w:r>
          </w:p>
        </w:tc>
        <w:tc>
          <w:tcPr>
            <w:tcW w:w="6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区属单位兼职（柔性引进）人员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宋体" w:hAnsi="宋体" w:eastAsia="仿宋_GB2312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是否在花都区足额缴纳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个人所得税</w:t>
            </w:r>
          </w:p>
        </w:tc>
        <w:tc>
          <w:tcPr>
            <w:tcW w:w="6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1392" w:firstLineChars="600"/>
              <w:textAlignment w:val="auto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是否在花都区通过所在单位缴纳社保</w:t>
            </w:r>
          </w:p>
        </w:tc>
        <w:tc>
          <w:tcPr>
            <w:tcW w:w="6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1392" w:firstLineChars="600"/>
              <w:textAlignment w:val="auto"/>
              <w:rPr>
                <w:rFonts w:hint="eastAsia"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申请转换人才类别</w:t>
            </w:r>
          </w:p>
        </w:tc>
        <w:tc>
          <w:tcPr>
            <w:tcW w:w="7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A类      </w: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begin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instrText xml:space="preserve"> EQ \o\ac(□,) </w:instrText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Calibri" w:hAnsi="Calibri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个人承诺</w:t>
            </w:r>
          </w:p>
        </w:tc>
        <w:tc>
          <w:tcPr>
            <w:tcW w:w="775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44" w:firstLineChars="200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本人符合花都区高层次人才须满足的各项条件，提供人才类别转换申请的基本信息及证明材料全部真实、有效，并对其真实性、合法性负责。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64" w:firstLineChars="1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申请人签名：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624" w:firstLineChars="17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3944" w:firstLineChars="17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75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864"/>
              <w:rPr>
                <w:rFonts w:cs="Calibri"/>
                <w:szCs w:val="21"/>
              </w:rPr>
            </w:pPr>
          </w:p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utoSpaceDE/>
              <w:autoSpaceDN/>
              <w:adjustRightInd/>
              <w:spacing w:line="500" w:lineRule="exact"/>
              <w:ind w:firstLine="864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 xml:space="preserve"> 单位公章：</w:t>
            </w:r>
          </w:p>
          <w:p>
            <w:pPr>
              <w:ind w:firstLine="864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本表所指人才个人所得税，必须依据人才本人的工资薪酬等在花都区足额缴纳的个人所得税；人才</w:t>
            </w:r>
            <w:r>
              <w:rPr>
                <w:rFonts w:hint="eastAsia" w:cs="仿宋_GB2312"/>
                <w:color w:val="000000"/>
                <w:sz w:val="24"/>
                <w:szCs w:val="24"/>
                <w:vertAlign w:val="baseli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社会保险必须是通过所在</w:t>
            </w:r>
            <w:r>
              <w:rPr>
                <w:rFonts w:hint="eastAsia" w:cs="仿宋_GB2312"/>
                <w:color w:val="000000"/>
                <w:sz w:val="24"/>
                <w:szCs w:val="24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在花都区开立社保账户缴纳的社会保险。</w:t>
            </w:r>
          </w:p>
        </w:tc>
      </w:tr>
    </w:tbl>
    <w:p>
      <w:pPr>
        <w:ind w:left="0" w:leftChars="0" w:firstLine="0" w:firstLineChars="0"/>
      </w:pPr>
    </w:p>
    <w:sectPr>
      <w:footerReference r:id="rId6" w:type="first"/>
      <w:footerReference r:id="rId5" w:type="default"/>
      <w:pgSz w:w="11907" w:h="16840"/>
      <w:pgMar w:top="2098" w:right="1474" w:bottom="1928" w:left="1587" w:header="851" w:footer="1020" w:gutter="0"/>
      <w:pgNumType w:fmt="decimal"/>
      <w:cols w:space="0" w:num="1"/>
      <w:titlePg/>
      <w:rtlGutter w:val="0"/>
      <w:docGrid w:type="linesAndChars" w:linePitch="315" w:charSpace="-1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560" w:lineRule="exact"/>
      <w:ind w:right="360" w:firstLine="360" w:firstLineChars="200"/>
      <w:jc w:val="left"/>
      <w:rPr>
        <w:rFonts w:ascii="仿宋_GB2312" w:hAnsi="仿宋_GB2312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560" w:lineRule="exact"/>
      <w:ind w:firstLine="360" w:firstLineChars="200"/>
      <w:jc w:val="left"/>
      <w:rPr>
        <w:rFonts w:ascii="仿宋_GB2312" w:hAnsi="仿宋_GB2312" w:eastAsia="仿宋_GB2312" w:cs="Calibri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6FF0"/>
    <w:rsid w:val="02FC5711"/>
    <w:rsid w:val="1B886573"/>
    <w:rsid w:val="2512424A"/>
    <w:rsid w:val="26F84C3A"/>
    <w:rsid w:val="281D7BA7"/>
    <w:rsid w:val="2CC71D9C"/>
    <w:rsid w:val="36EC6FF0"/>
    <w:rsid w:val="4CAA27A9"/>
    <w:rsid w:val="4D307739"/>
    <w:rsid w:val="4DB84842"/>
    <w:rsid w:val="4E041A54"/>
    <w:rsid w:val="5BBF7FD1"/>
    <w:rsid w:val="5BED4B20"/>
    <w:rsid w:val="60F344D9"/>
    <w:rsid w:val="62883EC5"/>
    <w:rsid w:val="633C4657"/>
    <w:rsid w:val="6B694B73"/>
    <w:rsid w:val="72C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简体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/>
      <w:jc w:val="lef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eastAsia="仿宋_GB2312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table" w:styleId="1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章节标题"/>
    <w:basedOn w:val="1"/>
    <w:qFormat/>
    <w:uiPriority w:val="0"/>
    <w:pPr>
      <w:keepNext/>
      <w:keepLines/>
      <w:ind w:firstLine="0" w:firstLineChars="0"/>
      <w:jc w:val="center"/>
    </w:pPr>
    <w:rPr>
      <w:rFonts w:hint="default" w:ascii="仿宋_GB2312" w:hAnsi="仿宋_GB2312"/>
      <w:b/>
    </w:rPr>
  </w:style>
  <w:style w:type="character" w:customStyle="1" w:styleId="13">
    <w:name w:val="标题 2 Char"/>
    <w:link w:val="3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2023-05-16T10:21:00Z</dcterms:created>
  <dc:creator>人力资源管理科</dc:creator>
  <cp:lastModifiedBy>人力资源管理科</cp:lastModifiedBy>
  <dcterms:modified xsi:type="dcterms:W3CDTF">2023-05-16T10:23:36Z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