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Style w:val="5"/>
          <w:rFonts w:hint="eastAsia" w:ascii="微软雅黑" w:hAnsi="微软雅黑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微软雅黑" w:hAnsi="微软雅黑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微软雅黑" w:hAnsi="微软雅黑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年广州市花都区</w:t>
      </w:r>
      <w:r>
        <w:rPr>
          <w:rStyle w:val="5"/>
          <w:rFonts w:hint="eastAsia" w:ascii="微软雅黑" w:hAnsi="微软雅黑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高层次人才安家费</w:t>
      </w:r>
      <w:r>
        <w:rPr>
          <w:rStyle w:val="5"/>
          <w:rFonts w:hint="eastAsia" w:ascii="微软雅黑" w:hAnsi="微软雅黑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核准人员名单</w:t>
      </w:r>
      <w:bookmarkStart w:id="0" w:name="_GoBack"/>
      <w:bookmarkEnd w:id="0"/>
    </w:p>
    <w:p>
      <w:pPr>
        <w:rPr>
          <w:rStyle w:val="5"/>
          <w:rFonts w:hint="eastAsia" w:ascii="微软雅黑" w:hAnsi="微软雅黑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16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232"/>
        <w:gridCol w:w="2689"/>
        <w:gridCol w:w="1694"/>
        <w:gridCol w:w="1093"/>
        <w:gridCol w:w="19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4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认定层次</w:t>
            </w:r>
          </w:p>
        </w:tc>
        <w:tc>
          <w:tcPr>
            <w:tcW w:w="9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标准（万元）（税前，分5年等额发放）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申请次数</w:t>
            </w:r>
          </w:p>
        </w:tc>
        <w:tc>
          <w:tcPr>
            <w:tcW w:w="10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firstLine="0"/>
              <w:jc w:val="center"/>
              <w:rPr>
                <w:rFonts w:hint="eastAsia" w:eastAsiaTheme="minorEastAsia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补贴金额（</w:t>
            </w:r>
            <w:r>
              <w:rPr>
                <w:rFonts w:hint="eastAsia"/>
                <w:kern w:val="0"/>
                <w:lang w:eastAsia="zh-CN"/>
              </w:rPr>
              <w:t>万</w:t>
            </w:r>
            <w:r>
              <w:rPr>
                <w:rFonts w:hint="eastAsia"/>
                <w:kern w:val="0"/>
              </w:rPr>
              <w:t>元）</w:t>
            </w:r>
            <w:r>
              <w:rPr>
                <w:rFonts w:hint="eastAsia"/>
                <w:kern w:val="0"/>
                <w:lang w:eastAsia="zh-CN"/>
              </w:rPr>
              <w:t>（税前）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李卫忠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Theme="minor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周铁峰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张银华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吉田英司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贺鹏程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孟萌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王跃飞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胡国雄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郑崖民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周志宏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第一次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0"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1.安家费金额以当年度在我区缴纳社会保险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费或个人所得税</w:t>
      </w:r>
      <w:r>
        <w:rPr>
          <w:rFonts w:hint="eastAsia"/>
          <w:lang w:val="en-US" w:eastAsia="zh-CN"/>
        </w:rPr>
        <w:t>实际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时间计算。</w:t>
      </w:r>
    </w:p>
    <w:p>
      <w:pPr>
        <w:pStyle w:val="6"/>
        <w:ind w:firstLine="690" w:firstLineChars="329"/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2.按照《关于加快推进聚才行动的实施意见》第五项第二款规定：“若人才同时符合本区其他扶持政策的，按照从高不重复的原则予以支持”。</w:t>
      </w:r>
    </w:p>
    <w:sectPr>
      <w:footerReference r:id="rId5" w:type="default"/>
      <w:pgSz w:w="11906" w:h="16838"/>
      <w:pgMar w:top="2098" w:right="1474" w:bottom="1984" w:left="1588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-</w:t>
    </w:r>
    <w:sdt>
      <w:sdtPr>
        <w:id w:val="19963623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sdtContent>
    </w:sdt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30F6"/>
    <w:rsid w:val="4F8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No Spacing"/>
    <w:qFormat/>
    <w:uiPriority w:val="1"/>
    <w:pPr>
      <w:widowControl w:val="0"/>
      <w:spacing w:line="240" w:lineRule="auto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2022-12-15T01:32:00Z</dcterms:created>
  <dc:creator>Administrator</dc:creator>
  <cp:lastModifiedBy>Administrator</cp:lastModifiedBy>
  <dcterms:modified xsi:type="dcterms:W3CDTF">2022-12-15T01:32:51Z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DEA27A7C3AF24C2C959405C2A70A43E5</vt:lpwstr>
  </property>
</Properties>
</file>