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花都区民宿产业发展扶持办法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进一步加快花都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民宿产业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打造花都特色民宿品牌，促进乡村振兴，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根据《广东省民宿管理暂行办法》（粤府令第260号）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广州市花都区人民政府办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公室关于印发花都区促进民宿业发展的指导意见的通知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》（花府办函〔2018〕151号）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文件要求，现结合我区实际，特制定本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一、扶持对象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本办法奖补对象分两类，第一类为积极推动民宿产业发展的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镇街或集体经济组织；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第二类为根据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《广东省民宿管理暂行办法》，依法申请商事登记取得营业执照，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其登记的经营范围登记有含“经营民宿（民宿服务）”，并且已在花都区办理完成民宿登记的企业及个体工商户。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二、扶持政策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1.鼓励农房集中流转。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鼓励镇街采取多种方式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对集聚区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闲置农房等进行集中流转开办民宿，打造民宿发展集聚区。依据流转农房规模，对于在花都单个行政村连片集中流转农房建设民宿分别达10栋、15栋、20栋以上且客房总数分别不少于80间、120间、160间，并且运营满半年，一次性分别给予镇街50万元、100万元、200万元奖励，主要用于对农房流转的农户奖励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2.强化基础设施配套。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对于民宿发展集聚区域，按“一事一议”原则，由区统筹安排特色小镇、农村人居环境整治、危房改造、农村垃圾污水处理等项目和资金，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完成公共部分的村道、水利设施、电网、路灯、供排水和污水治理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、垃圾分类收集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等方面的基础设施建设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民宿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投资建设。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对于新获评的省、市星级民宿，民宿改造、装修等方面投入达200万元以上（不含土地投资），经第三方审计机构审计，按其实际投资额的10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给予一次性补助，最高不超过200万元。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4.鼓励民宿特色发展。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对于利用古村落、古建筑、遗址类建筑等发展特色民宿，依据第3条补助金额上浮50%，最高给予一次性300万元补助。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5.扶持民宿重大项目。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对于民宿重大项目，区政府“一事一议”、“一企一策”，予以资金扶持及用地保障，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予以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审批“绿色通道”。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.简化民宿登记流程。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根据《广东省民宿管理暂行办法》，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各镇街、芙蓉管委办受区旅游行政部门委托办理民宿登记工作，设立民宿管理部门。区设立民宿办统筹民宿发展，对依法申请登记的经营者开展上门服务、限时实地指导，协助经营者完成登记服务。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.鼓励打造精品民宿。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开展民宿星级等级评定，对获评区一星、二星、三星级的民宿，分别给予一次性5万、10万、15万元奖励。除省、市奖励外，对获评广州市红棉一星、二星、三星的民宿分别再给予一次性5万、10万、15万元补助，对获评广东省银宿、金宿、白金宿级的民宿分别再给予一次性5万、10万、15万元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级别晋升的按照相应奖励标准增加差额部分奖金。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.鼓励民宿做大做强。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对于新增纳统民宿企业，给予一次性奖励5万元；对于纳统的民宿企业，连续2年营业额达到500万元（含）以上、1000万元（含）以上、5000万以上，分别给予一次性奖励15万元、30万元、60万元。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.鼓励民宿融合发展。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民宿综合体项目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为游客提供“吃、住、行、游、购、娱”等多元化旅游体验，打造民宿综合业态。对于成功新创建国家5A、4A、3A级旅游景区的民宿综合体项目，分别一次性给予200万元、50万元、20万元资金奖励。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级别晋升的按照相应奖励标准增加差额部分奖金。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10.强化绿色金融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民宿企业经认定为绿色企业，依据《花都区支持绿色产业创新发展实施细则》予以奖励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民宿企业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以商业贷款方式获得绿色贷款的，按其贷款金额的1%给予补贴，每家企业每年最高补贴100万元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本办法中表示“以上”、“超过”、“最高”的均含本数，所涉及金额币种均指人民币。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有以下情形之一的，不得享受奖励或补助：（一）因</w:t>
      </w:r>
      <w:r>
        <w:rPr>
          <w:rFonts w:hint="eastAsia" w:ascii="仿宋_GB2312" w:eastAsia="仿宋_GB2312"/>
          <w:color w:val="000000"/>
          <w:sz w:val="32"/>
          <w:szCs w:val="32"/>
        </w:rPr>
        <w:t>偷税漏税等违法违规行为受到查处的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；（二）</w:t>
      </w:r>
      <w:r>
        <w:rPr>
          <w:rFonts w:hint="eastAsia" w:ascii="仿宋_GB2312" w:eastAsia="仿宋_GB2312"/>
          <w:color w:val="000000"/>
          <w:sz w:val="32"/>
          <w:szCs w:val="32"/>
        </w:rPr>
        <w:t>发生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旅游安全</w:t>
      </w:r>
      <w:r>
        <w:rPr>
          <w:rFonts w:hint="eastAsia" w:ascii="仿宋_GB2312" w:eastAsia="仿宋_GB2312"/>
          <w:color w:val="000000"/>
          <w:sz w:val="32"/>
          <w:szCs w:val="32"/>
        </w:rPr>
        <w:t>、食品安全等重大安全责任事故的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；（三）</w:t>
      </w:r>
      <w:r>
        <w:rPr>
          <w:rFonts w:hint="eastAsia" w:ascii="仿宋_GB2312" w:eastAsia="仿宋_GB2312"/>
          <w:color w:val="000000"/>
          <w:sz w:val="32"/>
          <w:szCs w:val="32"/>
        </w:rPr>
        <w:t>发生重大旅游投诉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各申报单位不得弄虚作假，骗取、套取奖励资金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属于骗取、套取奖励资金的，将依据有关法律法规追回奖补资金，并追究民宿奖励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扶持</w:t>
      </w:r>
      <w:r>
        <w:rPr>
          <w:rFonts w:hint="eastAsia" w:ascii="仿宋_GB2312" w:eastAsia="仿宋_GB2312"/>
          <w:color w:val="000000"/>
          <w:sz w:val="32"/>
          <w:szCs w:val="32"/>
        </w:rPr>
        <w:t>申报单位的法律责任。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与花都区现行其他政策内容不相符或相重叠时，可选择最优惠的政策执行，但不得叠加享受优惠。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5.本办法由花都区文化广电旅游体育局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本办法自公布之日起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实施，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有效期三年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施行过程中如遇上级有法律法规和重大政策变化，本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也作相应调整。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6815"/>
    <w:rsid w:val="077D47B5"/>
    <w:rsid w:val="0FFA0F04"/>
    <w:rsid w:val="200C4462"/>
    <w:rsid w:val="24AB74E3"/>
    <w:rsid w:val="28606FBB"/>
    <w:rsid w:val="2B3165D9"/>
    <w:rsid w:val="35662003"/>
    <w:rsid w:val="3ED37B7E"/>
    <w:rsid w:val="49697B40"/>
    <w:rsid w:val="53F15A85"/>
    <w:rsid w:val="57DF456C"/>
    <w:rsid w:val="60461C72"/>
    <w:rsid w:val="63A354C9"/>
    <w:rsid w:val="6A587034"/>
    <w:rsid w:val="7C5C66B4"/>
    <w:rsid w:val="7FD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880" w:firstLineChars="200"/>
      <w:outlineLvl w:val="0"/>
    </w:pPr>
    <w:rPr>
      <w:rFonts w:ascii="Times New Roman" w:hAnsi="Times New Roman" w:eastAsia="黑体" w:cs="Times New Roman"/>
      <w:snapToGrid w:val="0"/>
      <w:kern w:val="44"/>
      <w:sz w:val="32"/>
    </w:rPr>
  </w:style>
  <w:style w:type="paragraph" w:styleId="5">
    <w:name w:val="heading 2"/>
    <w:basedOn w:val="1"/>
    <w:next w:val="1"/>
    <w:qFormat/>
    <w:uiPriority w:val="0"/>
    <w:pPr>
      <w:keepNext/>
      <w:ind w:firstLine="880" w:firstLineChars="200"/>
      <w:jc w:val="left"/>
      <w:outlineLvl w:val="1"/>
    </w:pPr>
    <w:rPr>
      <w:rFonts w:ascii="Arial" w:hAnsi="Arial" w:eastAsia="黑体" w:cs="Times New Roman"/>
      <w:bCs/>
      <w:color w:val="000000"/>
      <w:kern w:val="0"/>
      <w:sz w:val="32"/>
      <w:lang w:val="en-GB" w:eastAsia="en-US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2"/>
    <w:basedOn w:val="1"/>
    <w:next w:val="1"/>
    <w:qFormat/>
    <w:uiPriority w:val="99"/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3">
    <w:name w:val="NormalCharacter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默认段落字体 Para Char Char Char Char Char Char Char Char"/>
    <w:basedOn w:val="1"/>
    <w:qFormat/>
    <w:uiPriority w:val="0"/>
    <w:rPr>
      <w:rFonts w:ascii="Calibri" w:hAnsi="Calibri" w:cs="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区文化广电新闻出版局</Company>
  <Pages>1</Pages>
  <Words>1096</Words>
  <Characters>1167</Characters>
  <Paragraphs>18</Paragraphs>
  <TotalTime>1</TotalTime>
  <ScaleCrop>false</ScaleCrop>
  <LinksUpToDate>false</LinksUpToDate>
  <CharactersWithSpaces>1167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2021-05-23T03:09:00Z</dcterms:created>
  <dc:creator>HP-001</dc:creator>
  <cp:lastModifiedBy>HP-001</cp:lastModifiedBy>
  <cp:lastPrinted>2021-07-22T03:52:03Z</cp:lastPrinted>
  <dcterms:modified xsi:type="dcterms:W3CDTF">2021-07-22T04:16:51Z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3fe9a2e07db44e138c6d2749b839725e</vt:lpwstr>
  </property>
</Properties>
</file>