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10" w:rsidRDefault="00014F6F">
      <w:pPr>
        <w:jc w:val="center"/>
        <w:rPr>
          <w:rFonts w:ascii="方正小标宋简体" w:eastAsia="方正小标宋简体"/>
          <w:sz w:val="36"/>
          <w:szCs w:val="36"/>
        </w:rPr>
      </w:pPr>
      <w:r>
        <w:rPr>
          <w:rFonts w:ascii="方正小标宋简体" w:eastAsia="方正小标宋简体" w:hint="eastAsia"/>
          <w:sz w:val="36"/>
          <w:szCs w:val="36"/>
        </w:rPr>
        <w:t>关于加强政府投资项目管理的意见</w:t>
      </w:r>
    </w:p>
    <w:p w:rsidR="008F7910" w:rsidRDefault="00014F6F">
      <w:pPr>
        <w:jc w:val="center"/>
        <w:rPr>
          <w:rFonts w:ascii="仿宋_GB2312" w:eastAsia="仿宋_GB2312"/>
          <w:sz w:val="32"/>
          <w:szCs w:val="32"/>
        </w:rPr>
      </w:pPr>
      <w:r>
        <w:rPr>
          <w:rFonts w:ascii="仿宋_GB2312" w:eastAsia="仿宋_GB2312" w:hint="eastAsia"/>
          <w:sz w:val="32"/>
          <w:szCs w:val="32"/>
        </w:rPr>
        <w:t>（征求意见稿）</w:t>
      </w:r>
    </w:p>
    <w:p w:rsidR="008F7910" w:rsidRDefault="008F7910">
      <w:pPr>
        <w:jc w:val="center"/>
        <w:rPr>
          <w:rFonts w:ascii="仿宋_GB2312" w:eastAsia="仿宋_GB2312"/>
          <w:sz w:val="32"/>
          <w:szCs w:val="32"/>
        </w:rPr>
      </w:pPr>
    </w:p>
    <w:p w:rsidR="008F7910" w:rsidRDefault="00014F6F">
      <w:pPr>
        <w:rPr>
          <w:rFonts w:ascii="仿宋_GB2312" w:eastAsia="仿宋_GB2312"/>
          <w:sz w:val="32"/>
          <w:szCs w:val="32"/>
        </w:rPr>
      </w:pPr>
      <w:r>
        <w:rPr>
          <w:rFonts w:ascii="仿宋_GB2312" w:eastAsia="仿宋_GB2312" w:hint="eastAsia"/>
          <w:sz w:val="32"/>
          <w:szCs w:val="32"/>
        </w:rPr>
        <w:t>各街道办事处、镇政府，区府直属各单位：</w:t>
      </w:r>
    </w:p>
    <w:p w:rsidR="008F7910" w:rsidRDefault="00014F6F">
      <w:pPr>
        <w:rPr>
          <w:rFonts w:ascii="仿宋_GB2312" w:eastAsia="仿宋_GB2312"/>
          <w:sz w:val="32"/>
          <w:szCs w:val="32"/>
        </w:rPr>
      </w:pPr>
      <w:r>
        <w:rPr>
          <w:rFonts w:ascii="仿宋_GB2312" w:eastAsia="仿宋_GB2312" w:hint="eastAsia"/>
          <w:sz w:val="32"/>
          <w:szCs w:val="32"/>
        </w:rPr>
        <w:t xml:space="preserve">　　为进一步规范我区政府投资项目审批程序，科学谋划重大项目，加强政府投资项目前期管理，提高财政资金使用绩效，根据《国务院办公厅关于加强和规范新开工项目管理的通知》、</w:t>
      </w:r>
      <w:r w:rsidR="003D23E0">
        <w:rPr>
          <w:rFonts w:ascii="仿宋_GB2312" w:eastAsia="仿宋_GB2312" w:hint="eastAsia"/>
          <w:sz w:val="32"/>
          <w:szCs w:val="32"/>
        </w:rPr>
        <w:t>《广州市政府投资管理条例》、</w:t>
      </w:r>
      <w:r>
        <w:rPr>
          <w:rFonts w:ascii="仿宋_GB2312" w:eastAsia="仿宋_GB2312" w:hint="eastAsia"/>
          <w:sz w:val="32"/>
          <w:szCs w:val="32"/>
        </w:rPr>
        <w:t>《广州市发展改革委关于印发贯彻落实穗府令〔2017〕157号文中市投区建项目审批操作方案的通知》、《广州市花都区人民政府办公室关于印发花都区政府投资建设项目管理办法的通知》、《广州市花都区人民政府办公室关于印发花都区财政投资评审监督管理办法的通知》等有关文件规定，结合我区实际，现就我区加强政府投资项目管理有关事项通知如下，请认真贯彻执行。</w:t>
      </w:r>
    </w:p>
    <w:p w:rsidR="008F7910" w:rsidRDefault="00014F6F">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一、进一步规范政府投资项目审批管理</w:t>
      </w:r>
    </w:p>
    <w:p w:rsidR="008F7910" w:rsidRDefault="00014F6F">
      <w:pPr>
        <w:ind w:firstLine="630"/>
        <w:rPr>
          <w:rFonts w:ascii="仿宋_GB2312" w:eastAsia="仿宋_GB2312"/>
          <w:b/>
          <w:sz w:val="32"/>
          <w:szCs w:val="32"/>
        </w:rPr>
      </w:pPr>
      <w:r>
        <w:rPr>
          <w:rFonts w:ascii="仿宋_GB2312" w:eastAsia="仿宋_GB2312" w:hint="eastAsia"/>
          <w:b/>
          <w:sz w:val="32"/>
          <w:szCs w:val="32"/>
        </w:rPr>
        <w:t>（一）政府投资基本建设项目审批</w:t>
      </w:r>
    </w:p>
    <w:p w:rsidR="008F7910" w:rsidRDefault="00014F6F">
      <w:pPr>
        <w:ind w:firstLine="630"/>
        <w:rPr>
          <w:rFonts w:ascii="仿宋_GB2312" w:eastAsia="仿宋_GB2312"/>
          <w:sz w:val="32"/>
          <w:szCs w:val="32"/>
        </w:rPr>
      </w:pPr>
      <w:r>
        <w:rPr>
          <w:rFonts w:ascii="仿宋_GB2312" w:eastAsia="仿宋_GB2312" w:hint="eastAsia"/>
          <w:b/>
          <w:sz w:val="32"/>
          <w:szCs w:val="32"/>
        </w:rPr>
        <w:t>1、审批程序。</w:t>
      </w:r>
      <w:r>
        <w:rPr>
          <w:rFonts w:ascii="仿宋_GB2312" w:eastAsia="仿宋_GB2312" w:hint="eastAsia"/>
          <w:sz w:val="32"/>
          <w:szCs w:val="32"/>
        </w:rPr>
        <w:t>政府投资基本建设项目由投资主管部门依次审批项目建议书、可行性研究报告，依据省、市、区投资管理有关规定可优化和简化审批流程的除外。</w:t>
      </w:r>
    </w:p>
    <w:p w:rsidR="008F7910" w:rsidRDefault="00014F6F">
      <w:pPr>
        <w:ind w:firstLine="630"/>
        <w:rPr>
          <w:rFonts w:ascii="仿宋_GB2312" w:eastAsia="仿宋_GB2312"/>
          <w:b/>
          <w:sz w:val="32"/>
          <w:szCs w:val="32"/>
        </w:rPr>
      </w:pPr>
      <w:r>
        <w:rPr>
          <w:rFonts w:ascii="仿宋_GB2312" w:eastAsia="仿宋_GB2312" w:hint="eastAsia"/>
          <w:b/>
          <w:sz w:val="32"/>
          <w:szCs w:val="32"/>
        </w:rPr>
        <w:t>（1）市、区财政共同出资</w:t>
      </w:r>
      <w:r w:rsidR="003D23E0">
        <w:rPr>
          <w:rFonts w:ascii="仿宋_GB2312" w:eastAsia="仿宋_GB2312" w:hint="eastAsia"/>
          <w:b/>
          <w:sz w:val="32"/>
          <w:szCs w:val="32"/>
        </w:rPr>
        <w:t>，由区负责实施的</w:t>
      </w:r>
      <w:r>
        <w:rPr>
          <w:rFonts w:ascii="仿宋_GB2312" w:eastAsia="仿宋_GB2312" w:hint="eastAsia"/>
          <w:b/>
          <w:sz w:val="32"/>
          <w:szCs w:val="32"/>
        </w:rPr>
        <w:t>项目审批</w:t>
      </w:r>
    </w:p>
    <w:p w:rsidR="008F7910" w:rsidRDefault="00014F6F">
      <w:pPr>
        <w:ind w:firstLine="630"/>
        <w:rPr>
          <w:rFonts w:ascii="仿宋_GB2312" w:eastAsia="仿宋_GB2312"/>
          <w:sz w:val="32"/>
          <w:szCs w:val="32"/>
        </w:rPr>
      </w:pPr>
      <w:r>
        <w:rPr>
          <w:rFonts w:ascii="仿宋_GB2312" w:eastAsia="仿宋_GB2312" w:hint="eastAsia"/>
          <w:sz w:val="32"/>
          <w:szCs w:val="32"/>
        </w:rPr>
        <w:t>对市、区财政出资各占50%的建设项目，除</w:t>
      </w:r>
      <w:proofErr w:type="gramStart"/>
      <w:r>
        <w:rPr>
          <w:rFonts w:ascii="仿宋_GB2312" w:eastAsia="仿宋_GB2312" w:hint="eastAsia"/>
          <w:sz w:val="32"/>
          <w:szCs w:val="32"/>
        </w:rPr>
        <w:t>需全市</w:t>
      </w:r>
      <w:proofErr w:type="gramEnd"/>
      <w:r>
        <w:rPr>
          <w:rFonts w:ascii="仿宋_GB2312" w:eastAsia="仿宋_GB2312" w:hint="eastAsia"/>
          <w:sz w:val="32"/>
          <w:szCs w:val="32"/>
        </w:rPr>
        <w:t>综合平衡的项目外，由区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审批项目建议书和可行性研究报</w:t>
      </w:r>
      <w:r>
        <w:rPr>
          <w:rFonts w:ascii="仿宋_GB2312" w:eastAsia="仿宋_GB2312" w:hint="eastAsia"/>
          <w:sz w:val="32"/>
          <w:szCs w:val="32"/>
        </w:rPr>
        <w:lastRenderedPageBreak/>
        <w:t>告。</w:t>
      </w:r>
    </w:p>
    <w:p w:rsidR="008F7910" w:rsidRDefault="00014F6F">
      <w:pPr>
        <w:ind w:firstLine="630"/>
        <w:rPr>
          <w:rFonts w:ascii="仿宋_GB2312" w:eastAsia="仿宋_GB2312"/>
          <w:sz w:val="32"/>
          <w:szCs w:val="32"/>
        </w:rPr>
      </w:pPr>
      <w:r>
        <w:rPr>
          <w:rFonts w:ascii="仿宋_GB2312" w:eastAsia="仿宋_GB2312" w:hint="eastAsia"/>
          <w:sz w:val="32"/>
          <w:szCs w:val="32"/>
        </w:rPr>
        <w:t>对市</w:t>
      </w:r>
      <w:r w:rsidR="003D23E0">
        <w:rPr>
          <w:rFonts w:ascii="仿宋_GB2312" w:eastAsia="仿宋_GB2312" w:hint="eastAsia"/>
          <w:sz w:val="32"/>
          <w:szCs w:val="32"/>
        </w:rPr>
        <w:t>级</w:t>
      </w:r>
      <w:r>
        <w:rPr>
          <w:rFonts w:ascii="仿宋_GB2312" w:eastAsia="仿宋_GB2312" w:hint="eastAsia"/>
          <w:sz w:val="32"/>
          <w:szCs w:val="32"/>
        </w:rPr>
        <w:t>财政出资</w:t>
      </w:r>
      <w:r w:rsidR="003D23E0">
        <w:rPr>
          <w:rFonts w:ascii="仿宋_GB2312" w:eastAsia="仿宋_GB2312" w:hint="eastAsia"/>
          <w:sz w:val="32"/>
          <w:szCs w:val="32"/>
        </w:rPr>
        <w:t>额</w:t>
      </w:r>
      <w:r>
        <w:rPr>
          <w:rFonts w:ascii="仿宋_GB2312" w:eastAsia="仿宋_GB2312" w:hint="eastAsia"/>
          <w:sz w:val="32"/>
          <w:szCs w:val="32"/>
        </w:rPr>
        <w:t>小于50%的建设项目，由区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审批项目建议书和可行性研究报告。</w:t>
      </w:r>
    </w:p>
    <w:p w:rsidR="008F7910" w:rsidRDefault="00014F6F">
      <w:pPr>
        <w:ind w:firstLine="630"/>
        <w:rPr>
          <w:rFonts w:ascii="仿宋_GB2312" w:eastAsia="仿宋_GB2312"/>
          <w:sz w:val="32"/>
          <w:szCs w:val="32"/>
        </w:rPr>
      </w:pPr>
      <w:r>
        <w:rPr>
          <w:rFonts w:ascii="仿宋_GB2312" w:eastAsia="仿宋_GB2312" w:hint="eastAsia"/>
          <w:sz w:val="32"/>
          <w:szCs w:val="32"/>
        </w:rPr>
        <w:t>对市</w:t>
      </w:r>
      <w:r w:rsidR="003D23E0">
        <w:rPr>
          <w:rFonts w:ascii="仿宋_GB2312" w:eastAsia="仿宋_GB2312" w:hint="eastAsia"/>
          <w:sz w:val="32"/>
          <w:szCs w:val="32"/>
        </w:rPr>
        <w:t>级</w:t>
      </w:r>
      <w:r>
        <w:rPr>
          <w:rFonts w:ascii="仿宋_GB2312" w:eastAsia="仿宋_GB2312" w:hint="eastAsia"/>
          <w:sz w:val="32"/>
          <w:szCs w:val="32"/>
        </w:rPr>
        <w:t>财政出资大于50%</w:t>
      </w:r>
      <w:r w:rsidR="003D23E0">
        <w:rPr>
          <w:rFonts w:ascii="仿宋_GB2312" w:eastAsia="仿宋_GB2312" w:hint="eastAsia"/>
          <w:sz w:val="32"/>
          <w:szCs w:val="32"/>
        </w:rPr>
        <w:t>（包括市级财政全额出资），由区负责实施</w:t>
      </w:r>
      <w:r>
        <w:rPr>
          <w:rFonts w:ascii="仿宋_GB2312" w:eastAsia="仿宋_GB2312" w:hint="eastAsia"/>
          <w:sz w:val="32"/>
          <w:szCs w:val="32"/>
        </w:rPr>
        <w:t>的建设项目，原则</w:t>
      </w:r>
      <w:proofErr w:type="gramStart"/>
      <w:r>
        <w:rPr>
          <w:rFonts w:ascii="仿宋_GB2312" w:eastAsia="仿宋_GB2312" w:hint="eastAsia"/>
          <w:sz w:val="32"/>
          <w:szCs w:val="32"/>
        </w:rPr>
        <w:t>上市发改委</w:t>
      </w:r>
      <w:proofErr w:type="gramEnd"/>
      <w:r>
        <w:rPr>
          <w:rFonts w:ascii="仿宋_GB2312" w:eastAsia="仿宋_GB2312" w:hint="eastAsia"/>
          <w:sz w:val="32"/>
          <w:szCs w:val="32"/>
        </w:rPr>
        <w:t>只审批一次，后续审批事项下放至区实施。由市各行业主管部门牵头编制该领域近期实施计划，纳入近期实施计划的项目视同已审批项目建议书，其中，总投资1000万元（不含本数）以下的项目，不再审批工程可行性研究报告；总投资1000万元（含本数）以上、3000万元（不含本数）以下的项目，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审批可行性研究报告；总投资3000万元（含本数）以上的项目，由</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审批可行性研究报告。未纳入近期实施计划、但市政府明确确须建设的项目，由</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审批项目建议书，项目建议书内容达到可行性研究报告深度，按有关规定需审报可行性研究报告的，由区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审批可行性研究报告。项目建议书或可行性研究报告上报工作由区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统一上报，相关行业主管部门予以配合。</w:t>
      </w:r>
    </w:p>
    <w:p w:rsidR="008F7910" w:rsidRDefault="00014F6F">
      <w:pPr>
        <w:ind w:firstLine="630"/>
        <w:rPr>
          <w:rFonts w:ascii="仿宋_GB2312" w:eastAsia="仿宋_GB2312"/>
          <w:b/>
          <w:sz w:val="32"/>
          <w:szCs w:val="32"/>
        </w:rPr>
      </w:pPr>
      <w:r>
        <w:rPr>
          <w:rFonts w:ascii="仿宋_GB2312" w:eastAsia="仿宋_GB2312" w:hint="eastAsia"/>
          <w:b/>
          <w:sz w:val="32"/>
          <w:szCs w:val="32"/>
        </w:rPr>
        <w:t>（2）区权限内政府投资项目审批</w:t>
      </w:r>
    </w:p>
    <w:p w:rsidR="008F7910" w:rsidRDefault="00014F6F">
      <w:pPr>
        <w:ind w:firstLine="630"/>
        <w:rPr>
          <w:rFonts w:ascii="仿宋_GB2312" w:eastAsia="仿宋_GB2312"/>
          <w:sz w:val="32"/>
          <w:szCs w:val="32"/>
        </w:rPr>
      </w:pPr>
      <w:r>
        <w:rPr>
          <w:rFonts w:ascii="仿宋_GB2312" w:eastAsia="仿宋_GB2312" w:hint="eastAsia"/>
          <w:sz w:val="32"/>
          <w:szCs w:val="32"/>
        </w:rPr>
        <w:t>列入区年度主要建设项目投资计划或经区政府批准同意建设并明确资金来源的项目，且估算总投资1000万元以下（不含1000万元）的，视同已审批项目建议书和可行性研究报告。估算总投资1000万元（含本数）以上、3000万元</w:t>
      </w:r>
      <w:r>
        <w:rPr>
          <w:rFonts w:ascii="仿宋_GB2312" w:eastAsia="仿宋_GB2312" w:hint="eastAsia"/>
          <w:sz w:val="32"/>
          <w:szCs w:val="32"/>
        </w:rPr>
        <w:lastRenderedPageBreak/>
        <w:t>（不含本数）以下的项目，仅需编报项目建议书，需达到可行性研究报告的内容及深度要求。估算总投资3000万元以上的，需分别审批项目建议书和可行性研究报告。</w:t>
      </w:r>
    </w:p>
    <w:p w:rsidR="008F7910" w:rsidRDefault="00014F6F">
      <w:pPr>
        <w:ind w:firstLine="630"/>
        <w:rPr>
          <w:rFonts w:ascii="仿宋_GB2312" w:eastAsia="仿宋_GB2312"/>
          <w:sz w:val="32"/>
          <w:szCs w:val="32"/>
        </w:rPr>
      </w:pPr>
      <w:r>
        <w:rPr>
          <w:rFonts w:ascii="仿宋_GB2312" w:eastAsia="仿宋_GB2312" w:hint="eastAsia"/>
          <w:b/>
          <w:sz w:val="32"/>
          <w:szCs w:val="32"/>
        </w:rPr>
        <w:t>2、项目审批前置条件。</w:t>
      </w:r>
      <w:r>
        <w:rPr>
          <w:rFonts w:ascii="仿宋_GB2312" w:eastAsia="仿宋_GB2312" w:hint="eastAsia"/>
          <w:sz w:val="32"/>
          <w:szCs w:val="32"/>
        </w:rPr>
        <w:t>区政府批准开展前期准备工作的项目，建设单位按有关要求向区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申报项目建议书。项目建议书批准后，建设单位依据项目建议书批复文件分别办理规划选址、用地预审等审批手续。建设单位取得</w:t>
      </w:r>
      <w:r>
        <w:rPr>
          <w:rFonts w:ascii="仿宋_GB2312" w:eastAsia="仿宋_GB2312"/>
          <w:sz w:val="32"/>
          <w:szCs w:val="32"/>
        </w:rPr>
        <w:t>规划选址意见</w:t>
      </w:r>
      <w:r>
        <w:rPr>
          <w:rFonts w:ascii="仿宋_GB2312" w:eastAsia="仿宋_GB2312" w:hint="eastAsia"/>
          <w:sz w:val="32"/>
          <w:szCs w:val="32"/>
        </w:rPr>
        <w:t>书和</w:t>
      </w:r>
      <w:r>
        <w:rPr>
          <w:rFonts w:ascii="仿宋_GB2312" w:eastAsia="仿宋_GB2312"/>
          <w:sz w:val="32"/>
          <w:szCs w:val="32"/>
        </w:rPr>
        <w:t>用地预审意见</w:t>
      </w:r>
      <w:r>
        <w:rPr>
          <w:rFonts w:ascii="仿宋_GB2312" w:eastAsia="仿宋_GB2312" w:hint="eastAsia"/>
          <w:sz w:val="32"/>
          <w:szCs w:val="32"/>
        </w:rPr>
        <w:t>后，向区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报送项目可行性研究报告，由区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审批项目可行性研究报告并出具批复。建设单位在暂未取得规划选址意见书和用地预审意见的情况下，可凭国土、规划等方面的初审意见，先向区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递交可行性研究报告，由区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开展可行性研究报告审查相关工作，必要时可出具项目可行性研究报告技术审查意见。对未取得规划选址、用地预审审批文件的项目，区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不予审批可行性研究报告。</w:t>
      </w:r>
      <w:r w:rsidR="00145047">
        <w:rPr>
          <w:rFonts w:ascii="仿宋_GB2312" w:eastAsia="仿宋_GB2312" w:hint="eastAsia"/>
          <w:sz w:val="32"/>
          <w:szCs w:val="32"/>
        </w:rPr>
        <w:t>国土规划部门明确无需办理用地预审和规划选址意见书的项目除外。</w:t>
      </w:r>
      <w:r>
        <w:rPr>
          <w:rFonts w:ascii="仿宋_GB2312" w:eastAsia="仿宋_GB2312" w:hint="eastAsia"/>
          <w:sz w:val="32"/>
          <w:szCs w:val="32"/>
        </w:rPr>
        <w:t>可行性研究报告未经批准，项目建设单位不得开工建设。</w:t>
      </w:r>
    </w:p>
    <w:p w:rsidR="00E4377A" w:rsidRDefault="00E4377A" w:rsidP="0014518A">
      <w:pPr>
        <w:spacing w:line="480" w:lineRule="auto"/>
        <w:ind w:firstLine="630"/>
        <w:rPr>
          <w:rFonts w:ascii="仿宋_GB2312" w:eastAsia="仿宋_GB2312"/>
          <w:sz w:val="32"/>
          <w:szCs w:val="32"/>
        </w:rPr>
      </w:pPr>
      <w:r w:rsidRPr="00E4377A">
        <w:rPr>
          <w:rFonts w:ascii="仿宋_GB2312" w:eastAsia="仿宋_GB2312" w:hint="eastAsia"/>
          <w:b/>
          <w:sz w:val="32"/>
          <w:szCs w:val="32"/>
        </w:rPr>
        <w:t>3、</w:t>
      </w:r>
      <w:r w:rsidR="0034543B">
        <w:rPr>
          <w:rFonts w:ascii="仿宋_GB2312" w:eastAsia="仿宋_GB2312" w:hint="eastAsia"/>
          <w:b/>
          <w:sz w:val="32"/>
          <w:szCs w:val="32"/>
        </w:rPr>
        <w:t>项目可行性研究报告批复前的服务类项目招标活动</w:t>
      </w:r>
      <w:r w:rsidRPr="00E4377A">
        <w:rPr>
          <w:rFonts w:ascii="仿宋_GB2312" w:eastAsia="仿宋_GB2312" w:hint="eastAsia"/>
          <w:b/>
          <w:sz w:val="32"/>
          <w:szCs w:val="32"/>
        </w:rPr>
        <w:t>。</w:t>
      </w:r>
      <w:r w:rsidR="00995EA9">
        <w:rPr>
          <w:rFonts w:ascii="仿宋_GB2312" w:eastAsia="仿宋_GB2312" w:hint="eastAsia"/>
          <w:sz w:val="32"/>
          <w:szCs w:val="32"/>
        </w:rPr>
        <w:t>采用公开招标方式且选择委托招标和全部招标的勘察、设计、监理等服务类项目，在项目可行性研究报告批复前，可先行开展招标活动，不再单独核准。</w:t>
      </w:r>
    </w:p>
    <w:p w:rsidR="008F7910" w:rsidRDefault="00E4377A">
      <w:pPr>
        <w:ind w:firstLine="630"/>
        <w:rPr>
          <w:rFonts w:ascii="仿宋_GB2312" w:eastAsia="仿宋_GB2312"/>
          <w:sz w:val="32"/>
          <w:szCs w:val="32"/>
        </w:rPr>
      </w:pPr>
      <w:r>
        <w:rPr>
          <w:rFonts w:ascii="仿宋_GB2312" w:eastAsia="仿宋_GB2312" w:hint="eastAsia"/>
          <w:b/>
          <w:sz w:val="32"/>
          <w:szCs w:val="32"/>
        </w:rPr>
        <w:t>4</w:t>
      </w:r>
      <w:r w:rsidR="00014F6F">
        <w:rPr>
          <w:rFonts w:ascii="仿宋_GB2312" w:eastAsia="仿宋_GB2312" w:hint="eastAsia"/>
          <w:b/>
          <w:sz w:val="32"/>
          <w:szCs w:val="32"/>
        </w:rPr>
        <w:t>、项目评审。</w:t>
      </w:r>
      <w:r w:rsidR="00014F6F">
        <w:rPr>
          <w:rFonts w:ascii="仿宋_GB2312" w:eastAsia="仿宋_GB2312" w:hint="eastAsia"/>
          <w:sz w:val="32"/>
          <w:szCs w:val="32"/>
        </w:rPr>
        <w:t>由区</w:t>
      </w:r>
      <w:proofErr w:type="gramStart"/>
      <w:r w:rsidR="00014F6F">
        <w:rPr>
          <w:rFonts w:ascii="仿宋_GB2312" w:eastAsia="仿宋_GB2312" w:hint="eastAsia"/>
          <w:sz w:val="32"/>
          <w:szCs w:val="32"/>
        </w:rPr>
        <w:t>发改局</w:t>
      </w:r>
      <w:proofErr w:type="gramEnd"/>
      <w:r w:rsidR="00014F6F">
        <w:rPr>
          <w:rFonts w:ascii="仿宋_GB2312" w:eastAsia="仿宋_GB2312" w:hint="eastAsia"/>
          <w:sz w:val="32"/>
          <w:szCs w:val="32"/>
        </w:rPr>
        <w:t>委托具有项目咨询评估服务</w:t>
      </w:r>
      <w:r w:rsidR="00014F6F">
        <w:rPr>
          <w:rFonts w:ascii="仿宋_GB2312" w:eastAsia="仿宋_GB2312" w:hint="eastAsia"/>
          <w:sz w:val="32"/>
          <w:szCs w:val="32"/>
        </w:rPr>
        <w:lastRenderedPageBreak/>
        <w:t>范围的工程咨询机构对政府投资建设项目总投资额超过3000万元人民币</w:t>
      </w:r>
      <w:r w:rsidR="00DE750B">
        <w:rPr>
          <w:rFonts w:ascii="仿宋_GB2312" w:eastAsia="仿宋_GB2312" w:hint="eastAsia"/>
          <w:sz w:val="32"/>
          <w:szCs w:val="32"/>
        </w:rPr>
        <w:t>（含本数）</w:t>
      </w:r>
      <w:r w:rsidR="00014F6F">
        <w:rPr>
          <w:rFonts w:ascii="仿宋_GB2312" w:eastAsia="仿宋_GB2312" w:hint="eastAsia"/>
          <w:sz w:val="32"/>
          <w:szCs w:val="32"/>
        </w:rPr>
        <w:t>或对全区经济、社会或者环境有重大影响的建设项目的项目建议书和可行性研究报告进行评估论证，未经评估论证或未通过评估论证的，不予批复。</w:t>
      </w:r>
    </w:p>
    <w:p w:rsidR="008F7910" w:rsidRDefault="00014F6F">
      <w:pPr>
        <w:ind w:firstLine="630"/>
        <w:rPr>
          <w:rFonts w:ascii="仿宋_GB2312" w:eastAsia="仿宋_GB2312"/>
          <w:sz w:val="32"/>
          <w:szCs w:val="32"/>
        </w:rPr>
      </w:pPr>
      <w:r>
        <w:rPr>
          <w:rFonts w:ascii="仿宋_GB2312" w:eastAsia="仿宋_GB2312" w:hint="eastAsia"/>
          <w:sz w:val="32"/>
          <w:szCs w:val="32"/>
        </w:rPr>
        <w:t>区财政每年安排专项资金800万元，由区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建立项目委托咨询评估机构库，组织对项目进行评审。</w:t>
      </w:r>
    </w:p>
    <w:p w:rsidR="008F7910" w:rsidRDefault="00014F6F">
      <w:pPr>
        <w:ind w:firstLine="630"/>
        <w:rPr>
          <w:rFonts w:ascii="仿宋_GB2312" w:eastAsia="仿宋_GB2312"/>
          <w:b/>
          <w:sz w:val="32"/>
          <w:szCs w:val="32"/>
        </w:rPr>
      </w:pPr>
      <w:r>
        <w:rPr>
          <w:rFonts w:ascii="仿宋_GB2312" w:eastAsia="仿宋_GB2312" w:hint="eastAsia"/>
          <w:b/>
          <w:sz w:val="32"/>
          <w:szCs w:val="32"/>
        </w:rPr>
        <w:t>（二）更新改造</w:t>
      </w:r>
      <w:r w:rsidR="00145047">
        <w:rPr>
          <w:rFonts w:ascii="仿宋_GB2312" w:eastAsia="仿宋_GB2312" w:hint="eastAsia"/>
          <w:b/>
          <w:sz w:val="32"/>
          <w:szCs w:val="32"/>
        </w:rPr>
        <w:t>和其他固定资产投资类</w:t>
      </w:r>
      <w:r>
        <w:rPr>
          <w:rFonts w:ascii="仿宋_GB2312" w:eastAsia="仿宋_GB2312" w:hint="eastAsia"/>
          <w:b/>
          <w:sz w:val="32"/>
          <w:szCs w:val="32"/>
        </w:rPr>
        <w:t>项目</w:t>
      </w:r>
      <w:r w:rsidR="00145047">
        <w:rPr>
          <w:rFonts w:ascii="仿宋_GB2312" w:eastAsia="仿宋_GB2312" w:hint="eastAsia"/>
          <w:b/>
          <w:sz w:val="32"/>
          <w:szCs w:val="32"/>
        </w:rPr>
        <w:t>审查、</w:t>
      </w:r>
      <w:r>
        <w:rPr>
          <w:rFonts w:ascii="仿宋_GB2312" w:eastAsia="仿宋_GB2312" w:hint="eastAsia"/>
          <w:b/>
          <w:sz w:val="32"/>
          <w:szCs w:val="32"/>
        </w:rPr>
        <w:t>审批</w:t>
      </w:r>
    </w:p>
    <w:p w:rsidR="008F7910" w:rsidRPr="00F10F77" w:rsidRDefault="00145047" w:rsidP="00F10F77">
      <w:pPr>
        <w:ind w:firstLineChars="200" w:firstLine="640"/>
        <w:rPr>
          <w:rFonts w:ascii="仿宋_GB2312" w:eastAsia="仿宋_GB2312"/>
          <w:sz w:val="32"/>
          <w:szCs w:val="32"/>
        </w:rPr>
      </w:pPr>
      <w:r>
        <w:rPr>
          <w:rFonts w:ascii="仿宋_GB2312" w:eastAsia="仿宋_GB2312" w:hint="eastAsia"/>
          <w:sz w:val="32"/>
          <w:szCs w:val="32"/>
        </w:rPr>
        <w:t>区财政部门负责对</w:t>
      </w:r>
      <w:r w:rsidR="00014F6F">
        <w:rPr>
          <w:rFonts w:ascii="仿宋_GB2312" w:eastAsia="仿宋_GB2312" w:hint="eastAsia"/>
          <w:sz w:val="32"/>
          <w:szCs w:val="32"/>
        </w:rPr>
        <w:t>改建、装饰装修、维护维修</w:t>
      </w:r>
      <w:r>
        <w:rPr>
          <w:rFonts w:ascii="仿宋_GB2312" w:eastAsia="仿宋_GB2312" w:hint="eastAsia"/>
          <w:sz w:val="32"/>
          <w:szCs w:val="32"/>
        </w:rPr>
        <w:t>、技术改造</w:t>
      </w:r>
      <w:r w:rsidR="00014F6F">
        <w:rPr>
          <w:rFonts w:ascii="仿宋_GB2312" w:eastAsia="仿宋_GB2312" w:hint="eastAsia"/>
          <w:sz w:val="32"/>
          <w:szCs w:val="32"/>
        </w:rPr>
        <w:t>等更新改造类项目</w:t>
      </w:r>
      <w:r>
        <w:rPr>
          <w:rFonts w:ascii="仿宋_GB2312" w:eastAsia="仿宋_GB2312" w:hint="eastAsia"/>
          <w:sz w:val="32"/>
          <w:szCs w:val="32"/>
        </w:rPr>
        <w:t>以及房屋、装备、设备、工器具购置等其他固定资产投资类项目进行审查、审批</w:t>
      </w:r>
      <w:r w:rsidR="00014F6F">
        <w:rPr>
          <w:rFonts w:ascii="仿宋_GB2312" w:eastAsia="仿宋_GB2312" w:hint="eastAsia"/>
          <w:sz w:val="32"/>
          <w:szCs w:val="32"/>
        </w:rPr>
        <w:t>。</w:t>
      </w:r>
    </w:p>
    <w:p w:rsidR="008F7910" w:rsidRDefault="00014F6F">
      <w:pPr>
        <w:ind w:firstLine="630"/>
        <w:rPr>
          <w:rFonts w:ascii="仿宋_GB2312" w:eastAsia="仿宋_GB2312"/>
          <w:b/>
          <w:sz w:val="32"/>
          <w:szCs w:val="32"/>
        </w:rPr>
      </w:pPr>
      <w:r>
        <w:rPr>
          <w:rFonts w:ascii="仿宋_GB2312" w:eastAsia="仿宋_GB2312" w:hint="eastAsia"/>
          <w:b/>
          <w:sz w:val="32"/>
          <w:szCs w:val="32"/>
        </w:rPr>
        <w:t>（三）党政机关办公用房等楼堂馆所项目审批</w:t>
      </w:r>
    </w:p>
    <w:p w:rsidR="008F7910" w:rsidRDefault="00014F6F" w:rsidP="00F10F77">
      <w:pPr>
        <w:ind w:firstLineChars="200" w:firstLine="640"/>
        <w:rPr>
          <w:rFonts w:ascii="仿宋_GB2312" w:eastAsia="仿宋_GB2312"/>
          <w:sz w:val="32"/>
          <w:szCs w:val="32"/>
        </w:rPr>
      </w:pPr>
      <w:r>
        <w:rPr>
          <w:rFonts w:ascii="仿宋_GB2312" w:eastAsia="仿宋_GB2312" w:hint="eastAsia"/>
          <w:sz w:val="32"/>
          <w:szCs w:val="32"/>
        </w:rPr>
        <w:t>党政机关办公用房等楼堂馆所项目</w:t>
      </w:r>
      <w:proofErr w:type="gramStart"/>
      <w:r>
        <w:rPr>
          <w:rFonts w:ascii="仿宋_GB2312" w:eastAsia="仿宋_GB2312" w:hint="eastAsia"/>
          <w:sz w:val="32"/>
          <w:szCs w:val="32"/>
        </w:rPr>
        <w:t>审批按</w:t>
      </w:r>
      <w:proofErr w:type="gramEnd"/>
      <w:r>
        <w:rPr>
          <w:rFonts w:ascii="仿宋_GB2312" w:eastAsia="仿宋_GB2312" w:hint="eastAsia"/>
          <w:sz w:val="32"/>
          <w:szCs w:val="32"/>
        </w:rPr>
        <w:t>上级部门党政机关办公用房等楼堂馆所管理的有关规定执行。</w:t>
      </w:r>
    </w:p>
    <w:p w:rsidR="008F7910" w:rsidRDefault="00014F6F">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二、进一步强化政府投资项目计划管理</w:t>
      </w:r>
    </w:p>
    <w:p w:rsidR="008F7910" w:rsidRPr="00F10F77" w:rsidRDefault="00014F6F" w:rsidP="00F10F77">
      <w:pPr>
        <w:ind w:firstLine="645"/>
        <w:rPr>
          <w:rFonts w:ascii="仿宋_GB2312" w:eastAsia="仿宋_GB2312"/>
          <w:sz w:val="32"/>
          <w:szCs w:val="32"/>
        </w:rPr>
      </w:pPr>
      <w:r>
        <w:rPr>
          <w:rFonts w:ascii="仿宋_GB2312" w:eastAsia="仿宋_GB2312" w:hint="eastAsia"/>
          <w:b/>
          <w:sz w:val="32"/>
          <w:szCs w:val="32"/>
        </w:rPr>
        <w:t>（四）政府投资项目储备库。</w:t>
      </w:r>
      <w:r>
        <w:rPr>
          <w:rFonts w:ascii="仿宋_GB2312" w:eastAsia="仿宋_GB2312" w:hint="eastAsia"/>
          <w:sz w:val="32"/>
          <w:szCs w:val="32"/>
        </w:rPr>
        <w:t>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定期组织相关部门根据区国民经济和社会发展规划、城市总体规划、土地利用总体规划、相关行业规划以及实际需要，申报并建立政府投资项目储备库。列入项目储备库的政府投资项目，经区政府批准后，方可开展前期准备工作。经区政府批准开展前期准备工作且前期准备工作计划和费用预算经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和区财政局审查同意的项目，方可申请前期准备工作费用，用于开展项目咨询、勘察、初步设计等前期工作费用的支付。列</w:t>
      </w:r>
      <w:r>
        <w:rPr>
          <w:rFonts w:ascii="仿宋_GB2312" w:eastAsia="仿宋_GB2312" w:hint="eastAsia"/>
          <w:sz w:val="32"/>
          <w:szCs w:val="32"/>
        </w:rPr>
        <w:lastRenderedPageBreak/>
        <w:t>入政府投资计划的项目必须首先纳入政府投资项目储备库管理。未列入政府投资项目储备库的项目，未经批准开展前期准备工作的项目，不予安排项目建设资金。</w:t>
      </w:r>
    </w:p>
    <w:p w:rsidR="008F7910" w:rsidRPr="00F10F77" w:rsidRDefault="00014F6F" w:rsidP="00F10F77">
      <w:pPr>
        <w:ind w:firstLine="645"/>
        <w:rPr>
          <w:rFonts w:ascii="仿宋_GB2312" w:eastAsia="仿宋_GB2312"/>
          <w:sz w:val="32"/>
          <w:szCs w:val="32"/>
        </w:rPr>
      </w:pPr>
      <w:r>
        <w:rPr>
          <w:rFonts w:ascii="仿宋_GB2312" w:eastAsia="仿宋_GB2312" w:hint="eastAsia"/>
          <w:b/>
          <w:sz w:val="32"/>
          <w:szCs w:val="32"/>
        </w:rPr>
        <w:t>（五）政府投资项目计划。</w:t>
      </w:r>
      <w:r>
        <w:rPr>
          <w:rFonts w:ascii="仿宋_GB2312" w:eastAsia="仿宋_GB2312" w:hint="eastAsia"/>
          <w:sz w:val="32"/>
          <w:szCs w:val="32"/>
        </w:rPr>
        <w:t>各项</w:t>
      </w:r>
      <w:proofErr w:type="gramStart"/>
      <w:r>
        <w:rPr>
          <w:rFonts w:ascii="仿宋_GB2312" w:eastAsia="仿宋_GB2312" w:hint="eastAsia"/>
          <w:sz w:val="32"/>
          <w:szCs w:val="32"/>
        </w:rPr>
        <w:t>目主管</w:t>
      </w:r>
      <w:proofErr w:type="gramEnd"/>
      <w:r>
        <w:rPr>
          <w:rFonts w:ascii="仿宋_GB2312" w:eastAsia="仿宋_GB2312" w:hint="eastAsia"/>
          <w:sz w:val="32"/>
          <w:szCs w:val="32"/>
        </w:rPr>
        <w:t>单位每年9月初向区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申报下一年度政府投资计划项目。区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与区财政局会商形成政府投资项目年度计划（拟定稿），报区政府审定。列入政府投资项目计划的项目，必须是已纳入政府投资项目储备库的项目。基本建设类竣工项目和续建项目可直接申报列入政府投资项目计划；新开工项目的</w:t>
      </w:r>
      <w:r>
        <w:rPr>
          <w:rFonts w:ascii="仿宋_GB2312" w:eastAsia="仿宋_GB2312"/>
          <w:sz w:val="32"/>
          <w:szCs w:val="32"/>
        </w:rPr>
        <w:t>初步设计已获批准，项目总概算已经核定，方可列入政府投资项目计划。</w:t>
      </w:r>
      <w:r>
        <w:rPr>
          <w:rFonts w:ascii="仿宋_GB2312" w:eastAsia="仿宋_GB2312" w:hint="eastAsia"/>
          <w:sz w:val="32"/>
          <w:szCs w:val="32"/>
        </w:rPr>
        <w:t>政府投资项目计划一经批准必须严格执行，未经规定程序，任何单位和个人不得擅自变更。</w:t>
      </w:r>
    </w:p>
    <w:p w:rsidR="008F7910" w:rsidRPr="00F10F77" w:rsidRDefault="00014F6F" w:rsidP="00F10F77">
      <w:pPr>
        <w:ind w:firstLine="645"/>
        <w:rPr>
          <w:rFonts w:ascii="仿宋_GB2312" w:eastAsia="仿宋_GB2312"/>
          <w:sz w:val="32"/>
          <w:szCs w:val="32"/>
        </w:rPr>
      </w:pPr>
      <w:r>
        <w:rPr>
          <w:rFonts w:ascii="仿宋_GB2312" w:eastAsia="仿宋_GB2312" w:hint="eastAsia"/>
          <w:b/>
          <w:sz w:val="32"/>
          <w:szCs w:val="32"/>
        </w:rPr>
        <w:t>（六）</w:t>
      </w:r>
      <w:r w:rsidR="004B4BFE">
        <w:rPr>
          <w:rFonts w:ascii="仿宋_GB2312" w:eastAsia="仿宋_GB2312" w:hint="eastAsia"/>
          <w:b/>
          <w:sz w:val="32"/>
          <w:szCs w:val="32"/>
        </w:rPr>
        <w:t>区重点建设项目中</w:t>
      </w:r>
      <w:r>
        <w:rPr>
          <w:rFonts w:ascii="仿宋_GB2312" w:eastAsia="仿宋_GB2312" w:hint="eastAsia"/>
          <w:b/>
          <w:sz w:val="32"/>
          <w:szCs w:val="32"/>
        </w:rPr>
        <w:t>政府投资项目计划跟踪管理及考核。</w:t>
      </w:r>
      <w:r>
        <w:rPr>
          <w:rFonts w:ascii="仿宋_GB2312" w:eastAsia="仿宋_GB2312" w:hint="eastAsia"/>
          <w:sz w:val="32"/>
          <w:szCs w:val="32"/>
        </w:rPr>
        <w:t>区</w:t>
      </w:r>
      <w:proofErr w:type="gramStart"/>
      <w:r>
        <w:rPr>
          <w:rFonts w:ascii="仿宋_GB2312" w:eastAsia="仿宋_GB2312" w:hint="eastAsia"/>
          <w:sz w:val="32"/>
          <w:szCs w:val="32"/>
        </w:rPr>
        <w:t>发改局</w:t>
      </w:r>
      <w:proofErr w:type="gramEnd"/>
      <w:r>
        <w:rPr>
          <w:rFonts w:ascii="仿宋_GB2312" w:eastAsia="仿宋_GB2312" w:hint="eastAsia"/>
          <w:sz w:val="32"/>
          <w:szCs w:val="32"/>
        </w:rPr>
        <w:t>根据区</w:t>
      </w:r>
      <w:r w:rsidR="004B4BFE">
        <w:rPr>
          <w:rFonts w:ascii="仿宋_GB2312" w:eastAsia="仿宋_GB2312" w:hint="eastAsia"/>
          <w:sz w:val="32"/>
          <w:szCs w:val="32"/>
        </w:rPr>
        <w:t>重点建设项目投资</w:t>
      </w:r>
      <w:r>
        <w:rPr>
          <w:rFonts w:ascii="仿宋_GB2312" w:eastAsia="仿宋_GB2312" w:hint="eastAsia"/>
          <w:sz w:val="32"/>
          <w:szCs w:val="32"/>
        </w:rPr>
        <w:t>计划，会同有关部门对</w:t>
      </w:r>
      <w:r w:rsidR="004B4BFE">
        <w:rPr>
          <w:rFonts w:ascii="仿宋_GB2312" w:eastAsia="仿宋_GB2312" w:hint="eastAsia"/>
          <w:sz w:val="32"/>
          <w:szCs w:val="32"/>
        </w:rPr>
        <w:t>区重点建设项目中的</w:t>
      </w:r>
      <w:r>
        <w:rPr>
          <w:rFonts w:ascii="仿宋_GB2312" w:eastAsia="仿宋_GB2312" w:hint="eastAsia"/>
          <w:sz w:val="32"/>
          <w:szCs w:val="32"/>
        </w:rPr>
        <w:t>政府投资项目进行督查</w:t>
      </w:r>
      <w:r w:rsidR="002D508F">
        <w:rPr>
          <w:rFonts w:ascii="仿宋_GB2312" w:eastAsia="仿宋_GB2312" w:hint="eastAsia"/>
          <w:sz w:val="32"/>
          <w:szCs w:val="32"/>
        </w:rPr>
        <w:t>督办</w:t>
      </w:r>
      <w:r>
        <w:rPr>
          <w:rFonts w:ascii="仿宋_GB2312" w:eastAsia="仿宋_GB2312" w:hint="eastAsia"/>
          <w:sz w:val="32"/>
          <w:szCs w:val="32"/>
        </w:rPr>
        <w:t>，对政府投资项目计划事项执行情况进行全程监管，并组织年度考核工作。政府投资项目计划事项执行情况纳入项目主管单位绩效考核范围，作为区委区政府对项目主管单位年度绩效考核的重要指标。</w:t>
      </w:r>
    </w:p>
    <w:p w:rsidR="008F7910" w:rsidRDefault="00014F6F">
      <w:pPr>
        <w:ind w:firstLine="645"/>
        <w:rPr>
          <w:rFonts w:ascii="仿宋_GB2312" w:eastAsia="仿宋_GB2312"/>
          <w:b/>
          <w:sz w:val="32"/>
          <w:szCs w:val="32"/>
        </w:rPr>
      </w:pPr>
      <w:r>
        <w:rPr>
          <w:rFonts w:ascii="仿宋_GB2312" w:eastAsia="仿宋_GB2312" w:hint="eastAsia"/>
          <w:b/>
          <w:sz w:val="32"/>
          <w:szCs w:val="32"/>
        </w:rPr>
        <w:t>三、进一步严格控制政府投资建设项目工程变更</w:t>
      </w:r>
    </w:p>
    <w:p w:rsidR="008F7910" w:rsidRPr="00F10F77" w:rsidRDefault="00014F6F" w:rsidP="00F10F77">
      <w:pPr>
        <w:ind w:firstLine="600"/>
        <w:rPr>
          <w:rFonts w:ascii="仿宋_GB2312" w:eastAsia="仿宋_GB2312"/>
          <w:sz w:val="32"/>
          <w:szCs w:val="32"/>
        </w:rPr>
      </w:pPr>
      <w:r>
        <w:rPr>
          <w:rFonts w:ascii="仿宋_GB2312" w:eastAsia="仿宋_GB2312" w:hint="eastAsia"/>
          <w:b/>
          <w:sz w:val="32"/>
          <w:szCs w:val="32"/>
        </w:rPr>
        <w:t>（七）政府投资建设项目坚持估算控制概算，概算控制结算，决算不超概算的原则。</w:t>
      </w:r>
      <w:r>
        <w:rPr>
          <w:rFonts w:ascii="仿宋_GB2312" w:eastAsia="仿宋_GB2312" w:hint="eastAsia"/>
          <w:sz w:val="32"/>
          <w:szCs w:val="32"/>
        </w:rPr>
        <w:t>已批复项目建议书的</w:t>
      </w:r>
      <w:r w:rsidR="003C5B75">
        <w:rPr>
          <w:rFonts w:ascii="仿宋_GB2312" w:eastAsia="仿宋_GB2312" w:hint="eastAsia"/>
          <w:sz w:val="32"/>
          <w:szCs w:val="32"/>
        </w:rPr>
        <w:t>公路</w:t>
      </w:r>
      <w:r>
        <w:rPr>
          <w:rFonts w:ascii="仿宋_GB2312" w:eastAsia="仿宋_GB2312" w:hint="eastAsia"/>
          <w:sz w:val="32"/>
          <w:szCs w:val="32"/>
        </w:rPr>
        <w:t>工程、</w:t>
      </w:r>
      <w:r w:rsidR="003C5B75">
        <w:rPr>
          <w:rFonts w:ascii="仿宋_GB2312" w:eastAsia="仿宋_GB2312" w:hint="eastAsia"/>
          <w:sz w:val="32"/>
          <w:szCs w:val="32"/>
        </w:rPr>
        <w:lastRenderedPageBreak/>
        <w:t>大中型道路</w:t>
      </w:r>
      <w:r>
        <w:rPr>
          <w:rFonts w:ascii="仿宋_GB2312" w:eastAsia="仿宋_GB2312" w:hint="eastAsia"/>
          <w:sz w:val="32"/>
          <w:szCs w:val="32"/>
        </w:rPr>
        <w:t>桥隧工程等线性工程以及</w:t>
      </w:r>
      <w:r w:rsidR="00414169">
        <w:rPr>
          <w:rFonts w:ascii="仿宋_GB2312" w:eastAsia="仿宋_GB2312" w:hint="eastAsia"/>
          <w:sz w:val="32"/>
          <w:szCs w:val="32"/>
        </w:rPr>
        <w:t>大中型</w:t>
      </w:r>
      <w:r>
        <w:rPr>
          <w:rFonts w:ascii="仿宋_GB2312" w:eastAsia="仿宋_GB2312" w:hint="eastAsia"/>
          <w:sz w:val="32"/>
          <w:szCs w:val="32"/>
        </w:rPr>
        <w:t>水务工程，在工程可行性研究报告批复前，建设单位可按照初步设计深度先行开展设计和编制概算工作，待可行性研究报告批准后，方可将初步设计及概算</w:t>
      </w:r>
      <w:proofErr w:type="gramStart"/>
      <w:r>
        <w:rPr>
          <w:rFonts w:ascii="仿宋_GB2312" w:eastAsia="仿宋_GB2312" w:hint="eastAsia"/>
          <w:sz w:val="32"/>
          <w:szCs w:val="32"/>
        </w:rPr>
        <w:t>报相应</w:t>
      </w:r>
      <w:proofErr w:type="gramEnd"/>
      <w:r>
        <w:rPr>
          <w:rFonts w:ascii="仿宋_GB2312" w:eastAsia="仿宋_GB2312" w:hint="eastAsia"/>
          <w:sz w:val="32"/>
          <w:szCs w:val="32"/>
        </w:rPr>
        <w:t>行政主管部门审批。政府投资建设项目实行限额设计，初步设计的建设内容、建设规模和建设标准原则上不得超过可行性研究报告批复范围，初步设计概算不得超过经批准的可行性研究</w:t>
      </w:r>
      <w:proofErr w:type="gramStart"/>
      <w:r>
        <w:rPr>
          <w:rFonts w:ascii="仿宋_GB2312" w:eastAsia="仿宋_GB2312" w:hint="eastAsia"/>
          <w:sz w:val="32"/>
          <w:szCs w:val="32"/>
        </w:rPr>
        <w:t>报告总</w:t>
      </w:r>
      <w:proofErr w:type="gramEnd"/>
      <w:r>
        <w:rPr>
          <w:rFonts w:ascii="仿宋_GB2312" w:eastAsia="仿宋_GB2312" w:hint="eastAsia"/>
          <w:sz w:val="32"/>
          <w:szCs w:val="32"/>
        </w:rPr>
        <w:t>投资；政府投资项目编制工程预算所依据的施工图设计必须严格按审定的初步设计的建设内容、建设规模和建设标准、审定的概算金额进行限额设计，严禁擅自扩大规模或提高标准。</w:t>
      </w:r>
    </w:p>
    <w:p w:rsidR="008F7910" w:rsidRDefault="00014F6F">
      <w:pPr>
        <w:ind w:firstLine="630"/>
        <w:rPr>
          <w:rFonts w:ascii="仿宋_GB2312" w:eastAsia="仿宋_GB2312"/>
          <w:sz w:val="32"/>
          <w:szCs w:val="32"/>
        </w:rPr>
      </w:pPr>
      <w:r>
        <w:rPr>
          <w:rFonts w:ascii="仿宋_GB2312" w:eastAsia="仿宋_GB2312" w:hint="eastAsia"/>
          <w:b/>
          <w:sz w:val="32"/>
          <w:szCs w:val="32"/>
        </w:rPr>
        <w:t>（八）概、预算财政投资评审。</w:t>
      </w:r>
      <w:r>
        <w:rPr>
          <w:rFonts w:ascii="仿宋_GB2312" w:eastAsia="仿宋_GB2312" w:hint="eastAsia"/>
          <w:sz w:val="32"/>
          <w:szCs w:val="32"/>
        </w:rPr>
        <w:t>经审查的初步设计概算超过经批准的可行性研究</w:t>
      </w:r>
      <w:proofErr w:type="gramStart"/>
      <w:r>
        <w:rPr>
          <w:rFonts w:ascii="仿宋_GB2312" w:eastAsia="仿宋_GB2312" w:hint="eastAsia"/>
          <w:sz w:val="32"/>
          <w:szCs w:val="32"/>
        </w:rPr>
        <w:t>报告总</w:t>
      </w:r>
      <w:proofErr w:type="gramEnd"/>
      <w:r>
        <w:rPr>
          <w:rFonts w:ascii="仿宋_GB2312" w:eastAsia="仿宋_GB2312" w:hint="eastAsia"/>
          <w:sz w:val="32"/>
          <w:szCs w:val="32"/>
        </w:rPr>
        <w:t>投资10%以下（不含10%）的，行政主管部门应要求建设单位优化设计方案或降低建设标准，将概算控制在经批准的可行性研究</w:t>
      </w:r>
      <w:proofErr w:type="gramStart"/>
      <w:r>
        <w:rPr>
          <w:rFonts w:ascii="仿宋_GB2312" w:eastAsia="仿宋_GB2312" w:hint="eastAsia"/>
          <w:sz w:val="32"/>
          <w:szCs w:val="32"/>
        </w:rPr>
        <w:t>报告总</w:t>
      </w:r>
      <w:proofErr w:type="gramEnd"/>
      <w:r>
        <w:rPr>
          <w:rFonts w:ascii="仿宋_GB2312" w:eastAsia="仿宋_GB2312" w:hint="eastAsia"/>
          <w:sz w:val="32"/>
          <w:szCs w:val="32"/>
        </w:rPr>
        <w:t>投资以内后再送区财政部门进行评审。经优化设计方案或降低建设标准后，项目初步设计概算仍超过经批准的可行性研究</w:t>
      </w:r>
      <w:proofErr w:type="gramStart"/>
      <w:r>
        <w:rPr>
          <w:rFonts w:ascii="仿宋_GB2312" w:eastAsia="仿宋_GB2312" w:hint="eastAsia"/>
          <w:sz w:val="32"/>
          <w:szCs w:val="32"/>
        </w:rPr>
        <w:t>报告总</w:t>
      </w:r>
      <w:proofErr w:type="gramEnd"/>
      <w:r>
        <w:rPr>
          <w:rFonts w:ascii="仿宋_GB2312" w:eastAsia="仿宋_GB2312" w:hint="eastAsia"/>
          <w:sz w:val="32"/>
          <w:szCs w:val="32"/>
        </w:rPr>
        <w:t>投资10%（不含10%）以内的，由初步设计技术审查部门在审查结果中确认，项目建设单位在评审申报时说明超额送审原因，并附造价分析材料，区财政部门审核后决定是否受理。</w:t>
      </w:r>
    </w:p>
    <w:p w:rsidR="008F7910" w:rsidRPr="00F10F77" w:rsidRDefault="00014F6F" w:rsidP="00F10F77">
      <w:pPr>
        <w:ind w:firstLine="600"/>
        <w:rPr>
          <w:rFonts w:ascii="仿宋_GB2312" w:eastAsia="仿宋_GB2312"/>
          <w:sz w:val="32"/>
          <w:szCs w:val="32"/>
        </w:rPr>
      </w:pPr>
      <w:r>
        <w:rPr>
          <w:rFonts w:ascii="仿宋_GB2312" w:eastAsia="仿宋_GB2312" w:hint="eastAsia"/>
          <w:sz w:val="32"/>
          <w:szCs w:val="32"/>
        </w:rPr>
        <w:t>政府投资项目的初步设计概算财政投资评审结果作为审批初步设计概算的参考依据。政府投资项目预算的财政投资评审结果作为项目采购、招标及签订合同的依据之一。</w:t>
      </w:r>
    </w:p>
    <w:p w:rsidR="008F7910" w:rsidRDefault="00014F6F">
      <w:pPr>
        <w:ind w:firstLine="630"/>
        <w:rPr>
          <w:rFonts w:ascii="仿宋_GB2312" w:eastAsia="仿宋_GB2312"/>
          <w:sz w:val="32"/>
          <w:szCs w:val="32"/>
        </w:rPr>
      </w:pPr>
      <w:r>
        <w:rPr>
          <w:rFonts w:ascii="仿宋_GB2312" w:eastAsia="仿宋_GB2312" w:hint="eastAsia"/>
          <w:b/>
          <w:sz w:val="32"/>
          <w:szCs w:val="32"/>
        </w:rPr>
        <w:lastRenderedPageBreak/>
        <w:t>（九）政府投资建设项目工程变更。</w:t>
      </w:r>
      <w:r>
        <w:rPr>
          <w:rFonts w:ascii="仿宋_GB2312" w:eastAsia="仿宋_GB2312" w:hint="eastAsia"/>
          <w:sz w:val="32"/>
          <w:szCs w:val="32"/>
        </w:rPr>
        <w:t>政府投资建设项目实施过程中，项目建设单位应按照经批准的设计进行施工，不得擅自调整建设规模、建设标准和建设内容。</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如有下列情形之一确需进行设计变更或增减工程量的，应遵循先审核、后变更的原则，及时报项目主管部门批准或向原初步设计及概算审批部门申请调整概算，并按以下程序办理：</w:t>
      </w:r>
    </w:p>
    <w:p w:rsidR="008F7910" w:rsidRDefault="00014F6F">
      <w:pPr>
        <w:ind w:firstLine="600"/>
        <w:rPr>
          <w:rFonts w:ascii="仿宋_GB2312" w:eastAsia="仿宋_GB2312"/>
          <w:sz w:val="32"/>
          <w:szCs w:val="32"/>
        </w:rPr>
      </w:pPr>
      <w:r>
        <w:rPr>
          <w:rFonts w:ascii="仿宋_GB2312" w:eastAsia="仿宋_GB2312" w:hint="eastAsia"/>
          <w:sz w:val="32"/>
          <w:szCs w:val="32"/>
        </w:rPr>
        <w:t>1、工程变更情形</w:t>
      </w:r>
    </w:p>
    <w:p w:rsidR="008F7910" w:rsidRDefault="00014F6F">
      <w:pPr>
        <w:ind w:firstLine="600"/>
        <w:rPr>
          <w:rFonts w:ascii="仿宋_GB2312" w:eastAsia="仿宋_GB2312"/>
          <w:sz w:val="32"/>
          <w:szCs w:val="32"/>
        </w:rPr>
      </w:pPr>
      <w:r>
        <w:rPr>
          <w:rFonts w:ascii="仿宋_GB2312" w:eastAsia="仿宋_GB2312" w:hint="eastAsia"/>
          <w:sz w:val="32"/>
          <w:szCs w:val="32"/>
        </w:rPr>
        <w:t>（1）因自然灾害等不可抗力造成项目建设条件发生重大变化的；</w:t>
      </w:r>
    </w:p>
    <w:p w:rsidR="008F7910" w:rsidRDefault="00014F6F">
      <w:pPr>
        <w:ind w:firstLine="600"/>
        <w:rPr>
          <w:rFonts w:ascii="仿宋_GB2312" w:eastAsia="仿宋_GB2312"/>
          <w:sz w:val="32"/>
          <w:szCs w:val="32"/>
        </w:rPr>
      </w:pPr>
      <w:r>
        <w:rPr>
          <w:rFonts w:ascii="仿宋_GB2312" w:eastAsia="仿宋_GB2312" w:hint="eastAsia"/>
          <w:sz w:val="32"/>
          <w:szCs w:val="32"/>
        </w:rPr>
        <w:t>（2）因国家和省、市、区重大政策变化或者材料价格波动超过行政主管部门规定的风险包干幅度，对项目造价影响较大的；</w:t>
      </w:r>
    </w:p>
    <w:p w:rsidR="008F7910" w:rsidRDefault="00014F6F">
      <w:pPr>
        <w:ind w:firstLine="600"/>
        <w:rPr>
          <w:rFonts w:ascii="仿宋_GB2312" w:eastAsia="仿宋_GB2312"/>
          <w:sz w:val="32"/>
          <w:szCs w:val="32"/>
        </w:rPr>
      </w:pPr>
      <w:r>
        <w:rPr>
          <w:rFonts w:ascii="仿宋_GB2312" w:eastAsia="仿宋_GB2312" w:hint="eastAsia"/>
          <w:sz w:val="32"/>
          <w:szCs w:val="32"/>
        </w:rPr>
        <w:t>（3）因自然资源、水文地质、工程地质、考古及调查、勘察等实际状况与原勘察结果出现重大偏差，需要调整建设方案，造成投资较大变化的；</w:t>
      </w:r>
    </w:p>
    <w:p w:rsidR="008F7910" w:rsidRDefault="00014F6F">
      <w:pPr>
        <w:ind w:firstLine="600"/>
        <w:rPr>
          <w:rFonts w:ascii="仿宋_GB2312" w:eastAsia="仿宋_GB2312"/>
          <w:sz w:val="32"/>
          <w:szCs w:val="32"/>
        </w:rPr>
      </w:pPr>
      <w:r>
        <w:rPr>
          <w:rFonts w:ascii="仿宋_GB2312" w:eastAsia="仿宋_GB2312" w:hint="eastAsia"/>
          <w:sz w:val="32"/>
          <w:szCs w:val="32"/>
        </w:rPr>
        <w:t>（4）其他经区委、区政府研究同意调整的。</w:t>
      </w:r>
    </w:p>
    <w:p w:rsidR="00D332F2" w:rsidRDefault="00014F6F" w:rsidP="00857C39">
      <w:pPr>
        <w:ind w:firstLineChars="200" w:firstLine="640"/>
        <w:rPr>
          <w:rFonts w:ascii="仿宋_GB2312" w:eastAsia="仿宋_GB2312"/>
          <w:sz w:val="32"/>
          <w:szCs w:val="32"/>
        </w:rPr>
      </w:pPr>
      <w:r>
        <w:rPr>
          <w:rFonts w:ascii="仿宋_GB2312" w:eastAsia="仿宋_GB2312" w:hint="eastAsia"/>
          <w:sz w:val="32"/>
          <w:szCs w:val="32"/>
        </w:rPr>
        <w:t>2、审批程序：（1）因工程变更导致增加投资后总投资不突破经批准概算的项目，简化审批程序，根据监理单位、设计单位等确认的工程变更内容由项目业主单位组织编制变更预算，报经</w:t>
      </w:r>
      <w:r w:rsidR="00450A68">
        <w:rPr>
          <w:rFonts w:ascii="仿宋_GB2312" w:eastAsia="仿宋_GB2312" w:hint="eastAsia"/>
          <w:sz w:val="32"/>
          <w:szCs w:val="32"/>
        </w:rPr>
        <w:t>行业</w:t>
      </w:r>
      <w:r>
        <w:rPr>
          <w:rFonts w:ascii="仿宋_GB2312" w:eastAsia="仿宋_GB2312" w:hint="eastAsia"/>
          <w:sz w:val="32"/>
          <w:szCs w:val="32"/>
        </w:rPr>
        <w:t>主管部门批准后方可组织实施。同时抄送区投资主管部门、财政部门备案。（2）</w:t>
      </w:r>
      <w:r w:rsidR="00826410">
        <w:rPr>
          <w:rFonts w:ascii="仿宋_GB2312" w:eastAsia="仿宋_GB2312" w:hint="eastAsia"/>
          <w:sz w:val="32"/>
          <w:szCs w:val="32"/>
        </w:rPr>
        <w:t>变更后的累计工程</w:t>
      </w:r>
      <w:r w:rsidR="00826410">
        <w:rPr>
          <w:rFonts w:ascii="仿宋_GB2312" w:eastAsia="仿宋_GB2312" w:hint="eastAsia"/>
          <w:sz w:val="32"/>
          <w:szCs w:val="32"/>
        </w:rPr>
        <w:lastRenderedPageBreak/>
        <w:t>费用超过批复概算的，由项目主管部门报原概算审批部门批准，原概算审批部门批复调整概算前，应当征求投资主管部门和财政部门意见。其中变更后的累计工程费用超过批复概算10%的，原概算审批部门应报区人民政府批准后，方可调整概算。</w:t>
      </w:r>
    </w:p>
    <w:p w:rsidR="00C773D4" w:rsidRDefault="0088325B" w:rsidP="00857C39">
      <w:pPr>
        <w:ind w:firstLineChars="200" w:firstLine="640"/>
        <w:rPr>
          <w:rFonts w:ascii="仿宋_GB2312" w:eastAsia="仿宋_GB2312"/>
          <w:sz w:val="32"/>
          <w:szCs w:val="32"/>
        </w:rPr>
      </w:pPr>
      <w:r>
        <w:rPr>
          <w:rFonts w:ascii="仿宋_GB2312" w:eastAsia="仿宋_GB2312" w:hint="eastAsia"/>
          <w:sz w:val="32"/>
          <w:szCs w:val="32"/>
        </w:rPr>
        <w:t>工程实施过程中，因突发事件、紧急事务，</w:t>
      </w:r>
      <w:proofErr w:type="gramStart"/>
      <w:r>
        <w:rPr>
          <w:rFonts w:ascii="仿宋_GB2312" w:eastAsia="仿宋_GB2312" w:hint="eastAsia"/>
          <w:sz w:val="32"/>
          <w:szCs w:val="32"/>
        </w:rPr>
        <w:t>不</w:t>
      </w:r>
      <w:proofErr w:type="gramEnd"/>
      <w:r>
        <w:rPr>
          <w:rFonts w:ascii="仿宋_GB2312" w:eastAsia="仿宋_GB2312" w:hint="eastAsia"/>
          <w:sz w:val="32"/>
          <w:szCs w:val="32"/>
        </w:rPr>
        <w:t>立即处理将造成人员伤害或者重大财产损失的，应当立即</w:t>
      </w:r>
      <w:proofErr w:type="gramStart"/>
      <w:r>
        <w:rPr>
          <w:rFonts w:ascii="仿宋_GB2312" w:eastAsia="仿宋_GB2312" w:hint="eastAsia"/>
          <w:sz w:val="32"/>
          <w:szCs w:val="32"/>
        </w:rPr>
        <w:t>报行业</w:t>
      </w:r>
      <w:proofErr w:type="gramEnd"/>
      <w:r>
        <w:rPr>
          <w:rFonts w:ascii="仿宋_GB2312" w:eastAsia="仿宋_GB2312" w:hint="eastAsia"/>
          <w:sz w:val="32"/>
          <w:szCs w:val="32"/>
        </w:rPr>
        <w:t>主管部门确认并先行处险。建设单位在下达变更指令后5个工作日内，按程序</w:t>
      </w:r>
      <w:proofErr w:type="gramStart"/>
      <w:r>
        <w:rPr>
          <w:rFonts w:ascii="仿宋_GB2312" w:eastAsia="仿宋_GB2312" w:hint="eastAsia"/>
          <w:sz w:val="32"/>
          <w:szCs w:val="32"/>
        </w:rPr>
        <w:t>报行业</w:t>
      </w:r>
      <w:proofErr w:type="gramEnd"/>
      <w:r>
        <w:rPr>
          <w:rFonts w:ascii="仿宋_GB2312" w:eastAsia="仿宋_GB2312" w:hint="eastAsia"/>
          <w:sz w:val="32"/>
          <w:szCs w:val="32"/>
        </w:rPr>
        <w:t>主管部门补办变更手续，并提供影像等佐证资料。</w:t>
      </w:r>
    </w:p>
    <w:p w:rsidR="008F7910" w:rsidRDefault="00014F6F">
      <w:pPr>
        <w:ind w:firstLineChars="200" w:firstLine="643"/>
        <w:rPr>
          <w:rFonts w:ascii="仿宋_GB2312" w:eastAsia="仿宋_GB2312"/>
          <w:sz w:val="32"/>
          <w:szCs w:val="32"/>
        </w:rPr>
      </w:pPr>
      <w:r>
        <w:rPr>
          <w:rFonts w:ascii="仿宋_GB2312" w:eastAsia="仿宋_GB2312" w:hint="eastAsia"/>
          <w:b/>
          <w:sz w:val="32"/>
          <w:szCs w:val="32"/>
        </w:rPr>
        <w:t>（十）政府投资建设项目项目建议书调整。</w:t>
      </w:r>
      <w:r>
        <w:rPr>
          <w:rFonts w:ascii="仿宋_GB2312" w:eastAsia="仿宋_GB2312" w:hint="eastAsia"/>
          <w:sz w:val="32"/>
          <w:szCs w:val="32"/>
        </w:rPr>
        <w:t>拟建项目发生投资估算与经批准的项目建议书投资估算的差异超过10%以上（含10%）或者拟建内容、规模、关键要素重大变更等情况，项目建议书应重新编制并重新报批。</w:t>
      </w:r>
    </w:p>
    <w:p w:rsidR="008F7910" w:rsidRDefault="00014F6F">
      <w:pPr>
        <w:ind w:firstLine="630"/>
        <w:rPr>
          <w:rFonts w:ascii="仿宋_GB2312" w:eastAsia="仿宋_GB2312"/>
          <w:sz w:val="32"/>
          <w:szCs w:val="32"/>
        </w:rPr>
      </w:pPr>
      <w:r>
        <w:rPr>
          <w:rFonts w:ascii="仿宋_GB2312" w:eastAsia="仿宋_GB2312" w:hint="eastAsia"/>
          <w:b/>
          <w:sz w:val="32"/>
          <w:szCs w:val="32"/>
        </w:rPr>
        <w:t>（十一）政府投资建设项目可行性研究报告调整。</w:t>
      </w:r>
      <w:r>
        <w:rPr>
          <w:rFonts w:ascii="仿宋_GB2312" w:eastAsia="仿宋_GB2312" w:hint="eastAsia"/>
          <w:sz w:val="32"/>
          <w:szCs w:val="32"/>
        </w:rPr>
        <w:t>经评估的初步设计概算</w:t>
      </w:r>
      <w:r w:rsidR="00A057D1">
        <w:rPr>
          <w:rFonts w:ascii="仿宋_GB2312" w:eastAsia="仿宋_GB2312" w:hint="eastAsia"/>
          <w:sz w:val="32"/>
          <w:szCs w:val="32"/>
        </w:rPr>
        <w:t>超过</w:t>
      </w:r>
      <w:r>
        <w:rPr>
          <w:rFonts w:ascii="仿宋_GB2312" w:eastAsia="仿宋_GB2312" w:hint="eastAsia"/>
          <w:sz w:val="32"/>
          <w:szCs w:val="32"/>
        </w:rPr>
        <w:t>经批准的可行性研究</w:t>
      </w:r>
      <w:proofErr w:type="gramStart"/>
      <w:r>
        <w:rPr>
          <w:rFonts w:ascii="仿宋_GB2312" w:eastAsia="仿宋_GB2312" w:hint="eastAsia"/>
          <w:sz w:val="32"/>
          <w:szCs w:val="32"/>
        </w:rPr>
        <w:t>报告总</w:t>
      </w:r>
      <w:proofErr w:type="gramEnd"/>
      <w:r>
        <w:rPr>
          <w:rFonts w:ascii="仿宋_GB2312" w:eastAsia="仿宋_GB2312" w:hint="eastAsia"/>
          <w:sz w:val="32"/>
          <w:szCs w:val="32"/>
        </w:rPr>
        <w:t>投资10%（含10%）</w:t>
      </w:r>
      <w:r w:rsidR="005B15B7">
        <w:rPr>
          <w:rFonts w:ascii="仿宋_GB2312" w:eastAsia="仿宋_GB2312" w:hint="eastAsia"/>
          <w:sz w:val="32"/>
          <w:szCs w:val="32"/>
        </w:rPr>
        <w:t>或者建设单位、建设地点发生变更以及</w:t>
      </w:r>
      <w:r>
        <w:rPr>
          <w:rFonts w:ascii="仿宋_GB2312" w:eastAsia="仿宋_GB2312" w:hint="eastAsia"/>
          <w:sz w:val="32"/>
          <w:szCs w:val="32"/>
        </w:rPr>
        <w:t>建设规模、主要建设内容、工艺技术方案、建设标准发生重大变更等情况，项目</w:t>
      </w:r>
      <w:r w:rsidR="00A057D1">
        <w:rPr>
          <w:rFonts w:ascii="仿宋_GB2312" w:eastAsia="仿宋_GB2312" w:hint="eastAsia"/>
          <w:sz w:val="32"/>
          <w:szCs w:val="32"/>
        </w:rPr>
        <w:t>主管部门应当</w:t>
      </w:r>
      <w:r>
        <w:rPr>
          <w:rFonts w:ascii="仿宋_GB2312" w:eastAsia="仿宋_GB2312" w:hint="eastAsia"/>
          <w:sz w:val="32"/>
          <w:szCs w:val="32"/>
        </w:rPr>
        <w:t>重新编制</w:t>
      </w:r>
      <w:r w:rsidR="00A057D1">
        <w:rPr>
          <w:rFonts w:ascii="仿宋_GB2312" w:eastAsia="仿宋_GB2312" w:hint="eastAsia"/>
          <w:sz w:val="32"/>
          <w:szCs w:val="32"/>
        </w:rPr>
        <w:t>可行性研究报告</w:t>
      </w:r>
      <w:r>
        <w:rPr>
          <w:rFonts w:ascii="仿宋_GB2312" w:eastAsia="仿宋_GB2312" w:hint="eastAsia"/>
          <w:sz w:val="32"/>
          <w:szCs w:val="32"/>
        </w:rPr>
        <w:t>报批。</w:t>
      </w:r>
    </w:p>
    <w:p w:rsidR="008F7910" w:rsidRPr="00F10F77" w:rsidRDefault="00014F6F" w:rsidP="00F10F77">
      <w:pPr>
        <w:ind w:firstLine="600"/>
        <w:rPr>
          <w:rFonts w:ascii="仿宋_GB2312" w:eastAsia="仿宋_GB2312"/>
          <w:sz w:val="32"/>
          <w:szCs w:val="32"/>
        </w:rPr>
      </w:pPr>
      <w:r>
        <w:rPr>
          <w:rFonts w:ascii="仿宋_GB2312" w:eastAsia="仿宋_GB2312" w:hint="eastAsia"/>
          <w:b/>
          <w:sz w:val="32"/>
          <w:szCs w:val="32"/>
        </w:rPr>
        <w:t>（十二）政府投资建设项目的审计。</w:t>
      </w:r>
      <w:r>
        <w:rPr>
          <w:rFonts w:ascii="仿宋_GB2312" w:eastAsia="仿宋_GB2312" w:hint="eastAsia"/>
          <w:sz w:val="32"/>
          <w:szCs w:val="32"/>
        </w:rPr>
        <w:t>区审计部门加强对政府投资建设项目的审计监督，</w:t>
      </w:r>
      <w:r w:rsidR="00833865">
        <w:rPr>
          <w:rFonts w:ascii="仿宋_GB2312" w:eastAsia="仿宋_GB2312" w:hint="eastAsia"/>
          <w:sz w:val="32"/>
          <w:szCs w:val="32"/>
        </w:rPr>
        <w:t>根据审计力量，</w:t>
      </w:r>
      <w:r>
        <w:rPr>
          <w:rFonts w:ascii="仿宋_GB2312" w:eastAsia="仿宋_GB2312" w:hint="eastAsia"/>
          <w:sz w:val="32"/>
          <w:szCs w:val="32"/>
        </w:rPr>
        <w:t>每年从超概算10%的政府投资建设项目中选取部分项目</w:t>
      </w:r>
      <w:r w:rsidR="00833865">
        <w:rPr>
          <w:rFonts w:ascii="仿宋_GB2312" w:eastAsia="仿宋_GB2312" w:hint="eastAsia"/>
          <w:sz w:val="32"/>
          <w:szCs w:val="32"/>
        </w:rPr>
        <w:t>纳入年度审计计</w:t>
      </w:r>
      <w:r w:rsidR="00833865">
        <w:rPr>
          <w:rFonts w:ascii="仿宋_GB2312" w:eastAsia="仿宋_GB2312" w:hint="eastAsia"/>
          <w:sz w:val="32"/>
          <w:szCs w:val="32"/>
        </w:rPr>
        <w:lastRenderedPageBreak/>
        <w:t>划，</w:t>
      </w:r>
      <w:r>
        <w:rPr>
          <w:rFonts w:ascii="仿宋_GB2312" w:eastAsia="仿宋_GB2312" w:hint="eastAsia"/>
          <w:sz w:val="32"/>
          <w:szCs w:val="32"/>
        </w:rPr>
        <w:t>对其进行审计。</w:t>
      </w:r>
    </w:p>
    <w:p w:rsidR="008F7910" w:rsidRDefault="00014F6F">
      <w:pPr>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四、建立健全重大项目决策机制</w:t>
      </w:r>
    </w:p>
    <w:p w:rsidR="008F7910" w:rsidRPr="00F10F77" w:rsidRDefault="00014F6F" w:rsidP="00F10F77">
      <w:pPr>
        <w:ind w:firstLine="600"/>
        <w:rPr>
          <w:rFonts w:ascii="仿宋_GB2312" w:eastAsia="仿宋_GB2312"/>
          <w:sz w:val="32"/>
          <w:szCs w:val="32"/>
        </w:rPr>
      </w:pPr>
      <w:r>
        <w:rPr>
          <w:rFonts w:ascii="仿宋_GB2312" w:eastAsia="仿宋_GB2312" w:hint="eastAsia"/>
          <w:b/>
          <w:sz w:val="32"/>
          <w:szCs w:val="32"/>
        </w:rPr>
        <w:t>（十三）需启动重大项目决策机制的重大项目范围。</w:t>
      </w:r>
      <w:r>
        <w:rPr>
          <w:rFonts w:ascii="仿宋_GB2312" w:eastAsia="仿宋_GB2312" w:hint="eastAsia"/>
          <w:sz w:val="32"/>
          <w:szCs w:val="32"/>
        </w:rPr>
        <w:t>需启动重大项目决策机制的重大项目是指使用财政资金及形成政府性债务资金5亿元以上（含5亿元）的交通、水务、市政、环保、保障性住房等项目和使用财政资金1亿元以上（含1亿元）的其他政府投资项目。</w:t>
      </w:r>
    </w:p>
    <w:p w:rsidR="008F7910" w:rsidRPr="00F10F77" w:rsidRDefault="00014F6F" w:rsidP="00F10F77">
      <w:pPr>
        <w:ind w:firstLine="600"/>
        <w:rPr>
          <w:rFonts w:ascii="仿宋_GB2312" w:eastAsia="仿宋_GB2312"/>
          <w:sz w:val="32"/>
          <w:szCs w:val="32"/>
        </w:rPr>
      </w:pPr>
      <w:r>
        <w:rPr>
          <w:rFonts w:ascii="仿宋_GB2312" w:eastAsia="仿宋_GB2312" w:hint="eastAsia"/>
          <w:b/>
          <w:sz w:val="32"/>
          <w:szCs w:val="32"/>
        </w:rPr>
        <w:t>（十四）重大项目决策前期准备工作。</w:t>
      </w:r>
      <w:r>
        <w:rPr>
          <w:rFonts w:ascii="仿宋_GB2312" w:eastAsia="仿宋_GB2312" w:hint="eastAsia"/>
          <w:sz w:val="32"/>
          <w:szCs w:val="32"/>
        </w:rPr>
        <w:t>一是深入调查研究。项目主管部门对</w:t>
      </w:r>
      <w:proofErr w:type="gramStart"/>
      <w:r>
        <w:rPr>
          <w:rFonts w:ascii="仿宋_GB2312" w:eastAsia="仿宋_GB2312" w:hint="eastAsia"/>
          <w:sz w:val="32"/>
          <w:szCs w:val="32"/>
        </w:rPr>
        <w:t>拟决策</w:t>
      </w:r>
      <w:proofErr w:type="gramEnd"/>
      <w:r>
        <w:rPr>
          <w:rFonts w:ascii="仿宋_GB2312" w:eastAsia="仿宋_GB2312" w:hint="eastAsia"/>
          <w:sz w:val="32"/>
          <w:szCs w:val="32"/>
        </w:rPr>
        <w:t>重大项目的基本情况、必要性、需解决的问题、可行性、利弊分析以及决策风险等情况进行深入调查研究，拟定重大项目决策初步意见。二是广泛征求意见。项目主管部门按照重大项目涉及范围征求相关部门及公众意见。三是专家论证。项目主管部门向区投资主管部门提交决策初步意见，由区投资主管部门委托第三</w:t>
      </w:r>
      <w:proofErr w:type="gramStart"/>
      <w:r>
        <w:rPr>
          <w:rFonts w:ascii="仿宋_GB2312" w:eastAsia="仿宋_GB2312" w:hint="eastAsia"/>
          <w:sz w:val="32"/>
          <w:szCs w:val="32"/>
        </w:rPr>
        <w:t>方咨询</w:t>
      </w:r>
      <w:proofErr w:type="gramEnd"/>
      <w:r>
        <w:rPr>
          <w:rFonts w:ascii="仿宋_GB2312" w:eastAsia="仿宋_GB2312" w:hint="eastAsia"/>
          <w:sz w:val="32"/>
          <w:szCs w:val="32"/>
        </w:rPr>
        <w:t>机构对决策初步意见的必要性、可行性、科学性进行论证。专家论证报告作为重大项目决策的重要依据。区投资主管部门根据专家论证报告及相关资料提出项目决策初审意见回复项目主管部门。项目决策初审意见分为通过、复议和否决三种形式。四是形成重大项目决策建议书。对项目决策初审意见为通过的项目，由项目主管部门将收集到的各方面意见进行归纳整理，形成重大项目决策建议书。对项目决策初审意见为复议的项目，由项目主管部门完善有关资料，可在规定时</w:t>
      </w:r>
      <w:r>
        <w:rPr>
          <w:rFonts w:ascii="仿宋_GB2312" w:eastAsia="仿宋_GB2312" w:hint="eastAsia"/>
          <w:sz w:val="32"/>
          <w:szCs w:val="32"/>
        </w:rPr>
        <w:lastRenderedPageBreak/>
        <w:t>间内重新申请第二次论证。</w:t>
      </w:r>
      <w:r>
        <w:rPr>
          <w:rFonts w:ascii="仿宋_GB2312" w:eastAsia="仿宋_GB2312"/>
          <w:sz w:val="32"/>
          <w:szCs w:val="32"/>
        </w:rPr>
        <w:t>两次</w:t>
      </w:r>
      <w:r>
        <w:rPr>
          <w:rFonts w:ascii="仿宋_GB2312" w:eastAsia="仿宋_GB2312" w:hint="eastAsia"/>
          <w:sz w:val="32"/>
          <w:szCs w:val="32"/>
        </w:rPr>
        <w:t>论证</w:t>
      </w:r>
      <w:r>
        <w:rPr>
          <w:rFonts w:ascii="仿宋_GB2312" w:eastAsia="仿宋_GB2312"/>
          <w:sz w:val="32"/>
          <w:szCs w:val="32"/>
        </w:rPr>
        <w:t>均未通过的项目，按否决项目对待</w:t>
      </w:r>
      <w:r>
        <w:rPr>
          <w:rFonts w:ascii="仿宋_GB2312" w:eastAsia="仿宋_GB2312" w:hint="eastAsia"/>
          <w:sz w:val="32"/>
          <w:szCs w:val="32"/>
        </w:rPr>
        <w:t>。对项目决策初审意见为否决的项目，</w:t>
      </w:r>
      <w:proofErr w:type="gramStart"/>
      <w:r>
        <w:rPr>
          <w:rFonts w:ascii="仿宋_GB2312" w:eastAsia="仿宋_GB2312" w:hint="eastAsia"/>
          <w:sz w:val="32"/>
          <w:szCs w:val="32"/>
        </w:rPr>
        <w:t>不</w:t>
      </w:r>
      <w:proofErr w:type="gramEnd"/>
      <w:r>
        <w:rPr>
          <w:rFonts w:ascii="仿宋_GB2312" w:eastAsia="仿宋_GB2312" w:hint="eastAsia"/>
          <w:sz w:val="32"/>
          <w:szCs w:val="32"/>
        </w:rPr>
        <w:t>再启动重大项目决策程序。开展重大项目决策前期准备工作产生的费用由区财政安排专项资金予以解决。</w:t>
      </w:r>
    </w:p>
    <w:p w:rsidR="008F7910" w:rsidRDefault="00014F6F">
      <w:pPr>
        <w:ind w:firstLineChars="200" w:firstLine="643"/>
        <w:rPr>
          <w:rFonts w:ascii="仿宋_GB2312" w:eastAsia="仿宋_GB2312"/>
          <w:sz w:val="32"/>
          <w:szCs w:val="32"/>
        </w:rPr>
      </w:pPr>
      <w:r>
        <w:rPr>
          <w:rFonts w:ascii="仿宋_GB2312" w:eastAsia="仿宋_GB2312" w:hint="eastAsia"/>
          <w:b/>
          <w:sz w:val="32"/>
          <w:szCs w:val="32"/>
        </w:rPr>
        <w:t>（十五）重大项目决策程序。</w:t>
      </w:r>
      <w:r>
        <w:rPr>
          <w:rFonts w:ascii="仿宋_GB2312" w:eastAsia="仿宋_GB2312" w:hint="eastAsia"/>
          <w:sz w:val="32"/>
          <w:szCs w:val="32"/>
        </w:rPr>
        <w:t>项目主管部门将重大项目决策建议书提交区政府，由区政府根据项目情况，召开区政府常务会议进行集体讨论。必要时提交区委常委会进行集体讨论。通过决策的重大项目，纳入区政府投资项目储备库管理。</w:t>
      </w:r>
    </w:p>
    <w:p w:rsidR="008F7910" w:rsidRDefault="00014F6F" w:rsidP="00F10F77">
      <w:pPr>
        <w:ind w:firstLineChars="200" w:firstLine="643"/>
        <w:rPr>
          <w:rFonts w:ascii="仿宋_GB2312" w:eastAsia="仿宋_GB2312"/>
          <w:b/>
          <w:sz w:val="32"/>
          <w:szCs w:val="32"/>
        </w:rPr>
      </w:pPr>
      <w:r>
        <w:rPr>
          <w:rFonts w:ascii="仿宋_GB2312" w:eastAsia="仿宋_GB2312" w:hint="eastAsia"/>
          <w:b/>
          <w:sz w:val="32"/>
          <w:szCs w:val="32"/>
        </w:rPr>
        <w:t>五、进一步落实法律责任</w:t>
      </w:r>
    </w:p>
    <w:p w:rsidR="008F7910" w:rsidRDefault="00014F6F">
      <w:pPr>
        <w:ind w:firstLineChars="200" w:firstLine="643"/>
        <w:rPr>
          <w:rFonts w:ascii="仿宋_GB2312" w:eastAsia="仿宋_GB2312"/>
          <w:b/>
          <w:sz w:val="32"/>
          <w:szCs w:val="32"/>
        </w:rPr>
      </w:pPr>
      <w:r>
        <w:rPr>
          <w:rFonts w:ascii="仿宋_GB2312" w:eastAsia="仿宋_GB2312" w:hint="eastAsia"/>
          <w:b/>
          <w:sz w:val="32"/>
          <w:szCs w:val="32"/>
        </w:rPr>
        <w:t>（十六）严格落实政府有关部门的法律责任。</w:t>
      </w:r>
      <w:r>
        <w:rPr>
          <w:rFonts w:ascii="仿宋_GB2312" w:eastAsia="仿宋_GB2312" w:hint="eastAsia"/>
          <w:sz w:val="32"/>
          <w:szCs w:val="32"/>
        </w:rPr>
        <w:t>政府有关部门有下列行为之一的，由</w:t>
      </w:r>
      <w:r w:rsidR="00594A24">
        <w:rPr>
          <w:rFonts w:ascii="仿宋_GB2312" w:eastAsia="仿宋_GB2312" w:hint="eastAsia"/>
          <w:sz w:val="32"/>
          <w:szCs w:val="32"/>
        </w:rPr>
        <w:t>区人民政府</w:t>
      </w:r>
      <w:r w:rsidR="003D563E">
        <w:rPr>
          <w:rFonts w:ascii="仿宋_GB2312" w:eastAsia="仿宋_GB2312" w:hint="eastAsia"/>
          <w:sz w:val="32"/>
          <w:szCs w:val="32"/>
        </w:rPr>
        <w:t>或监察机关</w:t>
      </w:r>
      <w:r>
        <w:rPr>
          <w:rFonts w:ascii="仿宋_GB2312" w:eastAsia="仿宋_GB2312" w:hint="eastAsia"/>
          <w:sz w:val="32"/>
          <w:szCs w:val="32"/>
        </w:rPr>
        <w:t>责令限期改正</w:t>
      </w:r>
      <w:r w:rsidR="00594A24">
        <w:rPr>
          <w:rFonts w:ascii="仿宋_GB2312" w:eastAsia="仿宋_GB2312" w:hint="eastAsia"/>
          <w:sz w:val="32"/>
          <w:szCs w:val="32"/>
        </w:rPr>
        <w:t>并通报批评：</w:t>
      </w:r>
      <w:r w:rsidR="00594A24">
        <w:rPr>
          <w:rFonts w:ascii="仿宋_GB2312" w:eastAsia="仿宋_GB2312"/>
          <w:b/>
          <w:sz w:val="32"/>
          <w:szCs w:val="32"/>
        </w:rPr>
        <w:t xml:space="preserve"> </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1、违法批准项目建议书、可行性研究报告、初步设计和概算的；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2、违法拨付建设资金的；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3、未经依法批准擅自提高建设标准、擅自扩大投资规模、擅自扩大投资预算或者擅自扩大年度政府投资总规模的；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4、强令或者授意有关部门违反基本建设程序，或者违法干预建设项目决策的；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5、滥用职权、徇私舞弊、玩忽职守的其他行为。</w:t>
      </w:r>
    </w:p>
    <w:p w:rsidR="008F7910" w:rsidRPr="00F10F77" w:rsidRDefault="00594A24" w:rsidP="00F10F77">
      <w:pPr>
        <w:ind w:firstLineChars="200" w:firstLine="640"/>
        <w:rPr>
          <w:rFonts w:ascii="仿宋_GB2312" w:eastAsia="仿宋_GB2312"/>
          <w:b/>
          <w:sz w:val="32"/>
          <w:szCs w:val="32"/>
        </w:rPr>
      </w:pPr>
      <w:r>
        <w:rPr>
          <w:rFonts w:ascii="仿宋_GB2312" w:eastAsia="仿宋_GB2312" w:hint="eastAsia"/>
          <w:sz w:val="32"/>
          <w:szCs w:val="32"/>
        </w:rPr>
        <w:t>有本款所列情形之一的，对负有责任的主管人员和其他</w:t>
      </w:r>
      <w:r>
        <w:rPr>
          <w:rFonts w:ascii="仿宋_GB2312" w:eastAsia="仿宋_GB2312" w:hint="eastAsia"/>
          <w:sz w:val="32"/>
          <w:szCs w:val="32"/>
        </w:rPr>
        <w:lastRenderedPageBreak/>
        <w:t>直接责任人员，由任免机关或者监察机关按照管理权限给予处分；构成犯罪的，依法追究刑事责任。</w:t>
      </w:r>
    </w:p>
    <w:p w:rsidR="008F7910" w:rsidRDefault="00014F6F">
      <w:pPr>
        <w:ind w:firstLineChars="200" w:firstLine="643"/>
        <w:rPr>
          <w:rFonts w:ascii="仿宋_GB2312" w:eastAsia="仿宋_GB2312"/>
          <w:sz w:val="32"/>
          <w:szCs w:val="32"/>
        </w:rPr>
      </w:pPr>
      <w:r>
        <w:rPr>
          <w:rFonts w:ascii="仿宋_GB2312" w:eastAsia="仿宋_GB2312" w:hint="eastAsia"/>
          <w:b/>
          <w:sz w:val="32"/>
          <w:szCs w:val="32"/>
        </w:rPr>
        <w:t>（十七）严格落实建设单位的法律责任。</w:t>
      </w:r>
      <w:r>
        <w:rPr>
          <w:rFonts w:ascii="仿宋_GB2312" w:eastAsia="仿宋_GB2312" w:hint="eastAsia"/>
          <w:sz w:val="32"/>
          <w:szCs w:val="32"/>
        </w:rPr>
        <w:t>建设单位有下列行为之一的，由相关部门责令限期改正，并依法追究建设单位责任人和直接责任人的行政责任；造成经济损失的，依法承担赔偿责任；情节严重的，暂停或者停止项目建设；涉嫌构成犯罪的，移送司法机关处理；法律、行政法规另有规定的，依照其规定：</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1、违反国家、省、市、区有关规定擅自开工建设的；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2、不按国家、省、市、区有关规定履行招投标程序的；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3、未经依法批准擅自提高建设标准、擅自扩大投资规模、擅自扩大投资预算或者擅自扩大年度政府投资总规模的；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4、未按照先审批、后变更的原则先行组织建设的；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5、提供虚假材料骗取项目审批和政府投资的，转移、侵占或挪用建设资金的；</w:t>
      </w:r>
    </w:p>
    <w:p w:rsidR="008F7910" w:rsidRDefault="00014F6F">
      <w:pPr>
        <w:ind w:firstLineChars="200" w:firstLine="640"/>
        <w:rPr>
          <w:rFonts w:ascii="仿宋_GB2312" w:eastAsia="仿宋_GB2312"/>
          <w:sz w:val="32"/>
          <w:szCs w:val="32"/>
        </w:rPr>
      </w:pPr>
      <w:r>
        <w:rPr>
          <w:rFonts w:ascii="仿宋_GB2312" w:eastAsia="仿宋_GB2312" w:hint="eastAsia"/>
          <w:sz w:val="32"/>
          <w:szCs w:val="32"/>
        </w:rPr>
        <w:t>6、玩忽职守造成政府投资项目资金严重浪费或者工程进度严重拖延的；</w:t>
      </w:r>
    </w:p>
    <w:p w:rsidR="008F7910" w:rsidRPr="00F10F77" w:rsidRDefault="00014F6F" w:rsidP="00F10F77">
      <w:pPr>
        <w:ind w:firstLineChars="200" w:firstLine="640"/>
        <w:rPr>
          <w:rFonts w:ascii="仿宋_GB2312" w:eastAsia="仿宋_GB2312"/>
          <w:sz w:val="32"/>
          <w:szCs w:val="32"/>
        </w:rPr>
      </w:pPr>
      <w:r>
        <w:rPr>
          <w:rFonts w:ascii="仿宋_GB2312" w:eastAsia="仿宋_GB2312" w:hint="eastAsia"/>
          <w:sz w:val="32"/>
          <w:szCs w:val="32"/>
        </w:rPr>
        <w:t>7、其他违反基本建设程序和相关法律、法规的行为。</w:t>
      </w:r>
    </w:p>
    <w:p w:rsidR="00F10F77" w:rsidRDefault="00014F6F" w:rsidP="00F10F77">
      <w:pPr>
        <w:ind w:firstLine="630"/>
        <w:rPr>
          <w:rFonts w:ascii="仿宋_GB2312" w:eastAsia="仿宋_GB2312" w:hint="eastAsia"/>
          <w:sz w:val="32"/>
          <w:szCs w:val="32"/>
        </w:rPr>
      </w:pPr>
      <w:r>
        <w:rPr>
          <w:rFonts w:ascii="仿宋_GB2312" w:eastAsia="仿宋_GB2312" w:hint="eastAsia"/>
          <w:b/>
          <w:sz w:val="32"/>
          <w:szCs w:val="32"/>
        </w:rPr>
        <w:t>（十八）</w:t>
      </w:r>
      <w:r>
        <w:rPr>
          <w:rFonts w:ascii="仿宋_GB2312" w:eastAsia="仿宋_GB2312" w:hint="eastAsia"/>
          <w:sz w:val="32"/>
          <w:szCs w:val="32"/>
        </w:rPr>
        <w:t>政府投资</w:t>
      </w:r>
      <w:r w:rsidR="00DA4D43">
        <w:rPr>
          <w:rFonts w:ascii="仿宋_GB2312" w:eastAsia="仿宋_GB2312" w:hint="eastAsia"/>
          <w:sz w:val="32"/>
          <w:szCs w:val="32"/>
        </w:rPr>
        <w:t>建设</w:t>
      </w:r>
      <w:r>
        <w:rPr>
          <w:rFonts w:ascii="仿宋_GB2312" w:eastAsia="仿宋_GB2312" w:hint="eastAsia"/>
          <w:sz w:val="32"/>
          <w:szCs w:val="32"/>
        </w:rPr>
        <w:t>项目发生重大安全质量事故的，依法追究项目建设单位、建设管理单位和勘察、设计、施工、监理单位，以及直接负责的主管人员和其他直接责任人员的法律责任。</w:t>
      </w:r>
    </w:p>
    <w:p w:rsidR="008F7910" w:rsidRDefault="00014F6F" w:rsidP="00F10F77">
      <w:pPr>
        <w:ind w:firstLine="630"/>
        <w:rPr>
          <w:rFonts w:ascii="仿宋_GB2312" w:eastAsia="仿宋_GB2312"/>
          <w:sz w:val="32"/>
          <w:szCs w:val="32"/>
        </w:rPr>
      </w:pPr>
      <w:r>
        <w:rPr>
          <w:rFonts w:ascii="仿宋_GB2312" w:eastAsia="仿宋_GB2312" w:hint="eastAsia"/>
          <w:b/>
          <w:sz w:val="32"/>
          <w:szCs w:val="32"/>
        </w:rPr>
        <w:lastRenderedPageBreak/>
        <w:t>（十九）</w:t>
      </w:r>
      <w:r>
        <w:rPr>
          <w:rFonts w:ascii="仿宋_GB2312" w:eastAsia="仿宋_GB2312" w:hint="eastAsia"/>
          <w:sz w:val="32"/>
          <w:szCs w:val="32"/>
        </w:rPr>
        <w:t>本意见自下发之日起执行，由区发改局负责解释。</w:t>
      </w:r>
    </w:p>
    <w:p w:rsidR="008F7910" w:rsidRDefault="008F7910">
      <w:pPr>
        <w:ind w:firstLineChars="1500" w:firstLine="4800"/>
        <w:rPr>
          <w:rFonts w:ascii="仿宋_GB2312" w:eastAsia="仿宋_GB2312"/>
          <w:sz w:val="32"/>
          <w:szCs w:val="32"/>
        </w:rPr>
      </w:pPr>
    </w:p>
    <w:sectPr w:rsidR="008F7910" w:rsidSect="008F7910">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76" w:rsidRDefault="00BE6F76" w:rsidP="008F7910">
      <w:r>
        <w:separator/>
      </w:r>
    </w:p>
  </w:endnote>
  <w:endnote w:type="continuationSeparator" w:id="0">
    <w:p w:rsidR="00BE6F76" w:rsidRDefault="00BE6F76" w:rsidP="008F7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0" w:rsidRDefault="00014F6F">
    <w:pPr>
      <w:pStyle w:val="a3"/>
    </w:pPr>
    <w:r>
      <w:rPr>
        <w:rFonts w:hint="eastAsia"/>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907"/>
    </w:sdtPr>
    <w:sdtContent>
      <w:p w:rsidR="008F7910" w:rsidRDefault="00AE2EF6">
        <w:pPr>
          <w:pStyle w:val="a3"/>
          <w:jc w:val="right"/>
        </w:pPr>
        <w:r w:rsidRPr="00AE2EF6">
          <w:fldChar w:fldCharType="begin"/>
        </w:r>
        <w:r w:rsidR="00014F6F">
          <w:instrText xml:space="preserve"> PAGE   \* MERGEFORMAT </w:instrText>
        </w:r>
        <w:r w:rsidRPr="00AE2EF6">
          <w:fldChar w:fldCharType="separate"/>
        </w:r>
        <w:r w:rsidR="00F10F77" w:rsidRPr="00F10F77">
          <w:rPr>
            <w:noProof/>
            <w:lang w:val="zh-CN"/>
          </w:rPr>
          <w:t>11</w:t>
        </w:r>
        <w:r>
          <w:rPr>
            <w:lang w:val="zh-CN"/>
          </w:rPr>
          <w:fldChar w:fldCharType="end"/>
        </w:r>
      </w:p>
    </w:sdtContent>
  </w:sdt>
  <w:p w:rsidR="008F7910" w:rsidRDefault="008F79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76" w:rsidRDefault="00BE6F76" w:rsidP="008F7910">
      <w:r>
        <w:separator/>
      </w:r>
    </w:p>
  </w:footnote>
  <w:footnote w:type="continuationSeparator" w:id="0">
    <w:p w:rsidR="00BE6F76" w:rsidRDefault="00BE6F76" w:rsidP="008F7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592"/>
    <w:rsid w:val="000027FD"/>
    <w:rsid w:val="00002C95"/>
    <w:rsid w:val="00003193"/>
    <w:rsid w:val="000036B9"/>
    <w:rsid w:val="0000388A"/>
    <w:rsid w:val="000039F0"/>
    <w:rsid w:val="00004541"/>
    <w:rsid w:val="000059EA"/>
    <w:rsid w:val="00006C1A"/>
    <w:rsid w:val="000075FF"/>
    <w:rsid w:val="00007A48"/>
    <w:rsid w:val="00007EED"/>
    <w:rsid w:val="00010A92"/>
    <w:rsid w:val="00013B91"/>
    <w:rsid w:val="00013FC4"/>
    <w:rsid w:val="00014F6F"/>
    <w:rsid w:val="00015AC9"/>
    <w:rsid w:val="00016B03"/>
    <w:rsid w:val="00020951"/>
    <w:rsid w:val="00020D0A"/>
    <w:rsid w:val="00025083"/>
    <w:rsid w:val="00026115"/>
    <w:rsid w:val="00026E72"/>
    <w:rsid w:val="0002728A"/>
    <w:rsid w:val="00027997"/>
    <w:rsid w:val="00030BEE"/>
    <w:rsid w:val="00031DDE"/>
    <w:rsid w:val="00032B37"/>
    <w:rsid w:val="000361DF"/>
    <w:rsid w:val="0003735A"/>
    <w:rsid w:val="000378D1"/>
    <w:rsid w:val="00040916"/>
    <w:rsid w:val="000412F8"/>
    <w:rsid w:val="000432AB"/>
    <w:rsid w:val="0004449E"/>
    <w:rsid w:val="00045EAD"/>
    <w:rsid w:val="0005295F"/>
    <w:rsid w:val="00052F94"/>
    <w:rsid w:val="00053A8B"/>
    <w:rsid w:val="00053ACC"/>
    <w:rsid w:val="000548D4"/>
    <w:rsid w:val="00054D1F"/>
    <w:rsid w:val="00054D62"/>
    <w:rsid w:val="00055904"/>
    <w:rsid w:val="000574FA"/>
    <w:rsid w:val="0006449E"/>
    <w:rsid w:val="00065966"/>
    <w:rsid w:val="0006650B"/>
    <w:rsid w:val="0006672A"/>
    <w:rsid w:val="000711A4"/>
    <w:rsid w:val="000712D0"/>
    <w:rsid w:val="00074022"/>
    <w:rsid w:val="000755C3"/>
    <w:rsid w:val="00076C93"/>
    <w:rsid w:val="00077097"/>
    <w:rsid w:val="0008056F"/>
    <w:rsid w:val="000814E9"/>
    <w:rsid w:val="000820CF"/>
    <w:rsid w:val="00082452"/>
    <w:rsid w:val="000829FE"/>
    <w:rsid w:val="000876DC"/>
    <w:rsid w:val="00087DA0"/>
    <w:rsid w:val="00090605"/>
    <w:rsid w:val="00091FDF"/>
    <w:rsid w:val="000943CB"/>
    <w:rsid w:val="00095ED4"/>
    <w:rsid w:val="00097A56"/>
    <w:rsid w:val="000A14C5"/>
    <w:rsid w:val="000A1D01"/>
    <w:rsid w:val="000A276C"/>
    <w:rsid w:val="000A339C"/>
    <w:rsid w:val="000A4068"/>
    <w:rsid w:val="000A4677"/>
    <w:rsid w:val="000A4D66"/>
    <w:rsid w:val="000A5490"/>
    <w:rsid w:val="000A7BE0"/>
    <w:rsid w:val="000B1D00"/>
    <w:rsid w:val="000B1FAC"/>
    <w:rsid w:val="000B216A"/>
    <w:rsid w:val="000B2B98"/>
    <w:rsid w:val="000B40C8"/>
    <w:rsid w:val="000B597F"/>
    <w:rsid w:val="000C023A"/>
    <w:rsid w:val="000C04FF"/>
    <w:rsid w:val="000C185C"/>
    <w:rsid w:val="000C192B"/>
    <w:rsid w:val="000C4BA4"/>
    <w:rsid w:val="000C51F2"/>
    <w:rsid w:val="000C6121"/>
    <w:rsid w:val="000C6BCE"/>
    <w:rsid w:val="000C747F"/>
    <w:rsid w:val="000C7A9E"/>
    <w:rsid w:val="000D3096"/>
    <w:rsid w:val="000D3F0C"/>
    <w:rsid w:val="000D424D"/>
    <w:rsid w:val="000D5C49"/>
    <w:rsid w:val="000D767A"/>
    <w:rsid w:val="000D77B7"/>
    <w:rsid w:val="000D7D42"/>
    <w:rsid w:val="000E007B"/>
    <w:rsid w:val="000E0856"/>
    <w:rsid w:val="000E3E1E"/>
    <w:rsid w:val="000E6A77"/>
    <w:rsid w:val="000E75B0"/>
    <w:rsid w:val="000F0274"/>
    <w:rsid w:val="000F1F06"/>
    <w:rsid w:val="000F3FAA"/>
    <w:rsid w:val="000F4E4E"/>
    <w:rsid w:val="00100383"/>
    <w:rsid w:val="00101E72"/>
    <w:rsid w:val="00102A0B"/>
    <w:rsid w:val="0010480F"/>
    <w:rsid w:val="00105517"/>
    <w:rsid w:val="001058D0"/>
    <w:rsid w:val="00107497"/>
    <w:rsid w:val="00107B25"/>
    <w:rsid w:val="00110EDA"/>
    <w:rsid w:val="00111903"/>
    <w:rsid w:val="00111C22"/>
    <w:rsid w:val="00113B69"/>
    <w:rsid w:val="00114233"/>
    <w:rsid w:val="001202AA"/>
    <w:rsid w:val="00120E9C"/>
    <w:rsid w:val="001220EA"/>
    <w:rsid w:val="0012532A"/>
    <w:rsid w:val="001277F0"/>
    <w:rsid w:val="00132E72"/>
    <w:rsid w:val="00135693"/>
    <w:rsid w:val="00140903"/>
    <w:rsid w:val="00140B11"/>
    <w:rsid w:val="00145047"/>
    <w:rsid w:val="0014518A"/>
    <w:rsid w:val="001473C0"/>
    <w:rsid w:val="00150AFC"/>
    <w:rsid w:val="00151946"/>
    <w:rsid w:val="00154BB4"/>
    <w:rsid w:val="00155541"/>
    <w:rsid w:val="00156A10"/>
    <w:rsid w:val="001606D1"/>
    <w:rsid w:val="001642D6"/>
    <w:rsid w:val="00164593"/>
    <w:rsid w:val="00164A21"/>
    <w:rsid w:val="00165DE6"/>
    <w:rsid w:val="001664D1"/>
    <w:rsid w:val="00170C56"/>
    <w:rsid w:val="0017138D"/>
    <w:rsid w:val="00171565"/>
    <w:rsid w:val="0017308D"/>
    <w:rsid w:val="001731B9"/>
    <w:rsid w:val="00173210"/>
    <w:rsid w:val="00173564"/>
    <w:rsid w:val="001743E1"/>
    <w:rsid w:val="001769A5"/>
    <w:rsid w:val="001809EF"/>
    <w:rsid w:val="00180B84"/>
    <w:rsid w:val="0018270F"/>
    <w:rsid w:val="00185580"/>
    <w:rsid w:val="001858D3"/>
    <w:rsid w:val="00186629"/>
    <w:rsid w:val="001877D6"/>
    <w:rsid w:val="00191723"/>
    <w:rsid w:val="00193361"/>
    <w:rsid w:val="00193D2B"/>
    <w:rsid w:val="001971D9"/>
    <w:rsid w:val="001A0052"/>
    <w:rsid w:val="001A1B29"/>
    <w:rsid w:val="001A41DE"/>
    <w:rsid w:val="001A4DD9"/>
    <w:rsid w:val="001B048F"/>
    <w:rsid w:val="001B126B"/>
    <w:rsid w:val="001B1339"/>
    <w:rsid w:val="001B267B"/>
    <w:rsid w:val="001B30E7"/>
    <w:rsid w:val="001B4FA4"/>
    <w:rsid w:val="001B5557"/>
    <w:rsid w:val="001C1C06"/>
    <w:rsid w:val="001C336B"/>
    <w:rsid w:val="001C40FF"/>
    <w:rsid w:val="001C4D21"/>
    <w:rsid w:val="001C69B2"/>
    <w:rsid w:val="001D2BD1"/>
    <w:rsid w:val="001D2E54"/>
    <w:rsid w:val="001D4286"/>
    <w:rsid w:val="001D5687"/>
    <w:rsid w:val="001D65BB"/>
    <w:rsid w:val="001D6C54"/>
    <w:rsid w:val="001E056B"/>
    <w:rsid w:val="001E0A1F"/>
    <w:rsid w:val="001E0C9F"/>
    <w:rsid w:val="001E2C9B"/>
    <w:rsid w:val="001E374B"/>
    <w:rsid w:val="001E39A2"/>
    <w:rsid w:val="001E4AFB"/>
    <w:rsid w:val="001E5F41"/>
    <w:rsid w:val="001E7163"/>
    <w:rsid w:val="001F0491"/>
    <w:rsid w:val="001F0B6B"/>
    <w:rsid w:val="001F2D04"/>
    <w:rsid w:val="001F3770"/>
    <w:rsid w:val="001F5FF8"/>
    <w:rsid w:val="00200D10"/>
    <w:rsid w:val="0020237E"/>
    <w:rsid w:val="00202463"/>
    <w:rsid w:val="0020264E"/>
    <w:rsid w:val="00202A7E"/>
    <w:rsid w:val="002035FA"/>
    <w:rsid w:val="00203B1D"/>
    <w:rsid w:val="00203F2B"/>
    <w:rsid w:val="002063BB"/>
    <w:rsid w:val="00206C46"/>
    <w:rsid w:val="00211F89"/>
    <w:rsid w:val="002123DB"/>
    <w:rsid w:val="00212C29"/>
    <w:rsid w:val="002159CC"/>
    <w:rsid w:val="0021720F"/>
    <w:rsid w:val="00220F70"/>
    <w:rsid w:val="002217F6"/>
    <w:rsid w:val="002259A8"/>
    <w:rsid w:val="00225E63"/>
    <w:rsid w:val="00227267"/>
    <w:rsid w:val="00232540"/>
    <w:rsid w:val="00232BA0"/>
    <w:rsid w:val="002365B9"/>
    <w:rsid w:val="0024444A"/>
    <w:rsid w:val="00245B92"/>
    <w:rsid w:val="00247A50"/>
    <w:rsid w:val="002512BC"/>
    <w:rsid w:val="00253A12"/>
    <w:rsid w:val="00254E21"/>
    <w:rsid w:val="00260A57"/>
    <w:rsid w:val="0026159E"/>
    <w:rsid w:val="002615B1"/>
    <w:rsid w:val="00263278"/>
    <w:rsid w:val="002632E2"/>
    <w:rsid w:val="0026472C"/>
    <w:rsid w:val="0026485E"/>
    <w:rsid w:val="00265197"/>
    <w:rsid w:val="0026524F"/>
    <w:rsid w:val="002672BB"/>
    <w:rsid w:val="002676AF"/>
    <w:rsid w:val="002679F3"/>
    <w:rsid w:val="00267FC7"/>
    <w:rsid w:val="002711D4"/>
    <w:rsid w:val="00271A9F"/>
    <w:rsid w:val="0027288F"/>
    <w:rsid w:val="00273319"/>
    <w:rsid w:val="00274D43"/>
    <w:rsid w:val="00274DA0"/>
    <w:rsid w:val="002763FE"/>
    <w:rsid w:val="00277614"/>
    <w:rsid w:val="00277E06"/>
    <w:rsid w:val="00280A1A"/>
    <w:rsid w:val="00281720"/>
    <w:rsid w:val="0028269A"/>
    <w:rsid w:val="00282E0A"/>
    <w:rsid w:val="002844A3"/>
    <w:rsid w:val="002847FC"/>
    <w:rsid w:val="002853C5"/>
    <w:rsid w:val="00286598"/>
    <w:rsid w:val="00286B24"/>
    <w:rsid w:val="0029384B"/>
    <w:rsid w:val="00296CB1"/>
    <w:rsid w:val="00297106"/>
    <w:rsid w:val="0029745A"/>
    <w:rsid w:val="002A032F"/>
    <w:rsid w:val="002A081A"/>
    <w:rsid w:val="002A160B"/>
    <w:rsid w:val="002A1A94"/>
    <w:rsid w:val="002A2A1B"/>
    <w:rsid w:val="002A2C35"/>
    <w:rsid w:val="002A4CEE"/>
    <w:rsid w:val="002A5EB3"/>
    <w:rsid w:val="002A72DC"/>
    <w:rsid w:val="002B385E"/>
    <w:rsid w:val="002B505D"/>
    <w:rsid w:val="002B50F0"/>
    <w:rsid w:val="002C33B2"/>
    <w:rsid w:val="002C4075"/>
    <w:rsid w:val="002C5A0F"/>
    <w:rsid w:val="002C748C"/>
    <w:rsid w:val="002C7D92"/>
    <w:rsid w:val="002D3F01"/>
    <w:rsid w:val="002D4376"/>
    <w:rsid w:val="002D508F"/>
    <w:rsid w:val="002D6C85"/>
    <w:rsid w:val="002D7FF5"/>
    <w:rsid w:val="002E03F8"/>
    <w:rsid w:val="002E14D7"/>
    <w:rsid w:val="002E18AA"/>
    <w:rsid w:val="002E1C47"/>
    <w:rsid w:val="002E1EAE"/>
    <w:rsid w:val="002E5A42"/>
    <w:rsid w:val="002F2245"/>
    <w:rsid w:val="002F27A6"/>
    <w:rsid w:val="002F410A"/>
    <w:rsid w:val="002F455A"/>
    <w:rsid w:val="002F5DC7"/>
    <w:rsid w:val="002F6721"/>
    <w:rsid w:val="002F7FD1"/>
    <w:rsid w:val="00302F77"/>
    <w:rsid w:val="00305581"/>
    <w:rsid w:val="00306B6C"/>
    <w:rsid w:val="00307E8A"/>
    <w:rsid w:val="00310131"/>
    <w:rsid w:val="00310DB7"/>
    <w:rsid w:val="00312834"/>
    <w:rsid w:val="00313EB1"/>
    <w:rsid w:val="00316D33"/>
    <w:rsid w:val="003173AE"/>
    <w:rsid w:val="0031748F"/>
    <w:rsid w:val="00320BDD"/>
    <w:rsid w:val="0032154E"/>
    <w:rsid w:val="0032490A"/>
    <w:rsid w:val="00324D7D"/>
    <w:rsid w:val="00325A90"/>
    <w:rsid w:val="00325DF3"/>
    <w:rsid w:val="0032659D"/>
    <w:rsid w:val="00326690"/>
    <w:rsid w:val="003267B4"/>
    <w:rsid w:val="00327708"/>
    <w:rsid w:val="00330D27"/>
    <w:rsid w:val="00330F55"/>
    <w:rsid w:val="003316F6"/>
    <w:rsid w:val="00333A88"/>
    <w:rsid w:val="0033548B"/>
    <w:rsid w:val="0034171D"/>
    <w:rsid w:val="0034340B"/>
    <w:rsid w:val="00343D25"/>
    <w:rsid w:val="0034543B"/>
    <w:rsid w:val="0035005F"/>
    <w:rsid w:val="003503CE"/>
    <w:rsid w:val="00351770"/>
    <w:rsid w:val="00351798"/>
    <w:rsid w:val="003609B8"/>
    <w:rsid w:val="00362E3C"/>
    <w:rsid w:val="0036366D"/>
    <w:rsid w:val="003640AC"/>
    <w:rsid w:val="0036576A"/>
    <w:rsid w:val="00366176"/>
    <w:rsid w:val="003662B7"/>
    <w:rsid w:val="00372A86"/>
    <w:rsid w:val="00372DE6"/>
    <w:rsid w:val="00374058"/>
    <w:rsid w:val="00375400"/>
    <w:rsid w:val="00376A6A"/>
    <w:rsid w:val="00380001"/>
    <w:rsid w:val="003800A0"/>
    <w:rsid w:val="00380787"/>
    <w:rsid w:val="00384253"/>
    <w:rsid w:val="00387856"/>
    <w:rsid w:val="00391292"/>
    <w:rsid w:val="0039350C"/>
    <w:rsid w:val="003966DB"/>
    <w:rsid w:val="0039741A"/>
    <w:rsid w:val="003A1FA7"/>
    <w:rsid w:val="003A3374"/>
    <w:rsid w:val="003A38A9"/>
    <w:rsid w:val="003A55AD"/>
    <w:rsid w:val="003A7F72"/>
    <w:rsid w:val="003B0649"/>
    <w:rsid w:val="003B2D3C"/>
    <w:rsid w:val="003B63C8"/>
    <w:rsid w:val="003B778B"/>
    <w:rsid w:val="003C5B75"/>
    <w:rsid w:val="003C720F"/>
    <w:rsid w:val="003C74A3"/>
    <w:rsid w:val="003C7B11"/>
    <w:rsid w:val="003D03BF"/>
    <w:rsid w:val="003D1811"/>
    <w:rsid w:val="003D23E0"/>
    <w:rsid w:val="003D291F"/>
    <w:rsid w:val="003D2971"/>
    <w:rsid w:val="003D42C4"/>
    <w:rsid w:val="003D563E"/>
    <w:rsid w:val="003E06B6"/>
    <w:rsid w:val="003E4DC3"/>
    <w:rsid w:val="003E4F8D"/>
    <w:rsid w:val="003E75E0"/>
    <w:rsid w:val="003E7EFD"/>
    <w:rsid w:val="003F07B9"/>
    <w:rsid w:val="003F1687"/>
    <w:rsid w:val="003F1CFB"/>
    <w:rsid w:val="004002A6"/>
    <w:rsid w:val="00400886"/>
    <w:rsid w:val="00401308"/>
    <w:rsid w:val="0040144F"/>
    <w:rsid w:val="004015FE"/>
    <w:rsid w:val="00401D2B"/>
    <w:rsid w:val="0040342E"/>
    <w:rsid w:val="0040400F"/>
    <w:rsid w:val="004041B4"/>
    <w:rsid w:val="0040425D"/>
    <w:rsid w:val="004043A5"/>
    <w:rsid w:val="0040466F"/>
    <w:rsid w:val="0040482A"/>
    <w:rsid w:val="00411969"/>
    <w:rsid w:val="00414169"/>
    <w:rsid w:val="0041606B"/>
    <w:rsid w:val="00420856"/>
    <w:rsid w:val="00421611"/>
    <w:rsid w:val="004217B4"/>
    <w:rsid w:val="00421ACF"/>
    <w:rsid w:val="00421C98"/>
    <w:rsid w:val="00423355"/>
    <w:rsid w:val="004258BE"/>
    <w:rsid w:val="00425F5C"/>
    <w:rsid w:val="00430877"/>
    <w:rsid w:val="00430A27"/>
    <w:rsid w:val="0043547E"/>
    <w:rsid w:val="0043647E"/>
    <w:rsid w:val="004364AD"/>
    <w:rsid w:val="00436B7E"/>
    <w:rsid w:val="00436C82"/>
    <w:rsid w:val="00441DD1"/>
    <w:rsid w:val="0044201D"/>
    <w:rsid w:val="00443DA9"/>
    <w:rsid w:val="00450221"/>
    <w:rsid w:val="00450A68"/>
    <w:rsid w:val="00450F2E"/>
    <w:rsid w:val="0045264C"/>
    <w:rsid w:val="00455D68"/>
    <w:rsid w:val="00456374"/>
    <w:rsid w:val="0045709E"/>
    <w:rsid w:val="004638F9"/>
    <w:rsid w:val="00464319"/>
    <w:rsid w:val="0046694B"/>
    <w:rsid w:val="00467798"/>
    <w:rsid w:val="00470788"/>
    <w:rsid w:val="00470CCE"/>
    <w:rsid w:val="004711B1"/>
    <w:rsid w:val="00472C58"/>
    <w:rsid w:val="0047765A"/>
    <w:rsid w:val="004804B9"/>
    <w:rsid w:val="00480B68"/>
    <w:rsid w:val="00480E29"/>
    <w:rsid w:val="00480F02"/>
    <w:rsid w:val="0048184D"/>
    <w:rsid w:val="00482CD4"/>
    <w:rsid w:val="0048397F"/>
    <w:rsid w:val="00483DE2"/>
    <w:rsid w:val="00484B63"/>
    <w:rsid w:val="0048563C"/>
    <w:rsid w:val="00485D79"/>
    <w:rsid w:val="004863E7"/>
    <w:rsid w:val="00487691"/>
    <w:rsid w:val="00490149"/>
    <w:rsid w:val="0049018B"/>
    <w:rsid w:val="00490A29"/>
    <w:rsid w:val="00493C64"/>
    <w:rsid w:val="004952E3"/>
    <w:rsid w:val="00495AEC"/>
    <w:rsid w:val="00496D14"/>
    <w:rsid w:val="00497D71"/>
    <w:rsid w:val="004A0ABA"/>
    <w:rsid w:val="004A17C9"/>
    <w:rsid w:val="004A24EF"/>
    <w:rsid w:val="004A2597"/>
    <w:rsid w:val="004A2D32"/>
    <w:rsid w:val="004A5427"/>
    <w:rsid w:val="004A5931"/>
    <w:rsid w:val="004A735D"/>
    <w:rsid w:val="004A7D4C"/>
    <w:rsid w:val="004B05AC"/>
    <w:rsid w:val="004B106E"/>
    <w:rsid w:val="004B1AF9"/>
    <w:rsid w:val="004B28FA"/>
    <w:rsid w:val="004B4BFE"/>
    <w:rsid w:val="004B56A8"/>
    <w:rsid w:val="004C3090"/>
    <w:rsid w:val="004C5CED"/>
    <w:rsid w:val="004C7734"/>
    <w:rsid w:val="004D0401"/>
    <w:rsid w:val="004D0BA0"/>
    <w:rsid w:val="004D0E7A"/>
    <w:rsid w:val="004D1CC2"/>
    <w:rsid w:val="004D1CEC"/>
    <w:rsid w:val="004E1DF4"/>
    <w:rsid w:val="004E3336"/>
    <w:rsid w:val="004E45EE"/>
    <w:rsid w:val="004E5764"/>
    <w:rsid w:val="004E642B"/>
    <w:rsid w:val="004E77B1"/>
    <w:rsid w:val="004E7AC0"/>
    <w:rsid w:val="004F124A"/>
    <w:rsid w:val="004F21A9"/>
    <w:rsid w:val="004F31E3"/>
    <w:rsid w:val="004F3C88"/>
    <w:rsid w:val="004F5213"/>
    <w:rsid w:val="005032A1"/>
    <w:rsid w:val="00504826"/>
    <w:rsid w:val="005065E5"/>
    <w:rsid w:val="005072CE"/>
    <w:rsid w:val="00510592"/>
    <w:rsid w:val="005142AE"/>
    <w:rsid w:val="005142D6"/>
    <w:rsid w:val="0051508C"/>
    <w:rsid w:val="00515AAC"/>
    <w:rsid w:val="00520C78"/>
    <w:rsid w:val="00521E1B"/>
    <w:rsid w:val="00522328"/>
    <w:rsid w:val="00524746"/>
    <w:rsid w:val="00526F23"/>
    <w:rsid w:val="0052701F"/>
    <w:rsid w:val="00527792"/>
    <w:rsid w:val="00530100"/>
    <w:rsid w:val="005310F7"/>
    <w:rsid w:val="005321A8"/>
    <w:rsid w:val="005336CC"/>
    <w:rsid w:val="00533E73"/>
    <w:rsid w:val="00535418"/>
    <w:rsid w:val="0053684C"/>
    <w:rsid w:val="00537505"/>
    <w:rsid w:val="00540DDA"/>
    <w:rsid w:val="005445A7"/>
    <w:rsid w:val="00544CC9"/>
    <w:rsid w:val="005456AC"/>
    <w:rsid w:val="0054790D"/>
    <w:rsid w:val="005506D4"/>
    <w:rsid w:val="00550753"/>
    <w:rsid w:val="005525D3"/>
    <w:rsid w:val="00552D96"/>
    <w:rsid w:val="00552F7F"/>
    <w:rsid w:val="005534F8"/>
    <w:rsid w:val="0055597F"/>
    <w:rsid w:val="00556604"/>
    <w:rsid w:val="005566DB"/>
    <w:rsid w:val="00557285"/>
    <w:rsid w:val="00562185"/>
    <w:rsid w:val="00565AFC"/>
    <w:rsid w:val="00567276"/>
    <w:rsid w:val="005672A0"/>
    <w:rsid w:val="00567530"/>
    <w:rsid w:val="005679AC"/>
    <w:rsid w:val="0057024F"/>
    <w:rsid w:val="0057481C"/>
    <w:rsid w:val="005822EE"/>
    <w:rsid w:val="00585782"/>
    <w:rsid w:val="0058597D"/>
    <w:rsid w:val="005878FA"/>
    <w:rsid w:val="00587B11"/>
    <w:rsid w:val="00592FCC"/>
    <w:rsid w:val="00594A24"/>
    <w:rsid w:val="005959BA"/>
    <w:rsid w:val="00596E6C"/>
    <w:rsid w:val="00597B97"/>
    <w:rsid w:val="005A0DE2"/>
    <w:rsid w:val="005A2915"/>
    <w:rsid w:val="005A2CC7"/>
    <w:rsid w:val="005A3C9F"/>
    <w:rsid w:val="005A72F8"/>
    <w:rsid w:val="005B0C63"/>
    <w:rsid w:val="005B0F96"/>
    <w:rsid w:val="005B15B7"/>
    <w:rsid w:val="005B1E65"/>
    <w:rsid w:val="005B2344"/>
    <w:rsid w:val="005B2F2C"/>
    <w:rsid w:val="005B5C85"/>
    <w:rsid w:val="005B6005"/>
    <w:rsid w:val="005C00A0"/>
    <w:rsid w:val="005C01AD"/>
    <w:rsid w:val="005C252B"/>
    <w:rsid w:val="005C31F3"/>
    <w:rsid w:val="005C3C8B"/>
    <w:rsid w:val="005C4BCE"/>
    <w:rsid w:val="005C6451"/>
    <w:rsid w:val="005D1EF8"/>
    <w:rsid w:val="005D594D"/>
    <w:rsid w:val="005D681B"/>
    <w:rsid w:val="005D7F05"/>
    <w:rsid w:val="005E14F5"/>
    <w:rsid w:val="005E1EA5"/>
    <w:rsid w:val="005E2D30"/>
    <w:rsid w:val="005E4FD9"/>
    <w:rsid w:val="005E5F67"/>
    <w:rsid w:val="005E6368"/>
    <w:rsid w:val="005E7FC3"/>
    <w:rsid w:val="005F0D1A"/>
    <w:rsid w:val="005F20A6"/>
    <w:rsid w:val="005F3E1E"/>
    <w:rsid w:val="005F7913"/>
    <w:rsid w:val="005F7E9A"/>
    <w:rsid w:val="006002AC"/>
    <w:rsid w:val="006013F3"/>
    <w:rsid w:val="00602A40"/>
    <w:rsid w:val="0060394B"/>
    <w:rsid w:val="00607206"/>
    <w:rsid w:val="006105C1"/>
    <w:rsid w:val="006127CD"/>
    <w:rsid w:val="0061465D"/>
    <w:rsid w:val="00614EAA"/>
    <w:rsid w:val="00616610"/>
    <w:rsid w:val="00616696"/>
    <w:rsid w:val="00617E70"/>
    <w:rsid w:val="00620202"/>
    <w:rsid w:val="00623F16"/>
    <w:rsid w:val="00624F96"/>
    <w:rsid w:val="00625350"/>
    <w:rsid w:val="00625AE2"/>
    <w:rsid w:val="00625DE0"/>
    <w:rsid w:val="006264C2"/>
    <w:rsid w:val="00627E73"/>
    <w:rsid w:val="00627F75"/>
    <w:rsid w:val="006304D8"/>
    <w:rsid w:val="00630B31"/>
    <w:rsid w:val="00633099"/>
    <w:rsid w:val="00633BE7"/>
    <w:rsid w:val="00634CCB"/>
    <w:rsid w:val="00640E03"/>
    <w:rsid w:val="006412D4"/>
    <w:rsid w:val="0064792D"/>
    <w:rsid w:val="006507FD"/>
    <w:rsid w:val="00651008"/>
    <w:rsid w:val="0065275B"/>
    <w:rsid w:val="00652B81"/>
    <w:rsid w:val="006536C2"/>
    <w:rsid w:val="00653AB8"/>
    <w:rsid w:val="00653FC6"/>
    <w:rsid w:val="00654E91"/>
    <w:rsid w:val="0065707E"/>
    <w:rsid w:val="00657330"/>
    <w:rsid w:val="00657F88"/>
    <w:rsid w:val="006600AF"/>
    <w:rsid w:val="006606A3"/>
    <w:rsid w:val="006619AE"/>
    <w:rsid w:val="00661D10"/>
    <w:rsid w:val="00663E45"/>
    <w:rsid w:val="00664250"/>
    <w:rsid w:val="00665CA7"/>
    <w:rsid w:val="006706D4"/>
    <w:rsid w:val="00671442"/>
    <w:rsid w:val="00673317"/>
    <w:rsid w:val="006816DF"/>
    <w:rsid w:val="00681DC0"/>
    <w:rsid w:val="00681E77"/>
    <w:rsid w:val="006850DF"/>
    <w:rsid w:val="006879C8"/>
    <w:rsid w:val="0069005B"/>
    <w:rsid w:val="00692D45"/>
    <w:rsid w:val="00692E1E"/>
    <w:rsid w:val="00692ECC"/>
    <w:rsid w:val="00693631"/>
    <w:rsid w:val="00693C58"/>
    <w:rsid w:val="00694D18"/>
    <w:rsid w:val="00695A90"/>
    <w:rsid w:val="006A0799"/>
    <w:rsid w:val="006A25D1"/>
    <w:rsid w:val="006A33EB"/>
    <w:rsid w:val="006A592B"/>
    <w:rsid w:val="006A5EBC"/>
    <w:rsid w:val="006A6E93"/>
    <w:rsid w:val="006A7D71"/>
    <w:rsid w:val="006B08FC"/>
    <w:rsid w:val="006B2746"/>
    <w:rsid w:val="006B4A4D"/>
    <w:rsid w:val="006B5F05"/>
    <w:rsid w:val="006B60BB"/>
    <w:rsid w:val="006C1A60"/>
    <w:rsid w:val="006C49EE"/>
    <w:rsid w:val="006C6606"/>
    <w:rsid w:val="006C70C2"/>
    <w:rsid w:val="006C7A08"/>
    <w:rsid w:val="006D0964"/>
    <w:rsid w:val="006D0B77"/>
    <w:rsid w:val="006D2E0B"/>
    <w:rsid w:val="006D41D5"/>
    <w:rsid w:val="006D4EBF"/>
    <w:rsid w:val="006D69A3"/>
    <w:rsid w:val="006E7638"/>
    <w:rsid w:val="006E77DD"/>
    <w:rsid w:val="006F0733"/>
    <w:rsid w:val="006F20B2"/>
    <w:rsid w:val="006F2AC2"/>
    <w:rsid w:val="006F2F9A"/>
    <w:rsid w:val="006F48F3"/>
    <w:rsid w:val="006F4D00"/>
    <w:rsid w:val="006F4F7C"/>
    <w:rsid w:val="006F5794"/>
    <w:rsid w:val="006F5DA7"/>
    <w:rsid w:val="007004CC"/>
    <w:rsid w:val="00702D0F"/>
    <w:rsid w:val="00705A3C"/>
    <w:rsid w:val="007075FD"/>
    <w:rsid w:val="007114D1"/>
    <w:rsid w:val="00711C5A"/>
    <w:rsid w:val="007147F7"/>
    <w:rsid w:val="007155E7"/>
    <w:rsid w:val="00715EF0"/>
    <w:rsid w:val="00717CC3"/>
    <w:rsid w:val="007219D7"/>
    <w:rsid w:val="00721ED3"/>
    <w:rsid w:val="007230DD"/>
    <w:rsid w:val="00724261"/>
    <w:rsid w:val="0072635D"/>
    <w:rsid w:val="00727F31"/>
    <w:rsid w:val="00730CC7"/>
    <w:rsid w:val="0073224A"/>
    <w:rsid w:val="0073690A"/>
    <w:rsid w:val="0073779D"/>
    <w:rsid w:val="00737949"/>
    <w:rsid w:val="007421E4"/>
    <w:rsid w:val="00742944"/>
    <w:rsid w:val="00746765"/>
    <w:rsid w:val="00746BAD"/>
    <w:rsid w:val="0074766D"/>
    <w:rsid w:val="00750414"/>
    <w:rsid w:val="00750FE9"/>
    <w:rsid w:val="00753474"/>
    <w:rsid w:val="00753BB4"/>
    <w:rsid w:val="00754091"/>
    <w:rsid w:val="007540FE"/>
    <w:rsid w:val="00754620"/>
    <w:rsid w:val="007553BC"/>
    <w:rsid w:val="00756321"/>
    <w:rsid w:val="0076228A"/>
    <w:rsid w:val="007623B9"/>
    <w:rsid w:val="00762F4A"/>
    <w:rsid w:val="00764E27"/>
    <w:rsid w:val="00764F0B"/>
    <w:rsid w:val="00766845"/>
    <w:rsid w:val="00767221"/>
    <w:rsid w:val="007709F9"/>
    <w:rsid w:val="00772A1A"/>
    <w:rsid w:val="0077465B"/>
    <w:rsid w:val="00775034"/>
    <w:rsid w:val="00776101"/>
    <w:rsid w:val="007764D7"/>
    <w:rsid w:val="00777B82"/>
    <w:rsid w:val="00782234"/>
    <w:rsid w:val="00783BF7"/>
    <w:rsid w:val="00783E48"/>
    <w:rsid w:val="00785DDD"/>
    <w:rsid w:val="0078655F"/>
    <w:rsid w:val="00793FAA"/>
    <w:rsid w:val="007952AE"/>
    <w:rsid w:val="00795F00"/>
    <w:rsid w:val="007A04CF"/>
    <w:rsid w:val="007A09AE"/>
    <w:rsid w:val="007A1B28"/>
    <w:rsid w:val="007A1C8F"/>
    <w:rsid w:val="007A34D1"/>
    <w:rsid w:val="007A5380"/>
    <w:rsid w:val="007A5ADB"/>
    <w:rsid w:val="007A5CA5"/>
    <w:rsid w:val="007B1160"/>
    <w:rsid w:val="007B26DF"/>
    <w:rsid w:val="007B2C9E"/>
    <w:rsid w:val="007B394F"/>
    <w:rsid w:val="007B41FB"/>
    <w:rsid w:val="007B49FE"/>
    <w:rsid w:val="007C04EE"/>
    <w:rsid w:val="007C0BD0"/>
    <w:rsid w:val="007C149A"/>
    <w:rsid w:val="007C17B6"/>
    <w:rsid w:val="007C2840"/>
    <w:rsid w:val="007C2B58"/>
    <w:rsid w:val="007C2F80"/>
    <w:rsid w:val="007C3B57"/>
    <w:rsid w:val="007C5047"/>
    <w:rsid w:val="007C6325"/>
    <w:rsid w:val="007C6FB2"/>
    <w:rsid w:val="007C7A05"/>
    <w:rsid w:val="007D0EC2"/>
    <w:rsid w:val="007D13D6"/>
    <w:rsid w:val="007D3E97"/>
    <w:rsid w:val="007D3FEF"/>
    <w:rsid w:val="007E00A0"/>
    <w:rsid w:val="007E03FF"/>
    <w:rsid w:val="007E1B94"/>
    <w:rsid w:val="007E2C74"/>
    <w:rsid w:val="007E4313"/>
    <w:rsid w:val="007E4BDE"/>
    <w:rsid w:val="007E6640"/>
    <w:rsid w:val="007E6B0C"/>
    <w:rsid w:val="007E7140"/>
    <w:rsid w:val="007F00D8"/>
    <w:rsid w:val="007F0275"/>
    <w:rsid w:val="007F0E7B"/>
    <w:rsid w:val="007F24A4"/>
    <w:rsid w:val="007F3836"/>
    <w:rsid w:val="007F387D"/>
    <w:rsid w:val="007F401D"/>
    <w:rsid w:val="007F5183"/>
    <w:rsid w:val="007F67B9"/>
    <w:rsid w:val="0080116C"/>
    <w:rsid w:val="0080199F"/>
    <w:rsid w:val="00802ED9"/>
    <w:rsid w:val="00803600"/>
    <w:rsid w:val="008038BB"/>
    <w:rsid w:val="00803B51"/>
    <w:rsid w:val="00805830"/>
    <w:rsid w:val="0080595B"/>
    <w:rsid w:val="00805EE0"/>
    <w:rsid w:val="00806FEA"/>
    <w:rsid w:val="00807811"/>
    <w:rsid w:val="008107F0"/>
    <w:rsid w:val="00812D62"/>
    <w:rsid w:val="00812E26"/>
    <w:rsid w:val="00815A6B"/>
    <w:rsid w:val="00817A11"/>
    <w:rsid w:val="008216EF"/>
    <w:rsid w:val="00821BFD"/>
    <w:rsid w:val="00824C90"/>
    <w:rsid w:val="00824CAE"/>
    <w:rsid w:val="00826410"/>
    <w:rsid w:val="00826D9B"/>
    <w:rsid w:val="00832ABB"/>
    <w:rsid w:val="00832E44"/>
    <w:rsid w:val="00833865"/>
    <w:rsid w:val="00834DC6"/>
    <w:rsid w:val="00835DC6"/>
    <w:rsid w:val="00837218"/>
    <w:rsid w:val="00837784"/>
    <w:rsid w:val="0084044F"/>
    <w:rsid w:val="0084224E"/>
    <w:rsid w:val="00842BA5"/>
    <w:rsid w:val="008439C3"/>
    <w:rsid w:val="0084407B"/>
    <w:rsid w:val="00844689"/>
    <w:rsid w:val="00845686"/>
    <w:rsid w:val="00845B37"/>
    <w:rsid w:val="008468A5"/>
    <w:rsid w:val="00850567"/>
    <w:rsid w:val="008524C8"/>
    <w:rsid w:val="008539E8"/>
    <w:rsid w:val="00853A43"/>
    <w:rsid w:val="00854D7D"/>
    <w:rsid w:val="00854DB6"/>
    <w:rsid w:val="00857318"/>
    <w:rsid w:val="00857C39"/>
    <w:rsid w:val="008610BD"/>
    <w:rsid w:val="008620B3"/>
    <w:rsid w:val="00862CC3"/>
    <w:rsid w:val="008644B3"/>
    <w:rsid w:val="008644E1"/>
    <w:rsid w:val="008658E4"/>
    <w:rsid w:val="00866638"/>
    <w:rsid w:val="00866A2F"/>
    <w:rsid w:val="00867FCF"/>
    <w:rsid w:val="008710FD"/>
    <w:rsid w:val="00871ACE"/>
    <w:rsid w:val="00872365"/>
    <w:rsid w:val="0087242F"/>
    <w:rsid w:val="00874EFA"/>
    <w:rsid w:val="00875A35"/>
    <w:rsid w:val="00876016"/>
    <w:rsid w:val="00877360"/>
    <w:rsid w:val="0087799C"/>
    <w:rsid w:val="00880A31"/>
    <w:rsid w:val="008831C5"/>
    <w:rsid w:val="0088325B"/>
    <w:rsid w:val="00883ABF"/>
    <w:rsid w:val="00883CA7"/>
    <w:rsid w:val="00885A38"/>
    <w:rsid w:val="008866F1"/>
    <w:rsid w:val="00887649"/>
    <w:rsid w:val="00892B42"/>
    <w:rsid w:val="00892CB0"/>
    <w:rsid w:val="00895F46"/>
    <w:rsid w:val="00896504"/>
    <w:rsid w:val="00896C03"/>
    <w:rsid w:val="008A0321"/>
    <w:rsid w:val="008A1143"/>
    <w:rsid w:val="008A2A13"/>
    <w:rsid w:val="008A4055"/>
    <w:rsid w:val="008A4BEA"/>
    <w:rsid w:val="008A58F9"/>
    <w:rsid w:val="008A649B"/>
    <w:rsid w:val="008B32E0"/>
    <w:rsid w:val="008B3974"/>
    <w:rsid w:val="008B491D"/>
    <w:rsid w:val="008B4C04"/>
    <w:rsid w:val="008B5168"/>
    <w:rsid w:val="008B68C6"/>
    <w:rsid w:val="008B7FAB"/>
    <w:rsid w:val="008C146C"/>
    <w:rsid w:val="008C3563"/>
    <w:rsid w:val="008C4BB9"/>
    <w:rsid w:val="008C720F"/>
    <w:rsid w:val="008C7B96"/>
    <w:rsid w:val="008D2284"/>
    <w:rsid w:val="008D375C"/>
    <w:rsid w:val="008D4B50"/>
    <w:rsid w:val="008D4B60"/>
    <w:rsid w:val="008D5F83"/>
    <w:rsid w:val="008E077B"/>
    <w:rsid w:val="008E0BFC"/>
    <w:rsid w:val="008E1556"/>
    <w:rsid w:val="008E19C9"/>
    <w:rsid w:val="008E410F"/>
    <w:rsid w:val="008E6335"/>
    <w:rsid w:val="008E64A2"/>
    <w:rsid w:val="008E6EDD"/>
    <w:rsid w:val="008E7A8C"/>
    <w:rsid w:val="008F1EFE"/>
    <w:rsid w:val="008F3415"/>
    <w:rsid w:val="008F4E54"/>
    <w:rsid w:val="008F5094"/>
    <w:rsid w:val="008F5F42"/>
    <w:rsid w:val="008F6E63"/>
    <w:rsid w:val="008F7910"/>
    <w:rsid w:val="0090010E"/>
    <w:rsid w:val="00900169"/>
    <w:rsid w:val="00901BCF"/>
    <w:rsid w:val="0090222B"/>
    <w:rsid w:val="00902DB1"/>
    <w:rsid w:val="00903F82"/>
    <w:rsid w:val="00904B33"/>
    <w:rsid w:val="00905134"/>
    <w:rsid w:val="00905554"/>
    <w:rsid w:val="00917F28"/>
    <w:rsid w:val="00921CA1"/>
    <w:rsid w:val="00922C03"/>
    <w:rsid w:val="009240AA"/>
    <w:rsid w:val="009250B4"/>
    <w:rsid w:val="009255A0"/>
    <w:rsid w:val="00927314"/>
    <w:rsid w:val="009305E1"/>
    <w:rsid w:val="00930D44"/>
    <w:rsid w:val="00931B59"/>
    <w:rsid w:val="00932B82"/>
    <w:rsid w:val="00933D02"/>
    <w:rsid w:val="00933FC7"/>
    <w:rsid w:val="0093637C"/>
    <w:rsid w:val="00937BA5"/>
    <w:rsid w:val="0094138F"/>
    <w:rsid w:val="00941AE6"/>
    <w:rsid w:val="00941F4B"/>
    <w:rsid w:val="00942448"/>
    <w:rsid w:val="0094257C"/>
    <w:rsid w:val="00942E70"/>
    <w:rsid w:val="0095179B"/>
    <w:rsid w:val="00952319"/>
    <w:rsid w:val="0095367D"/>
    <w:rsid w:val="0095370C"/>
    <w:rsid w:val="0095721C"/>
    <w:rsid w:val="009577A4"/>
    <w:rsid w:val="009618F3"/>
    <w:rsid w:val="00961B90"/>
    <w:rsid w:val="00963A42"/>
    <w:rsid w:val="009643A1"/>
    <w:rsid w:val="00964C55"/>
    <w:rsid w:val="00966449"/>
    <w:rsid w:val="00966B7D"/>
    <w:rsid w:val="00971A8C"/>
    <w:rsid w:val="00971EF7"/>
    <w:rsid w:val="00973621"/>
    <w:rsid w:val="00973BC5"/>
    <w:rsid w:val="00974659"/>
    <w:rsid w:val="00975F38"/>
    <w:rsid w:val="009760A7"/>
    <w:rsid w:val="00977814"/>
    <w:rsid w:val="00980764"/>
    <w:rsid w:val="00981BD6"/>
    <w:rsid w:val="00981C0D"/>
    <w:rsid w:val="0098255A"/>
    <w:rsid w:val="00982AB3"/>
    <w:rsid w:val="00982C24"/>
    <w:rsid w:val="00982E4B"/>
    <w:rsid w:val="00990D46"/>
    <w:rsid w:val="00991668"/>
    <w:rsid w:val="00992DA8"/>
    <w:rsid w:val="00995EA9"/>
    <w:rsid w:val="009A3786"/>
    <w:rsid w:val="009A41A5"/>
    <w:rsid w:val="009A5E16"/>
    <w:rsid w:val="009B129B"/>
    <w:rsid w:val="009B297E"/>
    <w:rsid w:val="009B30FD"/>
    <w:rsid w:val="009B3232"/>
    <w:rsid w:val="009B3CBF"/>
    <w:rsid w:val="009B4DEC"/>
    <w:rsid w:val="009B525D"/>
    <w:rsid w:val="009B5631"/>
    <w:rsid w:val="009B65AE"/>
    <w:rsid w:val="009B6FF2"/>
    <w:rsid w:val="009C22CB"/>
    <w:rsid w:val="009C2C76"/>
    <w:rsid w:val="009C37BA"/>
    <w:rsid w:val="009C4CEA"/>
    <w:rsid w:val="009C59B4"/>
    <w:rsid w:val="009C59DD"/>
    <w:rsid w:val="009C72C9"/>
    <w:rsid w:val="009D2FD5"/>
    <w:rsid w:val="009D3052"/>
    <w:rsid w:val="009D3216"/>
    <w:rsid w:val="009D32DD"/>
    <w:rsid w:val="009D3517"/>
    <w:rsid w:val="009D4010"/>
    <w:rsid w:val="009D41D1"/>
    <w:rsid w:val="009D52D7"/>
    <w:rsid w:val="009D587B"/>
    <w:rsid w:val="009E0037"/>
    <w:rsid w:val="009E036E"/>
    <w:rsid w:val="009E1BBF"/>
    <w:rsid w:val="009E2D00"/>
    <w:rsid w:val="009E4370"/>
    <w:rsid w:val="009E7792"/>
    <w:rsid w:val="009F13E0"/>
    <w:rsid w:val="009F1785"/>
    <w:rsid w:val="009F2083"/>
    <w:rsid w:val="009F2CC4"/>
    <w:rsid w:val="009F33BB"/>
    <w:rsid w:val="009F3FA4"/>
    <w:rsid w:val="009F4640"/>
    <w:rsid w:val="009F4D52"/>
    <w:rsid w:val="00A04AE5"/>
    <w:rsid w:val="00A050EA"/>
    <w:rsid w:val="00A057D1"/>
    <w:rsid w:val="00A05D29"/>
    <w:rsid w:val="00A06AE6"/>
    <w:rsid w:val="00A107B1"/>
    <w:rsid w:val="00A10FE4"/>
    <w:rsid w:val="00A1451E"/>
    <w:rsid w:val="00A14C3E"/>
    <w:rsid w:val="00A17A4B"/>
    <w:rsid w:val="00A20DF1"/>
    <w:rsid w:val="00A2201C"/>
    <w:rsid w:val="00A23DE7"/>
    <w:rsid w:val="00A24510"/>
    <w:rsid w:val="00A2748A"/>
    <w:rsid w:val="00A32616"/>
    <w:rsid w:val="00A3397A"/>
    <w:rsid w:val="00A33D16"/>
    <w:rsid w:val="00A34827"/>
    <w:rsid w:val="00A35482"/>
    <w:rsid w:val="00A40C4C"/>
    <w:rsid w:val="00A40F84"/>
    <w:rsid w:val="00A41538"/>
    <w:rsid w:val="00A41904"/>
    <w:rsid w:val="00A41EB8"/>
    <w:rsid w:val="00A4389D"/>
    <w:rsid w:val="00A45901"/>
    <w:rsid w:val="00A46647"/>
    <w:rsid w:val="00A51DF2"/>
    <w:rsid w:val="00A51EC5"/>
    <w:rsid w:val="00A52E26"/>
    <w:rsid w:val="00A533A8"/>
    <w:rsid w:val="00A54DA2"/>
    <w:rsid w:val="00A54FC4"/>
    <w:rsid w:val="00A551A3"/>
    <w:rsid w:val="00A5638D"/>
    <w:rsid w:val="00A563CB"/>
    <w:rsid w:val="00A56997"/>
    <w:rsid w:val="00A56A6D"/>
    <w:rsid w:val="00A6015B"/>
    <w:rsid w:val="00A60377"/>
    <w:rsid w:val="00A6397B"/>
    <w:rsid w:val="00A65709"/>
    <w:rsid w:val="00A667D7"/>
    <w:rsid w:val="00A66AA1"/>
    <w:rsid w:val="00A70CEE"/>
    <w:rsid w:val="00A74B23"/>
    <w:rsid w:val="00A819B9"/>
    <w:rsid w:val="00A82751"/>
    <w:rsid w:val="00A86371"/>
    <w:rsid w:val="00A8637B"/>
    <w:rsid w:val="00A93B25"/>
    <w:rsid w:val="00A947A2"/>
    <w:rsid w:val="00A950B4"/>
    <w:rsid w:val="00A9587F"/>
    <w:rsid w:val="00A96025"/>
    <w:rsid w:val="00A963DA"/>
    <w:rsid w:val="00AA1681"/>
    <w:rsid w:val="00AA17EE"/>
    <w:rsid w:val="00AA2894"/>
    <w:rsid w:val="00AA3187"/>
    <w:rsid w:val="00AA5667"/>
    <w:rsid w:val="00AA6382"/>
    <w:rsid w:val="00AB1C3E"/>
    <w:rsid w:val="00AB2A16"/>
    <w:rsid w:val="00AB37A7"/>
    <w:rsid w:val="00AB4673"/>
    <w:rsid w:val="00AB5A76"/>
    <w:rsid w:val="00AC02CD"/>
    <w:rsid w:val="00AC1348"/>
    <w:rsid w:val="00AC1B11"/>
    <w:rsid w:val="00AC45AE"/>
    <w:rsid w:val="00AC49FB"/>
    <w:rsid w:val="00AC52CB"/>
    <w:rsid w:val="00AC580E"/>
    <w:rsid w:val="00AC6C55"/>
    <w:rsid w:val="00AC7805"/>
    <w:rsid w:val="00AD2969"/>
    <w:rsid w:val="00AD2C1B"/>
    <w:rsid w:val="00AD3848"/>
    <w:rsid w:val="00AD475A"/>
    <w:rsid w:val="00AD7292"/>
    <w:rsid w:val="00AE0691"/>
    <w:rsid w:val="00AE113E"/>
    <w:rsid w:val="00AE2EF6"/>
    <w:rsid w:val="00AE3D0B"/>
    <w:rsid w:val="00AE4B2D"/>
    <w:rsid w:val="00AE6A49"/>
    <w:rsid w:val="00AE6B8B"/>
    <w:rsid w:val="00AE6C8A"/>
    <w:rsid w:val="00AF03F6"/>
    <w:rsid w:val="00AF1F20"/>
    <w:rsid w:val="00AF3CD5"/>
    <w:rsid w:val="00AF5B2A"/>
    <w:rsid w:val="00AF5D5A"/>
    <w:rsid w:val="00AF6555"/>
    <w:rsid w:val="00AF6A55"/>
    <w:rsid w:val="00B00E3B"/>
    <w:rsid w:val="00B02CE2"/>
    <w:rsid w:val="00B03949"/>
    <w:rsid w:val="00B03C83"/>
    <w:rsid w:val="00B058F9"/>
    <w:rsid w:val="00B06F0C"/>
    <w:rsid w:val="00B076E9"/>
    <w:rsid w:val="00B10E89"/>
    <w:rsid w:val="00B123AE"/>
    <w:rsid w:val="00B13949"/>
    <w:rsid w:val="00B23B9B"/>
    <w:rsid w:val="00B23C22"/>
    <w:rsid w:val="00B24C69"/>
    <w:rsid w:val="00B256D9"/>
    <w:rsid w:val="00B25FB2"/>
    <w:rsid w:val="00B26450"/>
    <w:rsid w:val="00B26CFE"/>
    <w:rsid w:val="00B270E7"/>
    <w:rsid w:val="00B3257E"/>
    <w:rsid w:val="00B329B6"/>
    <w:rsid w:val="00B32C88"/>
    <w:rsid w:val="00B330F7"/>
    <w:rsid w:val="00B3405F"/>
    <w:rsid w:val="00B359C8"/>
    <w:rsid w:val="00B35FBB"/>
    <w:rsid w:val="00B36056"/>
    <w:rsid w:val="00B366FC"/>
    <w:rsid w:val="00B43C3B"/>
    <w:rsid w:val="00B43F6D"/>
    <w:rsid w:val="00B44846"/>
    <w:rsid w:val="00B44941"/>
    <w:rsid w:val="00B4789E"/>
    <w:rsid w:val="00B50582"/>
    <w:rsid w:val="00B515D2"/>
    <w:rsid w:val="00B5241E"/>
    <w:rsid w:val="00B54C3E"/>
    <w:rsid w:val="00B56FB8"/>
    <w:rsid w:val="00B600BF"/>
    <w:rsid w:val="00B61B56"/>
    <w:rsid w:val="00B61BF7"/>
    <w:rsid w:val="00B61F80"/>
    <w:rsid w:val="00B64C50"/>
    <w:rsid w:val="00B65295"/>
    <w:rsid w:val="00B668F3"/>
    <w:rsid w:val="00B6698E"/>
    <w:rsid w:val="00B66B77"/>
    <w:rsid w:val="00B711D2"/>
    <w:rsid w:val="00B71AFB"/>
    <w:rsid w:val="00B7317C"/>
    <w:rsid w:val="00B73E22"/>
    <w:rsid w:val="00B74AC1"/>
    <w:rsid w:val="00B76C7E"/>
    <w:rsid w:val="00B77E4A"/>
    <w:rsid w:val="00B8171B"/>
    <w:rsid w:val="00B81D66"/>
    <w:rsid w:val="00B82062"/>
    <w:rsid w:val="00B831B8"/>
    <w:rsid w:val="00B83383"/>
    <w:rsid w:val="00B835D9"/>
    <w:rsid w:val="00B83770"/>
    <w:rsid w:val="00B842C1"/>
    <w:rsid w:val="00B86209"/>
    <w:rsid w:val="00B876AC"/>
    <w:rsid w:val="00B87D8C"/>
    <w:rsid w:val="00B9232D"/>
    <w:rsid w:val="00B92CF6"/>
    <w:rsid w:val="00B92F18"/>
    <w:rsid w:val="00B933F9"/>
    <w:rsid w:val="00B93EFD"/>
    <w:rsid w:val="00B95474"/>
    <w:rsid w:val="00B96022"/>
    <w:rsid w:val="00B968A0"/>
    <w:rsid w:val="00B97F8A"/>
    <w:rsid w:val="00BA0A46"/>
    <w:rsid w:val="00BA19A4"/>
    <w:rsid w:val="00BA225F"/>
    <w:rsid w:val="00BA3981"/>
    <w:rsid w:val="00BA714D"/>
    <w:rsid w:val="00BB1196"/>
    <w:rsid w:val="00BB14BD"/>
    <w:rsid w:val="00BB32DE"/>
    <w:rsid w:val="00BB36D6"/>
    <w:rsid w:val="00BB4881"/>
    <w:rsid w:val="00BB5FEC"/>
    <w:rsid w:val="00BB7070"/>
    <w:rsid w:val="00BC2CDA"/>
    <w:rsid w:val="00BC395F"/>
    <w:rsid w:val="00BC3F01"/>
    <w:rsid w:val="00BC4AF1"/>
    <w:rsid w:val="00BC5045"/>
    <w:rsid w:val="00BC628D"/>
    <w:rsid w:val="00BC6B9C"/>
    <w:rsid w:val="00BC6CE8"/>
    <w:rsid w:val="00BC78C8"/>
    <w:rsid w:val="00BD1DC6"/>
    <w:rsid w:val="00BD4018"/>
    <w:rsid w:val="00BE0E27"/>
    <w:rsid w:val="00BE15BE"/>
    <w:rsid w:val="00BE20AE"/>
    <w:rsid w:val="00BE2BD7"/>
    <w:rsid w:val="00BE2F35"/>
    <w:rsid w:val="00BE33E7"/>
    <w:rsid w:val="00BE3977"/>
    <w:rsid w:val="00BE3FAE"/>
    <w:rsid w:val="00BE44AA"/>
    <w:rsid w:val="00BE4817"/>
    <w:rsid w:val="00BE54ED"/>
    <w:rsid w:val="00BE699E"/>
    <w:rsid w:val="00BE6F76"/>
    <w:rsid w:val="00BF04F4"/>
    <w:rsid w:val="00BF2284"/>
    <w:rsid w:val="00BF23AF"/>
    <w:rsid w:val="00BF258F"/>
    <w:rsid w:val="00BF5185"/>
    <w:rsid w:val="00BF5836"/>
    <w:rsid w:val="00BF6654"/>
    <w:rsid w:val="00BF7A5E"/>
    <w:rsid w:val="00C04216"/>
    <w:rsid w:val="00C04233"/>
    <w:rsid w:val="00C043B0"/>
    <w:rsid w:val="00C04A5D"/>
    <w:rsid w:val="00C05A61"/>
    <w:rsid w:val="00C114D3"/>
    <w:rsid w:val="00C11B0D"/>
    <w:rsid w:val="00C12321"/>
    <w:rsid w:val="00C13762"/>
    <w:rsid w:val="00C15224"/>
    <w:rsid w:val="00C21F1B"/>
    <w:rsid w:val="00C22CE0"/>
    <w:rsid w:val="00C23890"/>
    <w:rsid w:val="00C23C44"/>
    <w:rsid w:val="00C25060"/>
    <w:rsid w:val="00C26274"/>
    <w:rsid w:val="00C30BEF"/>
    <w:rsid w:val="00C31ADE"/>
    <w:rsid w:val="00C328A8"/>
    <w:rsid w:val="00C32BCB"/>
    <w:rsid w:val="00C33827"/>
    <w:rsid w:val="00C41464"/>
    <w:rsid w:val="00C455FE"/>
    <w:rsid w:val="00C4664E"/>
    <w:rsid w:val="00C47EE6"/>
    <w:rsid w:val="00C501F6"/>
    <w:rsid w:val="00C5223B"/>
    <w:rsid w:val="00C53A88"/>
    <w:rsid w:val="00C53C9D"/>
    <w:rsid w:val="00C56CC6"/>
    <w:rsid w:val="00C5712A"/>
    <w:rsid w:val="00C57C62"/>
    <w:rsid w:val="00C6091C"/>
    <w:rsid w:val="00C61224"/>
    <w:rsid w:val="00C6123F"/>
    <w:rsid w:val="00C64813"/>
    <w:rsid w:val="00C6627C"/>
    <w:rsid w:val="00C71D3E"/>
    <w:rsid w:val="00C72819"/>
    <w:rsid w:val="00C7321E"/>
    <w:rsid w:val="00C7733E"/>
    <w:rsid w:val="00C773D4"/>
    <w:rsid w:val="00C77902"/>
    <w:rsid w:val="00C8065A"/>
    <w:rsid w:val="00C807BD"/>
    <w:rsid w:val="00C82466"/>
    <w:rsid w:val="00C843E0"/>
    <w:rsid w:val="00C849D1"/>
    <w:rsid w:val="00C8552F"/>
    <w:rsid w:val="00C86592"/>
    <w:rsid w:val="00C9077A"/>
    <w:rsid w:val="00C92D33"/>
    <w:rsid w:val="00C93B3E"/>
    <w:rsid w:val="00C9440C"/>
    <w:rsid w:val="00C94D4E"/>
    <w:rsid w:val="00C96B66"/>
    <w:rsid w:val="00C97AB7"/>
    <w:rsid w:val="00CA16A3"/>
    <w:rsid w:val="00CA27E5"/>
    <w:rsid w:val="00CA3F7A"/>
    <w:rsid w:val="00CA4281"/>
    <w:rsid w:val="00CA4570"/>
    <w:rsid w:val="00CA61D6"/>
    <w:rsid w:val="00CA760F"/>
    <w:rsid w:val="00CA7ED3"/>
    <w:rsid w:val="00CB080D"/>
    <w:rsid w:val="00CB65F3"/>
    <w:rsid w:val="00CB69A7"/>
    <w:rsid w:val="00CC026F"/>
    <w:rsid w:val="00CC19E2"/>
    <w:rsid w:val="00CC276B"/>
    <w:rsid w:val="00CC3B6D"/>
    <w:rsid w:val="00CC5876"/>
    <w:rsid w:val="00CD0392"/>
    <w:rsid w:val="00CD1761"/>
    <w:rsid w:val="00CD2D97"/>
    <w:rsid w:val="00CD341A"/>
    <w:rsid w:val="00CD3524"/>
    <w:rsid w:val="00CD3E3E"/>
    <w:rsid w:val="00CD44B1"/>
    <w:rsid w:val="00CD53D9"/>
    <w:rsid w:val="00CD77F9"/>
    <w:rsid w:val="00CE14F0"/>
    <w:rsid w:val="00CE1F57"/>
    <w:rsid w:val="00CE24B3"/>
    <w:rsid w:val="00CE3E46"/>
    <w:rsid w:val="00CE51E7"/>
    <w:rsid w:val="00CE5BD8"/>
    <w:rsid w:val="00CE7119"/>
    <w:rsid w:val="00CE711D"/>
    <w:rsid w:val="00CE7462"/>
    <w:rsid w:val="00CF1DC2"/>
    <w:rsid w:val="00CF3003"/>
    <w:rsid w:val="00CF36EE"/>
    <w:rsid w:val="00CF4608"/>
    <w:rsid w:val="00CF4C7C"/>
    <w:rsid w:val="00CF4CCC"/>
    <w:rsid w:val="00CF5B99"/>
    <w:rsid w:val="00D002C2"/>
    <w:rsid w:val="00D00D31"/>
    <w:rsid w:val="00D00FE0"/>
    <w:rsid w:val="00D026A8"/>
    <w:rsid w:val="00D04438"/>
    <w:rsid w:val="00D04995"/>
    <w:rsid w:val="00D06413"/>
    <w:rsid w:val="00D078DD"/>
    <w:rsid w:val="00D07F3E"/>
    <w:rsid w:val="00D12327"/>
    <w:rsid w:val="00D12A5A"/>
    <w:rsid w:val="00D1311D"/>
    <w:rsid w:val="00D13186"/>
    <w:rsid w:val="00D153F2"/>
    <w:rsid w:val="00D15F2E"/>
    <w:rsid w:val="00D21D06"/>
    <w:rsid w:val="00D22107"/>
    <w:rsid w:val="00D24A4B"/>
    <w:rsid w:val="00D25452"/>
    <w:rsid w:val="00D27A5A"/>
    <w:rsid w:val="00D3045D"/>
    <w:rsid w:val="00D30792"/>
    <w:rsid w:val="00D332F2"/>
    <w:rsid w:val="00D339E1"/>
    <w:rsid w:val="00D34414"/>
    <w:rsid w:val="00D35F1E"/>
    <w:rsid w:val="00D378E7"/>
    <w:rsid w:val="00D37CF8"/>
    <w:rsid w:val="00D40493"/>
    <w:rsid w:val="00D42B83"/>
    <w:rsid w:val="00D46F57"/>
    <w:rsid w:val="00D47C50"/>
    <w:rsid w:val="00D50FEE"/>
    <w:rsid w:val="00D51153"/>
    <w:rsid w:val="00D52281"/>
    <w:rsid w:val="00D54139"/>
    <w:rsid w:val="00D56D26"/>
    <w:rsid w:val="00D604DE"/>
    <w:rsid w:val="00D6229B"/>
    <w:rsid w:val="00D624AB"/>
    <w:rsid w:val="00D62D43"/>
    <w:rsid w:val="00D63D91"/>
    <w:rsid w:val="00D63E28"/>
    <w:rsid w:val="00D70590"/>
    <w:rsid w:val="00D71693"/>
    <w:rsid w:val="00D71771"/>
    <w:rsid w:val="00D726C8"/>
    <w:rsid w:val="00D747C1"/>
    <w:rsid w:val="00D7569D"/>
    <w:rsid w:val="00D7589B"/>
    <w:rsid w:val="00D761F7"/>
    <w:rsid w:val="00D7664E"/>
    <w:rsid w:val="00D82066"/>
    <w:rsid w:val="00D82101"/>
    <w:rsid w:val="00D83C1B"/>
    <w:rsid w:val="00D83CD0"/>
    <w:rsid w:val="00D8521A"/>
    <w:rsid w:val="00D900B8"/>
    <w:rsid w:val="00D91853"/>
    <w:rsid w:val="00D927D6"/>
    <w:rsid w:val="00D93160"/>
    <w:rsid w:val="00D966CF"/>
    <w:rsid w:val="00D96C60"/>
    <w:rsid w:val="00D972FD"/>
    <w:rsid w:val="00D97864"/>
    <w:rsid w:val="00DA0F7A"/>
    <w:rsid w:val="00DA1883"/>
    <w:rsid w:val="00DA4B06"/>
    <w:rsid w:val="00DA4D43"/>
    <w:rsid w:val="00DA50A3"/>
    <w:rsid w:val="00DA5D62"/>
    <w:rsid w:val="00DB04A0"/>
    <w:rsid w:val="00DB41DD"/>
    <w:rsid w:val="00DB73B5"/>
    <w:rsid w:val="00DC0DD4"/>
    <w:rsid w:val="00DC1DB7"/>
    <w:rsid w:val="00DC1E93"/>
    <w:rsid w:val="00DC3798"/>
    <w:rsid w:val="00DC5D96"/>
    <w:rsid w:val="00DC663B"/>
    <w:rsid w:val="00DD0132"/>
    <w:rsid w:val="00DD0797"/>
    <w:rsid w:val="00DD154C"/>
    <w:rsid w:val="00DD2E27"/>
    <w:rsid w:val="00DD3A63"/>
    <w:rsid w:val="00DD6A46"/>
    <w:rsid w:val="00DE1BCE"/>
    <w:rsid w:val="00DE315A"/>
    <w:rsid w:val="00DE544B"/>
    <w:rsid w:val="00DE58B1"/>
    <w:rsid w:val="00DE5F73"/>
    <w:rsid w:val="00DE750B"/>
    <w:rsid w:val="00DF04CF"/>
    <w:rsid w:val="00E00246"/>
    <w:rsid w:val="00E01A24"/>
    <w:rsid w:val="00E020F0"/>
    <w:rsid w:val="00E026E2"/>
    <w:rsid w:val="00E0491B"/>
    <w:rsid w:val="00E05F27"/>
    <w:rsid w:val="00E07482"/>
    <w:rsid w:val="00E07B52"/>
    <w:rsid w:val="00E1105A"/>
    <w:rsid w:val="00E1432B"/>
    <w:rsid w:val="00E14818"/>
    <w:rsid w:val="00E17138"/>
    <w:rsid w:val="00E17385"/>
    <w:rsid w:val="00E17D16"/>
    <w:rsid w:val="00E2004E"/>
    <w:rsid w:val="00E20170"/>
    <w:rsid w:val="00E220E7"/>
    <w:rsid w:val="00E22E26"/>
    <w:rsid w:val="00E240B6"/>
    <w:rsid w:val="00E25387"/>
    <w:rsid w:val="00E25A17"/>
    <w:rsid w:val="00E27025"/>
    <w:rsid w:val="00E2710D"/>
    <w:rsid w:val="00E27296"/>
    <w:rsid w:val="00E27436"/>
    <w:rsid w:val="00E30064"/>
    <w:rsid w:val="00E3067C"/>
    <w:rsid w:val="00E31FBE"/>
    <w:rsid w:val="00E37A54"/>
    <w:rsid w:val="00E407AF"/>
    <w:rsid w:val="00E42B69"/>
    <w:rsid w:val="00E43451"/>
    <w:rsid w:val="00E4377A"/>
    <w:rsid w:val="00E445A4"/>
    <w:rsid w:val="00E4500C"/>
    <w:rsid w:val="00E45ED8"/>
    <w:rsid w:val="00E502F6"/>
    <w:rsid w:val="00E50B15"/>
    <w:rsid w:val="00E52D0D"/>
    <w:rsid w:val="00E55059"/>
    <w:rsid w:val="00E55B74"/>
    <w:rsid w:val="00E57B0C"/>
    <w:rsid w:val="00E63DB8"/>
    <w:rsid w:val="00E65931"/>
    <w:rsid w:val="00E7226C"/>
    <w:rsid w:val="00E74252"/>
    <w:rsid w:val="00E77113"/>
    <w:rsid w:val="00E802A0"/>
    <w:rsid w:val="00E8040C"/>
    <w:rsid w:val="00E80995"/>
    <w:rsid w:val="00E821E2"/>
    <w:rsid w:val="00E82757"/>
    <w:rsid w:val="00E8441B"/>
    <w:rsid w:val="00E844A0"/>
    <w:rsid w:val="00E858E3"/>
    <w:rsid w:val="00E902DB"/>
    <w:rsid w:val="00E91096"/>
    <w:rsid w:val="00E94149"/>
    <w:rsid w:val="00E95DAC"/>
    <w:rsid w:val="00E978B6"/>
    <w:rsid w:val="00EA035E"/>
    <w:rsid w:val="00EA1179"/>
    <w:rsid w:val="00EA4904"/>
    <w:rsid w:val="00EA4C24"/>
    <w:rsid w:val="00EA5A25"/>
    <w:rsid w:val="00EA6BEA"/>
    <w:rsid w:val="00EB04C1"/>
    <w:rsid w:val="00EB2E38"/>
    <w:rsid w:val="00EB7666"/>
    <w:rsid w:val="00EC0B98"/>
    <w:rsid w:val="00EC0E7B"/>
    <w:rsid w:val="00EC14D4"/>
    <w:rsid w:val="00EC393D"/>
    <w:rsid w:val="00ED1D4D"/>
    <w:rsid w:val="00ED2A3F"/>
    <w:rsid w:val="00ED3B6D"/>
    <w:rsid w:val="00ED402C"/>
    <w:rsid w:val="00ED40D9"/>
    <w:rsid w:val="00ED64FB"/>
    <w:rsid w:val="00ED7A51"/>
    <w:rsid w:val="00EE0498"/>
    <w:rsid w:val="00EE2210"/>
    <w:rsid w:val="00EE2D27"/>
    <w:rsid w:val="00EF209F"/>
    <w:rsid w:val="00EF5E86"/>
    <w:rsid w:val="00EF6403"/>
    <w:rsid w:val="00EF686B"/>
    <w:rsid w:val="00EF7C44"/>
    <w:rsid w:val="00F00372"/>
    <w:rsid w:val="00F014D1"/>
    <w:rsid w:val="00F0163B"/>
    <w:rsid w:val="00F026AC"/>
    <w:rsid w:val="00F0364D"/>
    <w:rsid w:val="00F04558"/>
    <w:rsid w:val="00F04D3D"/>
    <w:rsid w:val="00F04F36"/>
    <w:rsid w:val="00F0684F"/>
    <w:rsid w:val="00F06FED"/>
    <w:rsid w:val="00F073BF"/>
    <w:rsid w:val="00F074CD"/>
    <w:rsid w:val="00F10F77"/>
    <w:rsid w:val="00F12FAE"/>
    <w:rsid w:val="00F135A1"/>
    <w:rsid w:val="00F167BE"/>
    <w:rsid w:val="00F168DA"/>
    <w:rsid w:val="00F20082"/>
    <w:rsid w:val="00F208BA"/>
    <w:rsid w:val="00F22071"/>
    <w:rsid w:val="00F22AD5"/>
    <w:rsid w:val="00F23543"/>
    <w:rsid w:val="00F24902"/>
    <w:rsid w:val="00F25E3C"/>
    <w:rsid w:val="00F31EB2"/>
    <w:rsid w:val="00F325A7"/>
    <w:rsid w:val="00F33456"/>
    <w:rsid w:val="00F350B9"/>
    <w:rsid w:val="00F351E6"/>
    <w:rsid w:val="00F356B6"/>
    <w:rsid w:val="00F37FC2"/>
    <w:rsid w:val="00F42170"/>
    <w:rsid w:val="00F43021"/>
    <w:rsid w:val="00F43113"/>
    <w:rsid w:val="00F438A8"/>
    <w:rsid w:val="00F45023"/>
    <w:rsid w:val="00F456E5"/>
    <w:rsid w:val="00F46FD4"/>
    <w:rsid w:val="00F474C5"/>
    <w:rsid w:val="00F475FC"/>
    <w:rsid w:val="00F5103D"/>
    <w:rsid w:val="00F528C8"/>
    <w:rsid w:val="00F52B23"/>
    <w:rsid w:val="00F534BA"/>
    <w:rsid w:val="00F537D4"/>
    <w:rsid w:val="00F5412A"/>
    <w:rsid w:val="00F56679"/>
    <w:rsid w:val="00F60083"/>
    <w:rsid w:val="00F60C69"/>
    <w:rsid w:val="00F650A8"/>
    <w:rsid w:val="00F650A9"/>
    <w:rsid w:val="00F65553"/>
    <w:rsid w:val="00F65B53"/>
    <w:rsid w:val="00F664C2"/>
    <w:rsid w:val="00F6783F"/>
    <w:rsid w:val="00F678DB"/>
    <w:rsid w:val="00F700D5"/>
    <w:rsid w:val="00F70395"/>
    <w:rsid w:val="00F72709"/>
    <w:rsid w:val="00F74231"/>
    <w:rsid w:val="00F74FD8"/>
    <w:rsid w:val="00F7520C"/>
    <w:rsid w:val="00F752C1"/>
    <w:rsid w:val="00F7597C"/>
    <w:rsid w:val="00F81BC5"/>
    <w:rsid w:val="00F853D7"/>
    <w:rsid w:val="00F864A9"/>
    <w:rsid w:val="00F91AB3"/>
    <w:rsid w:val="00F92E04"/>
    <w:rsid w:val="00F947BB"/>
    <w:rsid w:val="00F94A31"/>
    <w:rsid w:val="00FA0F65"/>
    <w:rsid w:val="00FA14D3"/>
    <w:rsid w:val="00FA370C"/>
    <w:rsid w:val="00FA680A"/>
    <w:rsid w:val="00FB1E3B"/>
    <w:rsid w:val="00FB3166"/>
    <w:rsid w:val="00FB4271"/>
    <w:rsid w:val="00FB77BE"/>
    <w:rsid w:val="00FC0699"/>
    <w:rsid w:val="00FC16B5"/>
    <w:rsid w:val="00FC34ED"/>
    <w:rsid w:val="00FC3E3F"/>
    <w:rsid w:val="00FC4BEB"/>
    <w:rsid w:val="00FC5072"/>
    <w:rsid w:val="00FC5848"/>
    <w:rsid w:val="00FD0582"/>
    <w:rsid w:val="00FD15A8"/>
    <w:rsid w:val="00FD2840"/>
    <w:rsid w:val="00FD2E78"/>
    <w:rsid w:val="00FD45D6"/>
    <w:rsid w:val="00FD48EA"/>
    <w:rsid w:val="00FD4DBD"/>
    <w:rsid w:val="00FE0417"/>
    <w:rsid w:val="00FE0624"/>
    <w:rsid w:val="00FE0D84"/>
    <w:rsid w:val="00FE320E"/>
    <w:rsid w:val="00FE375C"/>
    <w:rsid w:val="00FE37B2"/>
    <w:rsid w:val="00FE4F72"/>
    <w:rsid w:val="00FE630A"/>
    <w:rsid w:val="00FE6726"/>
    <w:rsid w:val="00FF31BF"/>
    <w:rsid w:val="00FF4AEB"/>
    <w:rsid w:val="00FF5AEC"/>
    <w:rsid w:val="00FF64A5"/>
    <w:rsid w:val="091B55B1"/>
    <w:rsid w:val="0C3B7E81"/>
    <w:rsid w:val="10165A9F"/>
    <w:rsid w:val="103564D7"/>
    <w:rsid w:val="130C765C"/>
    <w:rsid w:val="155C424B"/>
    <w:rsid w:val="161E04F2"/>
    <w:rsid w:val="1B010F78"/>
    <w:rsid w:val="1EC339F3"/>
    <w:rsid w:val="2BD071F4"/>
    <w:rsid w:val="43C165DC"/>
    <w:rsid w:val="46872361"/>
    <w:rsid w:val="50C97A40"/>
    <w:rsid w:val="517D74AE"/>
    <w:rsid w:val="5A7B164E"/>
    <w:rsid w:val="6AB302B1"/>
    <w:rsid w:val="6E675B97"/>
    <w:rsid w:val="6EC80D71"/>
    <w:rsid w:val="72160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791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F79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F7910"/>
    <w:rPr>
      <w:sz w:val="18"/>
      <w:szCs w:val="18"/>
    </w:rPr>
  </w:style>
  <w:style w:type="character" w:customStyle="1" w:styleId="Char">
    <w:name w:val="页脚 Char"/>
    <w:basedOn w:val="a0"/>
    <w:link w:val="a3"/>
    <w:uiPriority w:val="99"/>
    <w:qFormat/>
    <w:rsid w:val="008F7910"/>
    <w:rPr>
      <w:sz w:val="18"/>
      <w:szCs w:val="18"/>
    </w:rPr>
  </w:style>
  <w:style w:type="paragraph" w:styleId="a5">
    <w:name w:val="Balloon Text"/>
    <w:basedOn w:val="a"/>
    <w:link w:val="Char1"/>
    <w:uiPriority w:val="99"/>
    <w:semiHidden/>
    <w:unhideWhenUsed/>
    <w:rsid w:val="005321A8"/>
    <w:rPr>
      <w:sz w:val="18"/>
      <w:szCs w:val="18"/>
    </w:rPr>
  </w:style>
  <w:style w:type="character" w:customStyle="1" w:styleId="Char1">
    <w:name w:val="批注框文本 Char"/>
    <w:basedOn w:val="a0"/>
    <w:link w:val="a5"/>
    <w:uiPriority w:val="99"/>
    <w:semiHidden/>
    <w:rsid w:val="005321A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E3199-8D1C-49AC-AAAB-6A537D79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4320</TotalTime>
  <Pages>12</Pages>
  <Words>848</Words>
  <Characters>4835</Characters>
  <Application>Microsoft Office Word</Application>
  <DocSecurity>0</DocSecurity>
  <Lines>40</Lines>
  <Paragraphs>11</Paragraphs>
  <ScaleCrop>false</ScaleCrop>
  <Company>微软中国</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2389</cp:revision>
  <cp:lastPrinted>2018-04-17T07:39:00Z</cp:lastPrinted>
  <dcterms:created xsi:type="dcterms:W3CDTF">2018-03-14T09:47:00Z</dcterms:created>
  <dcterms:modified xsi:type="dcterms:W3CDTF">2018-08-21T01:52:00Z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